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hAnsi="仿宋" w:eastAsia="方正小标宋简体"/>
          <w:sz w:val="30"/>
          <w:szCs w:val="30"/>
        </w:rPr>
        <w:t>2018年纺织</w:t>
      </w:r>
      <w:r>
        <w:rPr>
          <w:rFonts w:hint="eastAsia" w:ascii="方正小标宋简体" w:hAnsi="仿宋" w:eastAsia="方正小标宋简体"/>
          <w:sz w:val="30"/>
          <w:szCs w:val="30"/>
          <w:lang w:eastAsia="zh-CN"/>
        </w:rPr>
        <w:t>服装</w:t>
      </w:r>
      <w:r>
        <w:rPr>
          <w:rFonts w:hint="eastAsia" w:ascii="方正小标宋简体" w:hAnsi="仿宋" w:eastAsia="方正小标宋简体"/>
          <w:sz w:val="30"/>
          <w:szCs w:val="30"/>
        </w:rPr>
        <w:t>行业终端消费品牌数据调查表</w:t>
      </w:r>
      <w:bookmarkEnd w:id="0"/>
    </w:p>
    <w:tbl>
      <w:tblPr>
        <w:tblStyle w:val="3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695"/>
        <w:gridCol w:w="1843"/>
        <w:gridCol w:w="1081"/>
        <w:gridCol w:w="929"/>
        <w:gridCol w:w="929"/>
        <w:gridCol w:w="115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企业名称（全称）</w:t>
            </w:r>
          </w:p>
        </w:tc>
        <w:tc>
          <w:tcPr>
            <w:tcW w:w="7795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品牌分类</w:t>
            </w:r>
          </w:p>
        </w:tc>
        <w:tc>
          <w:tcPr>
            <w:tcW w:w="7795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□生产型   □渠道型  □生产渠道并重型   □设计师品牌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行业</w:t>
            </w: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□服装 □家纺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注册地</w:t>
            </w:r>
          </w:p>
        </w:tc>
        <w:tc>
          <w:tcPr>
            <w:tcW w:w="417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主营产品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（可多选）</w:t>
            </w:r>
          </w:p>
        </w:tc>
        <w:tc>
          <w:tcPr>
            <w:tcW w:w="7795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□男装     □女装     □童装     □运动服装    □内衣    □服饰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□床上用品 □毛巾系列 □窗帘布艺 □其他家纺产品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联系人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</w:p>
        </w:tc>
        <w:tc>
          <w:tcPr>
            <w:tcW w:w="417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电话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手机</w:t>
            </w:r>
          </w:p>
        </w:tc>
        <w:tc>
          <w:tcPr>
            <w:tcW w:w="417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传真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电子邮件</w:t>
            </w:r>
          </w:p>
        </w:tc>
        <w:tc>
          <w:tcPr>
            <w:tcW w:w="417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通讯地址</w:t>
            </w:r>
          </w:p>
        </w:tc>
        <w:tc>
          <w:tcPr>
            <w:tcW w:w="7795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指标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2016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2017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7上半年</w:t>
            </w: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2018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1.主营业务收入（纺织服装）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2.利润总额（纺织服装）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3.研发设计投入额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4.职工人数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5.专职研发设计人员数量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6.新品（款式）销售收入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7.营销网点数量（国内外直营/非直营店总数）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8.营销网络覆盖省份数（国内市场）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9.国内直营店</w:t>
            </w: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店面数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销售总额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销售量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件（套）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利润总额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总面积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平米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10.国内非直营店</w:t>
            </w: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家数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销售总额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销售量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件（套）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利润总额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总面积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平米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11.国外店铺</w:t>
            </w: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家数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销售总额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销售量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件（套）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利润总额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总面积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平米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12.国外市场情况</w:t>
            </w: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自主品牌产品销售额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万美元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销售网点布局国家数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研发设计机构设立情况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13.网络渠道销售额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spacing w:line="120" w:lineRule="exact"/>
        <w:rPr>
          <w:sz w:val="13"/>
          <w:szCs w:val="13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76215D7"/>
    <w:rsid w:val="65BE0B54"/>
    <w:rsid w:val="776215D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2018-08-31T01:52:00Z</dcterms:created>
  <dc:creator>纵瑞龙</dc:creator>
  <cp:lastModifiedBy>admin</cp:lastModifiedBy>
  <dcterms:modified xsi:type="dcterms:W3CDTF">2018-09-11T08:00:57Z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