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76" w:rsidRDefault="00B81E40">
      <w:pPr>
        <w:rPr>
          <w:rFonts w:ascii="仿宋" w:eastAsia="仿宋" w:hAnsi="仿宋" w:cs="仿宋"/>
          <w:bCs/>
          <w:sz w:val="36"/>
          <w:szCs w:val="36"/>
        </w:rPr>
      </w:pPr>
      <w:r>
        <w:rPr>
          <w:rFonts w:ascii="仿宋" w:eastAsia="仿宋" w:hAnsi="仿宋" w:cs="仿宋" w:hint="eastAsia"/>
          <w:bCs/>
          <w:sz w:val="36"/>
          <w:szCs w:val="36"/>
        </w:rPr>
        <w:t>附件</w:t>
      </w:r>
    </w:p>
    <w:p w:rsidR="00CC2E76" w:rsidRDefault="00CC2E76">
      <w:pPr>
        <w:rPr>
          <w:rFonts w:ascii="仿宋" w:eastAsia="仿宋" w:hAnsi="仿宋" w:cs="仿宋"/>
          <w:bCs/>
          <w:sz w:val="36"/>
          <w:szCs w:val="36"/>
        </w:rPr>
      </w:pPr>
      <w:bookmarkStart w:id="0" w:name="_GoBack"/>
      <w:bookmarkEnd w:id="0"/>
    </w:p>
    <w:p w:rsidR="00CC2E76" w:rsidRDefault="00B81E40">
      <w:pPr>
        <w:jc w:val="center"/>
        <w:rPr>
          <w:rFonts w:ascii="Times New Roman" w:eastAsia="方正小标宋简体" w:hAnsi="Times New Roman"/>
          <w:bCs/>
          <w:sz w:val="36"/>
          <w:szCs w:val="36"/>
        </w:rPr>
      </w:pPr>
      <w:r>
        <w:rPr>
          <w:rFonts w:ascii="Times New Roman" w:eastAsia="方正小标宋简体" w:hAnsi="Times New Roman"/>
          <w:bCs/>
          <w:sz w:val="36"/>
          <w:szCs w:val="36"/>
        </w:rPr>
        <w:t>工业稳增长和转型升级成效明显市（州）激励措施</w:t>
      </w:r>
    </w:p>
    <w:p w:rsidR="00CC2E76" w:rsidRDefault="00B81E40">
      <w:pPr>
        <w:jc w:val="center"/>
        <w:rPr>
          <w:rFonts w:ascii="Times New Roman" w:eastAsia="仿宋_GB2312" w:hAnsi="Times New Roman"/>
          <w:bCs/>
          <w:sz w:val="32"/>
          <w:szCs w:val="32"/>
        </w:rPr>
      </w:pPr>
      <w:r>
        <w:rPr>
          <w:rFonts w:ascii="Times New Roman" w:eastAsia="方正小标宋简体" w:hAnsi="Times New Roman"/>
          <w:bCs/>
          <w:sz w:val="36"/>
          <w:szCs w:val="36"/>
        </w:rPr>
        <w:t>实施办法</w:t>
      </w:r>
    </w:p>
    <w:p w:rsidR="00CC2E76" w:rsidRDefault="00CC2E76">
      <w:pPr>
        <w:jc w:val="center"/>
        <w:rPr>
          <w:rFonts w:ascii="Times New Roman" w:eastAsia="仿宋_GB2312" w:hAnsi="Times New Roman"/>
          <w:bCs/>
          <w:sz w:val="32"/>
          <w:szCs w:val="32"/>
        </w:rPr>
      </w:pP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w:t>
      </w:r>
      <w:r>
        <w:rPr>
          <w:rFonts w:ascii="Times New Roman" w:eastAsia="仿宋_GB2312" w:hAnsi="Times New Roman"/>
          <w:sz w:val="32"/>
          <w:szCs w:val="32"/>
        </w:rPr>
        <w:t>据《国务院办公厅关于对真抓实干成效明显地方加大激励支持力度的通知》（国办发〔</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82</w:t>
      </w:r>
      <w:r>
        <w:rPr>
          <w:rFonts w:ascii="Times New Roman" w:eastAsia="仿宋_GB2312" w:hAnsi="Times New Roman"/>
          <w:sz w:val="32"/>
          <w:szCs w:val="32"/>
        </w:rPr>
        <w:t>号），</w:t>
      </w:r>
      <w:r>
        <w:rPr>
          <w:rFonts w:ascii="Times New Roman" w:eastAsia="仿宋_GB2312" w:hAnsi="Times New Roman" w:hint="eastAsia"/>
          <w:sz w:val="32"/>
          <w:szCs w:val="32"/>
        </w:rPr>
        <w:t>为规范工业稳增长和转型升级成效明显市（州）激励工作，</w:t>
      </w:r>
      <w:r>
        <w:rPr>
          <w:rFonts w:ascii="Times New Roman" w:eastAsia="仿宋_GB2312" w:hAnsi="Times New Roman"/>
          <w:sz w:val="32"/>
          <w:szCs w:val="32"/>
        </w:rPr>
        <w:t>制定本办法。</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工业稳增长和转型升级成效明显市（州）是指认真贯彻实施</w:t>
      </w:r>
      <w:r>
        <w:rPr>
          <w:rFonts w:ascii="Times New Roman" w:eastAsia="仿宋_GB2312" w:hAnsi="Times New Roman"/>
          <w:sz w:val="32"/>
          <w:szCs w:val="32"/>
        </w:rPr>
        <w:t>“</w:t>
      </w:r>
      <w:r>
        <w:rPr>
          <w:rFonts w:ascii="Times New Roman" w:eastAsia="仿宋_GB2312" w:hAnsi="Times New Roman"/>
          <w:sz w:val="32"/>
          <w:szCs w:val="32"/>
        </w:rPr>
        <w:t>中国制造</w:t>
      </w:r>
      <w:r>
        <w:rPr>
          <w:rFonts w:ascii="Times New Roman" w:eastAsia="仿宋_GB2312" w:hAnsi="Times New Roman"/>
          <w:sz w:val="32"/>
          <w:szCs w:val="32"/>
        </w:rPr>
        <w:t>2025”</w:t>
      </w:r>
      <w:r>
        <w:rPr>
          <w:rFonts w:ascii="Times New Roman" w:eastAsia="仿宋_GB2312" w:hAnsi="Times New Roman"/>
          <w:sz w:val="32"/>
          <w:szCs w:val="32"/>
        </w:rPr>
        <w:t>，在工业促投资、稳增长和转型升级方面真抓实干、成效突出，具有引领和示范带动作用的市（州）。</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工业稳增长和转型升级成效明显市（州）</w:t>
      </w:r>
      <w:r>
        <w:rPr>
          <w:rFonts w:ascii="Times New Roman" w:eastAsia="仿宋_GB2312" w:hAnsi="Times New Roman"/>
          <w:sz w:val="32"/>
          <w:szCs w:val="32"/>
        </w:rPr>
        <w:t>激励</w:t>
      </w:r>
      <w:r>
        <w:rPr>
          <w:rFonts w:ascii="Times New Roman" w:eastAsia="仿宋_GB2312" w:hAnsi="Times New Roman"/>
          <w:sz w:val="32"/>
          <w:szCs w:val="32"/>
        </w:rPr>
        <w:t>工作遵循公平、公正、公开原则，统筹</w:t>
      </w:r>
      <w:r>
        <w:rPr>
          <w:rFonts w:ascii="Times New Roman" w:eastAsia="仿宋_GB2312" w:hAnsi="Times New Roman"/>
          <w:sz w:val="32"/>
          <w:szCs w:val="32"/>
        </w:rPr>
        <w:t>安排</w:t>
      </w:r>
      <w:r>
        <w:rPr>
          <w:rFonts w:ascii="Times New Roman" w:eastAsia="仿宋_GB2312" w:hAnsi="Times New Roman"/>
          <w:sz w:val="32"/>
          <w:szCs w:val="32"/>
        </w:rPr>
        <w:t>，有序推进。</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工业和信息化部负责工业稳增长和转型升级成效明显市（州）的遴选和</w:t>
      </w:r>
      <w:r>
        <w:rPr>
          <w:rFonts w:ascii="Times New Roman" w:eastAsia="仿宋_GB2312" w:hAnsi="Times New Roman"/>
          <w:sz w:val="32"/>
          <w:szCs w:val="32"/>
        </w:rPr>
        <w:t>激</w:t>
      </w:r>
      <w:r>
        <w:rPr>
          <w:rFonts w:ascii="Times New Roman" w:eastAsia="仿宋_GB2312" w:hAnsi="Times New Roman"/>
          <w:sz w:val="32"/>
          <w:szCs w:val="32"/>
        </w:rPr>
        <w:t>励工作，各省、自治区、直辖市及新疆生产建设兵团工业和信息化主管部门（以下统称推荐单位）负责本地区工业稳增长和转型升级成效明显市（州）的</w:t>
      </w:r>
      <w:r>
        <w:rPr>
          <w:rFonts w:ascii="Times New Roman" w:eastAsia="仿宋_GB2312" w:hAnsi="Times New Roman" w:hint="eastAsia"/>
          <w:sz w:val="32"/>
          <w:szCs w:val="32"/>
        </w:rPr>
        <w:t>评选</w:t>
      </w:r>
      <w:r>
        <w:rPr>
          <w:rFonts w:ascii="Times New Roman" w:eastAsia="仿宋_GB2312" w:hAnsi="Times New Roman"/>
          <w:sz w:val="32"/>
          <w:szCs w:val="32"/>
        </w:rPr>
        <w:t>推荐工作，并配合工业和信息化部进行指导和管理。</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工业稳增长和转型升级成效明显市（州）以</w:t>
      </w:r>
      <w:r>
        <w:rPr>
          <w:rFonts w:ascii="Times New Roman" w:eastAsia="仿宋_GB2312" w:hAnsi="Times New Roman"/>
          <w:sz w:val="32"/>
          <w:szCs w:val="32"/>
        </w:rPr>
        <w:t>地</w:t>
      </w:r>
      <w:r>
        <w:rPr>
          <w:rFonts w:ascii="Times New Roman" w:eastAsia="仿宋_GB2312" w:hAnsi="Times New Roman"/>
          <w:sz w:val="32"/>
          <w:szCs w:val="32"/>
        </w:rPr>
        <w:t>级</w:t>
      </w:r>
      <w:r>
        <w:rPr>
          <w:rFonts w:ascii="Times New Roman" w:eastAsia="仿宋_GB2312" w:hAnsi="Times New Roman" w:hint="eastAsia"/>
          <w:sz w:val="32"/>
          <w:szCs w:val="32"/>
        </w:rPr>
        <w:t>及以上</w:t>
      </w:r>
      <w:r>
        <w:rPr>
          <w:rFonts w:ascii="Times New Roman" w:eastAsia="仿宋_GB2312" w:hAnsi="Times New Roman"/>
          <w:sz w:val="32"/>
          <w:szCs w:val="32"/>
        </w:rPr>
        <w:t>行政区（含计划单列市）、直辖市辖区（县）为主</w:t>
      </w:r>
      <w:r>
        <w:rPr>
          <w:rFonts w:ascii="Times New Roman" w:eastAsia="仿宋_GB2312" w:hAnsi="Times New Roman"/>
          <w:sz w:val="32"/>
          <w:szCs w:val="32"/>
        </w:rPr>
        <w:t>，适当考虑少量成效特别突出的县</w:t>
      </w:r>
      <w:r>
        <w:rPr>
          <w:rFonts w:ascii="Times New Roman" w:eastAsia="仿宋_GB2312" w:hAnsi="Times New Roman" w:hint="eastAsia"/>
          <w:sz w:val="32"/>
          <w:szCs w:val="32"/>
        </w:rPr>
        <w:t>级行政区</w:t>
      </w:r>
      <w:r>
        <w:rPr>
          <w:rFonts w:ascii="Times New Roman" w:eastAsia="仿宋_GB2312" w:hAnsi="Times New Roman"/>
          <w:sz w:val="32"/>
          <w:szCs w:val="32"/>
        </w:rPr>
        <w:t>（以下统称市（州）），每年遴</w:t>
      </w:r>
      <w:r>
        <w:rPr>
          <w:rFonts w:ascii="Times New Roman" w:eastAsia="仿宋_GB2312" w:hAnsi="Times New Roman"/>
          <w:sz w:val="32"/>
          <w:szCs w:val="32"/>
        </w:rPr>
        <w:lastRenderedPageBreak/>
        <w:t>选</w:t>
      </w:r>
      <w:r>
        <w:rPr>
          <w:rFonts w:ascii="Times New Roman" w:eastAsia="仿宋_GB2312" w:hAnsi="Times New Roman"/>
          <w:sz w:val="32"/>
          <w:szCs w:val="32"/>
        </w:rPr>
        <w:t>10-15</w:t>
      </w:r>
      <w:r>
        <w:rPr>
          <w:rFonts w:ascii="Times New Roman" w:eastAsia="仿宋_GB2312" w:hAnsi="Times New Roman"/>
          <w:sz w:val="32"/>
          <w:szCs w:val="32"/>
        </w:rPr>
        <w:t>个，激励期一年。</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申报市（州）</w:t>
      </w:r>
      <w:r>
        <w:rPr>
          <w:rFonts w:ascii="Times New Roman" w:eastAsia="仿宋_GB2312" w:hAnsi="Times New Roman"/>
          <w:sz w:val="32"/>
          <w:szCs w:val="32"/>
        </w:rPr>
        <w:t>应具备</w:t>
      </w:r>
      <w:r>
        <w:rPr>
          <w:rFonts w:ascii="Times New Roman" w:eastAsia="仿宋_GB2312" w:hAnsi="Times New Roman"/>
          <w:sz w:val="32"/>
          <w:szCs w:val="32"/>
        </w:rPr>
        <w:t>以下</w:t>
      </w:r>
      <w:r>
        <w:rPr>
          <w:rFonts w:ascii="Times New Roman" w:eastAsia="仿宋_GB2312" w:hAnsi="Times New Roman"/>
          <w:sz w:val="32"/>
          <w:szCs w:val="32"/>
        </w:rPr>
        <w:t>基本条件：</w:t>
      </w:r>
    </w:p>
    <w:p w:rsidR="00CC2E76" w:rsidRDefault="00B81E40">
      <w:pPr>
        <w:numPr>
          <w:ilvl w:val="0"/>
          <w:numId w:val="2"/>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认真落实</w:t>
      </w:r>
      <w:r>
        <w:rPr>
          <w:rFonts w:ascii="Times New Roman" w:eastAsia="仿宋_GB2312" w:hAnsi="Times New Roman"/>
          <w:sz w:val="32"/>
          <w:szCs w:val="32"/>
        </w:rPr>
        <w:t>“</w:t>
      </w:r>
      <w:r>
        <w:rPr>
          <w:rFonts w:ascii="Times New Roman" w:eastAsia="仿宋_GB2312" w:hAnsi="Times New Roman"/>
          <w:sz w:val="32"/>
          <w:szCs w:val="32"/>
        </w:rPr>
        <w:t>中国制造</w:t>
      </w:r>
      <w:r>
        <w:rPr>
          <w:rFonts w:ascii="Times New Roman" w:eastAsia="仿宋_GB2312" w:hAnsi="Times New Roman"/>
          <w:sz w:val="32"/>
          <w:szCs w:val="32"/>
        </w:rPr>
        <w:t>2025”</w:t>
      </w:r>
      <w:r>
        <w:rPr>
          <w:rFonts w:ascii="Times New Roman" w:eastAsia="仿宋_GB2312" w:hAnsi="Times New Roman"/>
          <w:sz w:val="32"/>
          <w:szCs w:val="32"/>
        </w:rPr>
        <w:t>，制定了具体实施方案和年度工作计划，制定了针对性强、具体有效的配套政策，建立了强有力的组织实施机制和考核评价机制，制造业提质增效和转型升级取得明显成效。</w:t>
      </w:r>
    </w:p>
    <w:p w:rsidR="00CC2E76" w:rsidRDefault="00B81E40">
      <w:pPr>
        <w:numPr>
          <w:ilvl w:val="0"/>
          <w:numId w:val="2"/>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产业特色鲜明，行业引领作用突出，具有区域代表性，工业</w:t>
      </w:r>
      <w:r>
        <w:rPr>
          <w:rFonts w:ascii="Times New Roman" w:eastAsia="仿宋_GB2312" w:hAnsi="Times New Roman" w:hint="eastAsia"/>
          <w:sz w:val="32"/>
          <w:szCs w:val="32"/>
        </w:rPr>
        <w:t>总</w:t>
      </w:r>
      <w:r>
        <w:rPr>
          <w:rFonts w:ascii="Times New Roman" w:eastAsia="仿宋_GB2312" w:hAnsi="Times New Roman"/>
          <w:sz w:val="32"/>
          <w:szCs w:val="32"/>
        </w:rPr>
        <w:t>量</w:t>
      </w:r>
      <w:r>
        <w:rPr>
          <w:rFonts w:ascii="Times New Roman" w:eastAsia="仿宋_GB2312" w:hAnsi="Times New Roman" w:hint="eastAsia"/>
          <w:sz w:val="32"/>
          <w:szCs w:val="32"/>
        </w:rPr>
        <w:t>（增加值）</w:t>
      </w:r>
      <w:r>
        <w:rPr>
          <w:rFonts w:ascii="Times New Roman" w:eastAsia="仿宋_GB2312" w:hAnsi="Times New Roman"/>
          <w:sz w:val="32"/>
          <w:szCs w:val="32"/>
        </w:rPr>
        <w:t>在</w:t>
      </w:r>
      <w:r>
        <w:rPr>
          <w:rFonts w:ascii="Times New Roman" w:eastAsia="仿宋_GB2312" w:hAnsi="Times New Roman" w:hint="eastAsia"/>
          <w:sz w:val="32"/>
          <w:szCs w:val="32"/>
        </w:rPr>
        <w:t>全国或</w:t>
      </w:r>
      <w:r>
        <w:rPr>
          <w:rFonts w:ascii="Times New Roman" w:eastAsia="仿宋_GB2312" w:hAnsi="Times New Roman"/>
          <w:sz w:val="32"/>
          <w:szCs w:val="32"/>
        </w:rPr>
        <w:t>所在省（自治区、直辖市）工业经济中占有重要地位，新型工业化产业示范基地建设提升创建工作成效明显。本年度工业主导产业至少有</w:t>
      </w:r>
      <w:r>
        <w:rPr>
          <w:rFonts w:ascii="Times New Roman" w:eastAsia="仿宋_GB2312" w:hAnsi="Times New Roman"/>
          <w:sz w:val="32"/>
          <w:szCs w:val="32"/>
        </w:rPr>
        <w:t>1-2</w:t>
      </w:r>
      <w:r>
        <w:rPr>
          <w:rFonts w:ascii="Times New Roman" w:eastAsia="仿宋_GB2312" w:hAnsi="Times New Roman"/>
          <w:sz w:val="32"/>
          <w:szCs w:val="32"/>
        </w:rPr>
        <w:t>个产品产量占国内全行业</w:t>
      </w:r>
      <w:r>
        <w:rPr>
          <w:rFonts w:ascii="Times New Roman" w:eastAsia="仿宋_GB2312" w:hAnsi="Times New Roman"/>
          <w:sz w:val="32"/>
          <w:szCs w:val="32"/>
        </w:rPr>
        <w:t>5%</w:t>
      </w:r>
      <w:r>
        <w:rPr>
          <w:rFonts w:ascii="Times New Roman" w:eastAsia="仿宋_GB2312" w:hAnsi="Times New Roman"/>
          <w:sz w:val="32"/>
          <w:szCs w:val="32"/>
        </w:rPr>
        <w:t>以上。</w:t>
      </w:r>
    </w:p>
    <w:p w:rsidR="00CC2E76" w:rsidRDefault="00B81E40">
      <w:pPr>
        <w:numPr>
          <w:ilvl w:val="0"/>
          <w:numId w:val="2"/>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积极推动工业投资和企业技术改造，工业结构调整和工业转型升级走在全国前列。本年度技术改造投资占工业</w:t>
      </w:r>
      <w:r>
        <w:rPr>
          <w:rFonts w:ascii="Times New Roman" w:eastAsia="仿宋_GB2312" w:hAnsi="Times New Roman"/>
          <w:sz w:val="32"/>
          <w:szCs w:val="32"/>
        </w:rPr>
        <w:t>投资比重在</w:t>
      </w:r>
      <w:r>
        <w:rPr>
          <w:rFonts w:ascii="Times New Roman" w:eastAsia="仿宋_GB2312" w:hAnsi="Times New Roman"/>
          <w:sz w:val="32"/>
          <w:szCs w:val="32"/>
        </w:rPr>
        <w:t>40%</w:t>
      </w:r>
      <w:r>
        <w:rPr>
          <w:rFonts w:ascii="Times New Roman" w:eastAsia="仿宋_GB2312" w:hAnsi="Times New Roman"/>
          <w:sz w:val="32"/>
          <w:szCs w:val="32"/>
        </w:rPr>
        <w:t>以上，年度增速超过</w:t>
      </w:r>
      <w:r>
        <w:rPr>
          <w:rFonts w:ascii="Times New Roman" w:eastAsia="仿宋_GB2312" w:hAnsi="Times New Roman"/>
          <w:sz w:val="32"/>
          <w:szCs w:val="32"/>
        </w:rPr>
        <w:t>15%</w:t>
      </w:r>
      <w:r>
        <w:rPr>
          <w:rFonts w:ascii="Times New Roman" w:eastAsia="仿宋_GB2312" w:hAnsi="Times New Roman"/>
          <w:sz w:val="32"/>
          <w:szCs w:val="32"/>
        </w:rPr>
        <w:t>。</w:t>
      </w:r>
    </w:p>
    <w:p w:rsidR="00CC2E76" w:rsidRDefault="00B81E40">
      <w:pPr>
        <w:numPr>
          <w:ilvl w:val="0"/>
          <w:numId w:val="2"/>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开展工业质量品牌建设行动，深入实施</w:t>
      </w:r>
      <w:r>
        <w:rPr>
          <w:rFonts w:ascii="Times New Roman" w:eastAsia="仿宋_GB2312" w:hAnsi="Times New Roman"/>
          <w:sz w:val="32"/>
          <w:szCs w:val="32"/>
        </w:rPr>
        <w:t>“</w:t>
      </w:r>
      <w:r>
        <w:rPr>
          <w:rFonts w:ascii="Times New Roman" w:eastAsia="仿宋_GB2312" w:hAnsi="Times New Roman"/>
          <w:sz w:val="32"/>
          <w:szCs w:val="32"/>
        </w:rPr>
        <w:t>增品种、提品质、创品牌</w:t>
      </w:r>
      <w:r>
        <w:rPr>
          <w:rFonts w:ascii="Times New Roman" w:eastAsia="仿宋_GB2312" w:hAnsi="Times New Roman"/>
          <w:sz w:val="32"/>
          <w:szCs w:val="32"/>
        </w:rPr>
        <w:t>”</w:t>
      </w:r>
      <w:r>
        <w:rPr>
          <w:rFonts w:ascii="Times New Roman" w:eastAsia="仿宋_GB2312" w:hAnsi="Times New Roman"/>
          <w:sz w:val="32"/>
          <w:szCs w:val="32"/>
        </w:rPr>
        <w:t>活动，拥有一批具有自主知识产权的知名工业品牌</w:t>
      </w:r>
      <w:r>
        <w:rPr>
          <w:rFonts w:ascii="Times New Roman" w:eastAsia="仿宋_GB2312" w:hAnsi="Times New Roman"/>
          <w:sz w:val="32"/>
          <w:szCs w:val="32"/>
        </w:rPr>
        <w:t>。</w:t>
      </w:r>
    </w:p>
    <w:p w:rsidR="00CC2E76" w:rsidRDefault="00B81E40">
      <w:pPr>
        <w:numPr>
          <w:ilvl w:val="0"/>
          <w:numId w:val="2"/>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具备一定的信息化基础，在</w:t>
      </w:r>
      <w:r>
        <w:rPr>
          <w:rFonts w:ascii="Times New Roman" w:eastAsia="仿宋_GB2312" w:hAnsi="Times New Roman" w:hint="eastAsia"/>
          <w:sz w:val="32"/>
          <w:szCs w:val="32"/>
        </w:rPr>
        <w:t>深化</w:t>
      </w:r>
      <w:r>
        <w:rPr>
          <w:rFonts w:ascii="Times New Roman" w:eastAsia="仿宋_GB2312" w:hAnsi="Times New Roman"/>
          <w:sz w:val="32"/>
          <w:szCs w:val="32"/>
        </w:rPr>
        <w:t>制造业</w:t>
      </w:r>
      <w:r>
        <w:rPr>
          <w:rFonts w:ascii="Times New Roman" w:eastAsia="仿宋_GB2312" w:hAnsi="Times New Roman" w:hint="eastAsia"/>
          <w:sz w:val="32"/>
          <w:szCs w:val="32"/>
        </w:rPr>
        <w:t>与互联网</w:t>
      </w:r>
      <w:r>
        <w:rPr>
          <w:rFonts w:ascii="Times New Roman" w:eastAsia="仿宋_GB2312" w:hAnsi="Times New Roman"/>
          <w:sz w:val="32"/>
          <w:szCs w:val="32"/>
        </w:rPr>
        <w:t>融合方面成效明显。</w:t>
      </w:r>
      <w:r>
        <w:rPr>
          <w:rFonts w:ascii="Times New Roman" w:eastAsia="仿宋_GB2312" w:hAnsi="Times New Roman" w:hint="eastAsia"/>
          <w:sz w:val="32"/>
          <w:szCs w:val="32"/>
        </w:rPr>
        <w:t>积极</w:t>
      </w:r>
      <w:r>
        <w:rPr>
          <w:rFonts w:ascii="Times New Roman" w:eastAsia="仿宋_GB2312" w:hAnsi="Times New Roman"/>
          <w:sz w:val="32"/>
          <w:szCs w:val="32"/>
        </w:rPr>
        <w:t>发展工业互联网，</w:t>
      </w:r>
      <w:r>
        <w:rPr>
          <w:rFonts w:ascii="Times New Roman" w:eastAsia="仿宋_GB2312" w:hAnsi="Times New Roman" w:hint="eastAsia"/>
          <w:sz w:val="32"/>
          <w:szCs w:val="32"/>
        </w:rPr>
        <w:t>在</w:t>
      </w:r>
      <w:r>
        <w:rPr>
          <w:rFonts w:ascii="Times New Roman" w:eastAsia="仿宋_GB2312" w:hAnsi="Times New Roman"/>
          <w:sz w:val="32"/>
          <w:szCs w:val="32"/>
        </w:rPr>
        <w:t>建设网络、平台、安全三大体系，开展试点示范、创建工业互联网产业示范基地方面取得实质性进展。</w:t>
      </w:r>
    </w:p>
    <w:p w:rsidR="00CC2E76" w:rsidRDefault="00B81E40">
      <w:pPr>
        <w:numPr>
          <w:ilvl w:val="0"/>
          <w:numId w:val="2"/>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加强组织领导，切实做好工业稳增长和转型升级的运行、监测、协调工作，促进工业提质增效，实现工业经济平稳健康持续增长。</w:t>
      </w:r>
    </w:p>
    <w:p w:rsidR="00CC2E76" w:rsidRDefault="00B81E40">
      <w:pPr>
        <w:numPr>
          <w:ilvl w:val="0"/>
          <w:numId w:val="2"/>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近三年，未发生重大安全生产事故、重大环境事故，未发生造成恶劣影响的社会</w:t>
      </w:r>
      <w:r>
        <w:rPr>
          <w:rFonts w:ascii="Times New Roman" w:eastAsia="仿宋_GB2312" w:hAnsi="Times New Roman"/>
          <w:sz w:val="32"/>
          <w:szCs w:val="32"/>
        </w:rPr>
        <w:t>稳定事件。</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推荐单位负责</w:t>
      </w:r>
      <w:r>
        <w:rPr>
          <w:rFonts w:ascii="Times New Roman" w:eastAsia="仿宋_GB2312" w:hAnsi="Times New Roman" w:hint="eastAsia"/>
          <w:sz w:val="32"/>
          <w:szCs w:val="32"/>
        </w:rPr>
        <w:t>按条件评选推荐，经所在省（区、市）政府（</w:t>
      </w:r>
      <w:r>
        <w:rPr>
          <w:rFonts w:ascii="Times New Roman" w:eastAsia="仿宋_GB2312" w:hAnsi="Times New Roman"/>
          <w:sz w:val="32"/>
          <w:szCs w:val="32"/>
        </w:rPr>
        <w:t>新疆生产建设兵团</w:t>
      </w:r>
      <w:r>
        <w:rPr>
          <w:rFonts w:ascii="Times New Roman" w:eastAsia="仿宋_GB2312" w:hAnsi="Times New Roman" w:hint="eastAsia"/>
          <w:sz w:val="32"/>
          <w:szCs w:val="32"/>
        </w:rPr>
        <w:t>）同意后，</w:t>
      </w:r>
      <w:r>
        <w:rPr>
          <w:rFonts w:ascii="Times New Roman" w:eastAsia="仿宋_GB2312" w:hAnsi="Times New Roman"/>
          <w:sz w:val="32"/>
          <w:szCs w:val="32"/>
        </w:rPr>
        <w:t>向工业和信息化部提交申报</w:t>
      </w:r>
      <w:r>
        <w:rPr>
          <w:rFonts w:ascii="Times New Roman" w:eastAsia="仿宋_GB2312" w:hAnsi="Times New Roman" w:hint="eastAsia"/>
          <w:sz w:val="32"/>
          <w:szCs w:val="32"/>
        </w:rPr>
        <w:t>市（州）</w:t>
      </w:r>
      <w:r>
        <w:rPr>
          <w:rFonts w:ascii="Times New Roman" w:eastAsia="仿宋_GB2312" w:hAnsi="Times New Roman"/>
          <w:sz w:val="32"/>
          <w:szCs w:val="32"/>
        </w:rPr>
        <w:t>材料（材料</w:t>
      </w:r>
      <w:r>
        <w:rPr>
          <w:rFonts w:ascii="Times New Roman" w:eastAsia="仿宋_GB2312" w:hAnsi="Times New Roman" w:hint="eastAsia"/>
          <w:sz w:val="32"/>
          <w:szCs w:val="32"/>
        </w:rPr>
        <w:t>需</w:t>
      </w:r>
      <w:r>
        <w:rPr>
          <w:rFonts w:ascii="Times New Roman" w:eastAsia="仿宋_GB2312" w:hAnsi="Times New Roman"/>
          <w:sz w:val="32"/>
          <w:szCs w:val="32"/>
        </w:rPr>
        <w:t>完整，推荐函、数据、公章、真实性等符合要求）。</w:t>
      </w:r>
    </w:p>
    <w:p w:rsidR="00CC2E76" w:rsidRDefault="00B81E40">
      <w:pPr>
        <w:numPr>
          <w:ilvl w:val="0"/>
          <w:numId w:val="3"/>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申报材料</w:t>
      </w:r>
    </w:p>
    <w:p w:rsidR="00CC2E76" w:rsidRDefault="00B81E40">
      <w:pPr>
        <w:numPr>
          <w:ilvl w:val="0"/>
          <w:numId w:val="4"/>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按照要求（附件</w:t>
      </w:r>
      <w:r>
        <w:rPr>
          <w:rFonts w:ascii="Times New Roman" w:eastAsia="仿宋_GB2312" w:hAnsi="Times New Roman"/>
          <w:sz w:val="32"/>
          <w:szCs w:val="32"/>
        </w:rPr>
        <w:t>1</w:t>
      </w:r>
      <w:r>
        <w:rPr>
          <w:rFonts w:ascii="Times New Roman" w:eastAsia="仿宋_GB2312" w:hAnsi="Times New Roman"/>
          <w:sz w:val="32"/>
          <w:szCs w:val="32"/>
        </w:rPr>
        <w:t>）编制《工业稳增长和转型升级成效明显市（州）申报书》；</w:t>
      </w:r>
    </w:p>
    <w:p w:rsidR="00CC2E76" w:rsidRDefault="00B81E40">
      <w:pPr>
        <w:numPr>
          <w:ilvl w:val="0"/>
          <w:numId w:val="4"/>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推荐单位的推荐函和《工业稳增长和转型升级成效明显市（州）推荐表》（附件</w:t>
      </w:r>
      <w:r>
        <w:rPr>
          <w:rFonts w:ascii="Times New Roman" w:eastAsia="仿宋_GB2312" w:hAnsi="Times New Roman"/>
          <w:sz w:val="32"/>
          <w:szCs w:val="32"/>
        </w:rPr>
        <w:t>2</w:t>
      </w:r>
      <w:r>
        <w:rPr>
          <w:rFonts w:ascii="Times New Roman" w:eastAsia="仿宋_GB2312" w:hAnsi="Times New Roman"/>
          <w:sz w:val="32"/>
          <w:szCs w:val="32"/>
        </w:rPr>
        <w:t>）；</w:t>
      </w:r>
    </w:p>
    <w:p w:rsidR="00CC2E76" w:rsidRDefault="00B81E40">
      <w:pPr>
        <w:numPr>
          <w:ilvl w:val="0"/>
          <w:numId w:val="4"/>
        </w:numPr>
        <w:tabs>
          <w:tab w:val="left" w:pos="1635"/>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推荐单位</w:t>
      </w:r>
      <w:r>
        <w:rPr>
          <w:rFonts w:ascii="Times New Roman" w:eastAsia="仿宋_GB2312" w:hAnsi="Times New Roman"/>
          <w:sz w:val="32"/>
          <w:szCs w:val="32"/>
        </w:rPr>
        <w:t>对材料真实性、合规性的声明。</w:t>
      </w:r>
    </w:p>
    <w:p w:rsidR="00CC2E76" w:rsidRDefault="00B81E40">
      <w:pPr>
        <w:numPr>
          <w:ilvl w:val="0"/>
          <w:numId w:val="3"/>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申报材料中的有关数据以各级统计机构公开数据为准。</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工业和信息化部组建评审委员会，遴选工业稳增长和转型升级成效明显市（州）。</w:t>
      </w:r>
      <w:bookmarkStart w:id="1" w:name="OLE_LINK2"/>
      <w:bookmarkStart w:id="2" w:name="OLE_LINK1"/>
      <w:r>
        <w:rPr>
          <w:rFonts w:ascii="Times New Roman" w:eastAsia="仿宋_GB2312" w:hAnsi="Times New Roman"/>
          <w:sz w:val="32"/>
          <w:szCs w:val="32"/>
        </w:rPr>
        <w:t>评审委员会由工业和信息化部推荐的相关专家及部内相关司局代表（人数为单数且不少于</w:t>
      </w:r>
      <w:r>
        <w:rPr>
          <w:rFonts w:ascii="Times New Roman" w:eastAsia="仿宋_GB2312" w:hAnsi="Times New Roman"/>
          <w:sz w:val="32"/>
          <w:szCs w:val="32"/>
        </w:rPr>
        <w:t>9</w:t>
      </w:r>
      <w:r>
        <w:rPr>
          <w:rFonts w:ascii="Times New Roman" w:eastAsia="仿宋_GB2312" w:hAnsi="Times New Roman"/>
          <w:sz w:val="32"/>
          <w:szCs w:val="32"/>
        </w:rPr>
        <w:t>人）组成。评审委员会</w:t>
      </w:r>
      <w:bookmarkEnd w:id="1"/>
      <w:bookmarkEnd w:id="2"/>
      <w:r>
        <w:rPr>
          <w:rFonts w:ascii="Times New Roman" w:eastAsia="仿宋_GB2312" w:hAnsi="Times New Roman"/>
          <w:sz w:val="32"/>
          <w:szCs w:val="32"/>
        </w:rPr>
        <w:t>对申报材料进行评议审查，提出评审意见</w:t>
      </w:r>
      <w:r>
        <w:rPr>
          <w:rFonts w:ascii="Times New Roman" w:eastAsia="仿宋_GB2312" w:hAnsi="Times New Roman" w:hint="eastAsia"/>
          <w:sz w:val="32"/>
          <w:szCs w:val="32"/>
        </w:rPr>
        <w:t>和初</w:t>
      </w:r>
      <w:r>
        <w:rPr>
          <w:rFonts w:ascii="Times New Roman" w:eastAsia="仿宋_GB2312" w:hAnsi="Times New Roman" w:hint="eastAsia"/>
          <w:sz w:val="32"/>
          <w:szCs w:val="32"/>
        </w:rPr>
        <w:lastRenderedPageBreak/>
        <w:t>选建议名单</w:t>
      </w:r>
      <w:r>
        <w:rPr>
          <w:rFonts w:ascii="Times New Roman" w:eastAsia="仿宋_GB2312" w:hAnsi="Times New Roman"/>
          <w:sz w:val="32"/>
          <w:szCs w:val="32"/>
        </w:rPr>
        <w:t>。工业和信息化部依据专家评审意见</w:t>
      </w:r>
      <w:r>
        <w:rPr>
          <w:rFonts w:ascii="Times New Roman" w:eastAsia="仿宋_GB2312" w:hAnsi="Times New Roman" w:hint="eastAsia"/>
          <w:sz w:val="32"/>
          <w:szCs w:val="32"/>
        </w:rPr>
        <w:t>研究</w:t>
      </w:r>
      <w:r>
        <w:rPr>
          <w:rFonts w:ascii="Times New Roman" w:eastAsia="仿宋_GB2312" w:hAnsi="Times New Roman"/>
          <w:sz w:val="32"/>
          <w:szCs w:val="32"/>
        </w:rPr>
        <w:t>确定拟入选市（州）名单</w:t>
      </w:r>
      <w:r>
        <w:rPr>
          <w:rFonts w:ascii="Times New Roman" w:eastAsia="仿宋_GB2312" w:hAnsi="Times New Roman" w:hint="eastAsia"/>
          <w:sz w:val="32"/>
          <w:szCs w:val="32"/>
        </w:rPr>
        <w:t>。</w:t>
      </w:r>
      <w:r>
        <w:rPr>
          <w:rFonts w:ascii="Times New Roman" w:eastAsia="仿宋_GB2312" w:hAnsi="Times New Roman"/>
          <w:sz w:val="32"/>
          <w:szCs w:val="32"/>
        </w:rPr>
        <w:t>根据需要</w:t>
      </w:r>
      <w:r>
        <w:rPr>
          <w:rFonts w:ascii="Times New Roman" w:eastAsia="仿宋_GB2312" w:hAnsi="Times New Roman" w:hint="eastAsia"/>
          <w:sz w:val="32"/>
          <w:szCs w:val="32"/>
        </w:rPr>
        <w:t>，</w:t>
      </w:r>
      <w:r>
        <w:rPr>
          <w:rFonts w:ascii="Times New Roman" w:eastAsia="仿宋_GB2312" w:hAnsi="Times New Roman"/>
          <w:sz w:val="32"/>
          <w:szCs w:val="32"/>
        </w:rPr>
        <w:t>可进行现场调查核实。</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拟入选市（州）名单在工业和信息化部门户网站公示</w:t>
      </w:r>
      <w:r>
        <w:rPr>
          <w:rFonts w:ascii="Times New Roman" w:eastAsia="仿宋_GB2312" w:hAnsi="Times New Roman"/>
          <w:sz w:val="32"/>
          <w:szCs w:val="32"/>
        </w:rPr>
        <w:t>5</w:t>
      </w:r>
      <w:r>
        <w:rPr>
          <w:rFonts w:ascii="Times New Roman" w:eastAsia="仿宋_GB2312" w:hAnsi="Times New Roman"/>
          <w:sz w:val="32"/>
          <w:szCs w:val="32"/>
        </w:rPr>
        <w:t>个工作日。公示无异议，纳入工业稳增长和转型升级成效明显市（州）名单（以下统称入选市（州）），报国务院办公厅批复。</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对入选市（州）给予如下激励支持：</w:t>
      </w:r>
    </w:p>
    <w:p w:rsidR="00CC2E76" w:rsidRDefault="00B81E40">
      <w:pPr>
        <w:numPr>
          <w:ilvl w:val="0"/>
          <w:numId w:val="5"/>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入选市（州）的产业集聚区申报国家新型工业化产业示范基地，在评选打分中加</w:t>
      </w:r>
      <w:r>
        <w:rPr>
          <w:rFonts w:ascii="Times New Roman" w:eastAsia="仿宋_GB2312" w:hAnsi="Times New Roman"/>
          <w:sz w:val="32"/>
          <w:szCs w:val="32"/>
        </w:rPr>
        <w:t>3</w:t>
      </w:r>
      <w:r>
        <w:rPr>
          <w:rFonts w:ascii="Times New Roman" w:eastAsia="仿宋_GB2312" w:hAnsi="Times New Roman"/>
          <w:sz w:val="32"/>
          <w:szCs w:val="32"/>
        </w:rPr>
        <w:t>分</w:t>
      </w:r>
      <w:r>
        <w:rPr>
          <w:rFonts w:ascii="Times New Roman" w:eastAsia="仿宋_GB2312" w:hAnsi="Times New Roman"/>
          <w:sz w:val="32"/>
          <w:szCs w:val="32"/>
        </w:rPr>
        <w:t>（百分制）。</w:t>
      </w:r>
    </w:p>
    <w:p w:rsidR="00CC2E76" w:rsidRDefault="00B81E40">
      <w:pPr>
        <w:numPr>
          <w:ilvl w:val="0"/>
          <w:numId w:val="5"/>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入选市（州）在工业企业技术改造升级导向计划评选打分中加</w:t>
      </w:r>
      <w:r>
        <w:rPr>
          <w:rFonts w:ascii="Times New Roman" w:eastAsia="仿宋_GB2312" w:hAnsi="Times New Roman"/>
          <w:sz w:val="32"/>
          <w:szCs w:val="32"/>
        </w:rPr>
        <w:t>1</w:t>
      </w:r>
      <w:r>
        <w:rPr>
          <w:rFonts w:ascii="Times New Roman" w:eastAsia="仿宋_GB2312" w:hAnsi="Times New Roman"/>
          <w:sz w:val="32"/>
          <w:szCs w:val="32"/>
        </w:rPr>
        <w:t>分（百分制）。</w:t>
      </w:r>
    </w:p>
    <w:p w:rsidR="00CC2E76" w:rsidRDefault="00B81E40">
      <w:pPr>
        <w:numPr>
          <w:ilvl w:val="0"/>
          <w:numId w:val="5"/>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入选市（州）在工业和信息化部组织的示范项目、示范企业、示范平台、制造业单项冠军等评选过程中，同等条件下优先支持。</w:t>
      </w:r>
    </w:p>
    <w:p w:rsidR="00CC2E76" w:rsidRDefault="00B81E40">
      <w:pPr>
        <w:numPr>
          <w:ilvl w:val="0"/>
          <w:numId w:val="5"/>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入选市（州）申报工业和信息化部组织的专项资金，在评选打分中加</w:t>
      </w:r>
      <w:r>
        <w:rPr>
          <w:rFonts w:ascii="Times New Roman" w:eastAsia="仿宋_GB2312" w:hAnsi="Times New Roman"/>
          <w:sz w:val="32"/>
          <w:szCs w:val="32"/>
        </w:rPr>
        <w:t>3</w:t>
      </w:r>
      <w:r>
        <w:rPr>
          <w:rFonts w:ascii="Times New Roman" w:eastAsia="仿宋_GB2312" w:hAnsi="Times New Roman"/>
          <w:sz w:val="32"/>
          <w:szCs w:val="32"/>
        </w:rPr>
        <w:t>分（百分制）。</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各地工业和信息化主管部门对入选市（州）在政策资金安排等方面，同等条件下优先考虑。</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入选市（州）应大力实施</w:t>
      </w:r>
      <w:r>
        <w:rPr>
          <w:rFonts w:ascii="Times New Roman" w:eastAsia="仿宋_GB2312" w:hAnsi="Times New Roman"/>
          <w:sz w:val="32"/>
          <w:szCs w:val="32"/>
        </w:rPr>
        <w:t>“</w:t>
      </w:r>
      <w:r>
        <w:rPr>
          <w:rFonts w:ascii="Times New Roman" w:eastAsia="仿宋_GB2312" w:hAnsi="Times New Roman"/>
          <w:sz w:val="32"/>
          <w:szCs w:val="32"/>
        </w:rPr>
        <w:t>中国制造</w:t>
      </w:r>
      <w:r>
        <w:rPr>
          <w:rFonts w:ascii="Times New Roman" w:eastAsia="仿宋_GB2312" w:hAnsi="Times New Roman"/>
          <w:sz w:val="32"/>
          <w:szCs w:val="32"/>
        </w:rPr>
        <w:t>2025”</w:t>
      </w:r>
      <w:r>
        <w:rPr>
          <w:rFonts w:ascii="Times New Roman" w:eastAsia="仿宋_GB2312" w:hAnsi="Times New Roman"/>
          <w:sz w:val="32"/>
          <w:szCs w:val="32"/>
        </w:rPr>
        <w:t>，</w:t>
      </w:r>
      <w:r>
        <w:rPr>
          <w:rFonts w:ascii="Times New Roman" w:eastAsia="仿宋_GB2312" w:hAnsi="Times New Roman" w:hint="eastAsia"/>
          <w:sz w:val="32"/>
          <w:szCs w:val="32"/>
        </w:rPr>
        <w:t>积极</w:t>
      </w:r>
      <w:r>
        <w:rPr>
          <w:rFonts w:ascii="Times New Roman" w:eastAsia="仿宋_GB2312" w:hAnsi="Times New Roman"/>
          <w:sz w:val="32"/>
          <w:szCs w:val="32"/>
        </w:rPr>
        <w:t>培育本地特色优势产业</w:t>
      </w:r>
      <w:r>
        <w:rPr>
          <w:rFonts w:ascii="Times New Roman" w:eastAsia="仿宋_GB2312" w:hAnsi="Times New Roman" w:hint="eastAsia"/>
          <w:sz w:val="32"/>
          <w:szCs w:val="32"/>
        </w:rPr>
        <w:t>发展</w:t>
      </w:r>
      <w:r>
        <w:rPr>
          <w:rFonts w:ascii="Times New Roman" w:eastAsia="仿宋_GB2312" w:hAnsi="Times New Roman"/>
          <w:sz w:val="32"/>
          <w:szCs w:val="32"/>
        </w:rPr>
        <w:t>，</w:t>
      </w:r>
      <w:r>
        <w:rPr>
          <w:rFonts w:ascii="Times New Roman" w:eastAsia="仿宋_GB2312" w:hAnsi="Times New Roman" w:hint="eastAsia"/>
          <w:sz w:val="32"/>
          <w:szCs w:val="32"/>
        </w:rPr>
        <w:t>推进</w:t>
      </w:r>
      <w:r>
        <w:rPr>
          <w:rFonts w:ascii="Times New Roman" w:eastAsia="仿宋_GB2312" w:hAnsi="Times New Roman"/>
          <w:sz w:val="32"/>
          <w:szCs w:val="32"/>
        </w:rPr>
        <w:t>新型工业化产业示范基地建设和发展水平提升；促进区域内企业技术改造，实现技术进步、提高生产效率</w:t>
      </w:r>
      <w:r>
        <w:rPr>
          <w:rFonts w:ascii="Times New Roman" w:eastAsia="仿宋_GB2312" w:hAnsi="Times New Roman" w:hint="eastAsia"/>
          <w:sz w:val="32"/>
          <w:szCs w:val="32"/>
        </w:rPr>
        <w:t>，依法依规</w:t>
      </w:r>
      <w:r>
        <w:rPr>
          <w:rFonts w:ascii="Times New Roman" w:eastAsia="仿宋_GB2312" w:hAnsi="Times New Roman"/>
          <w:sz w:val="32"/>
          <w:szCs w:val="32"/>
        </w:rPr>
        <w:t>淘汰落后产能</w:t>
      </w:r>
      <w:r>
        <w:rPr>
          <w:rFonts w:ascii="Times New Roman" w:eastAsia="仿宋_GB2312" w:hAnsi="Times New Roman" w:hint="eastAsia"/>
          <w:sz w:val="32"/>
          <w:szCs w:val="32"/>
        </w:rPr>
        <w:t>，大力</w:t>
      </w:r>
      <w:r>
        <w:rPr>
          <w:rFonts w:ascii="仿宋_GB2312" w:eastAsia="仿宋_GB2312" w:hAnsi="仿宋_GB2312" w:cs="仿宋_GB2312" w:hint="eastAsia"/>
          <w:sz w:val="32"/>
          <w:szCs w:val="32"/>
        </w:rPr>
        <w:t>促进企业兼并重组、</w:t>
      </w:r>
      <w:r>
        <w:rPr>
          <w:rFonts w:ascii="仿宋_GB2312" w:eastAsia="仿宋_GB2312" w:hAnsi="仿宋_GB2312" w:cs="仿宋_GB2312" w:hint="eastAsia"/>
          <w:sz w:val="32"/>
          <w:szCs w:val="32"/>
        </w:rPr>
        <w:lastRenderedPageBreak/>
        <w:t>培育提升制造业单项冠军、</w:t>
      </w:r>
      <w:r>
        <w:rPr>
          <w:rFonts w:ascii="Times New Roman" w:eastAsia="仿宋_GB2312" w:hAnsi="Times New Roman"/>
          <w:sz w:val="32"/>
          <w:szCs w:val="32"/>
        </w:rPr>
        <w:t>推进绿色发展和节能减排、促进安全生产、发展服务型制造，推动制造业价值链向高端延伸；持续聚焦制造业提质增效，促进区域内制造业公共服务平台建设。</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推荐单位存在提供虚假材料、弄虚作假等行为的，取消该市（州）</w:t>
      </w:r>
      <w:r>
        <w:rPr>
          <w:rFonts w:ascii="Times New Roman" w:eastAsia="仿宋_GB2312" w:hAnsi="Times New Roman" w:hint="eastAsia"/>
          <w:sz w:val="32"/>
          <w:szCs w:val="32"/>
        </w:rPr>
        <w:t>三年评选</w:t>
      </w:r>
      <w:r>
        <w:rPr>
          <w:rFonts w:ascii="Times New Roman" w:eastAsia="仿宋_GB2312" w:hAnsi="Times New Roman"/>
          <w:sz w:val="32"/>
          <w:szCs w:val="32"/>
        </w:rPr>
        <w:t>资格，</w:t>
      </w:r>
      <w:r>
        <w:rPr>
          <w:rFonts w:ascii="Times New Roman" w:eastAsia="仿宋_GB2312" w:hAnsi="Times New Roman" w:hint="eastAsia"/>
          <w:sz w:val="32"/>
          <w:szCs w:val="32"/>
        </w:rPr>
        <w:t>取消</w:t>
      </w:r>
      <w:r>
        <w:rPr>
          <w:rFonts w:ascii="Times New Roman" w:eastAsia="仿宋_GB2312" w:hAnsi="Times New Roman"/>
          <w:sz w:val="32"/>
          <w:szCs w:val="32"/>
        </w:rPr>
        <w:t>所在省（自治区、直辖市）三年</w:t>
      </w:r>
      <w:r>
        <w:rPr>
          <w:rFonts w:ascii="Times New Roman" w:eastAsia="仿宋_GB2312" w:hAnsi="Times New Roman" w:hint="eastAsia"/>
          <w:sz w:val="32"/>
          <w:szCs w:val="32"/>
        </w:rPr>
        <w:t>申报资格，情节严重的由有管理权限的单位依法给予有关责任人处分。</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工业和信息化部涉及工业稳增长和转型升级成</w:t>
      </w:r>
      <w:r>
        <w:rPr>
          <w:rFonts w:ascii="Times New Roman" w:eastAsia="仿宋_GB2312" w:hAnsi="Times New Roman"/>
          <w:sz w:val="32"/>
          <w:szCs w:val="32"/>
        </w:rPr>
        <w:t>效明显市（州）遴选工作的人员，如存在以权谋私、滥用职权、玩忽职守、徇私舞弊等违法违纪行为的，按照《公务员法》《行政监察法》《保守国家秘密法》等国家有关规定追究相应责任；</w:t>
      </w:r>
      <w:r>
        <w:rPr>
          <w:rFonts w:ascii="Times New Roman" w:eastAsia="仿宋_GB2312" w:hAnsi="Times New Roman" w:hint="eastAsia"/>
          <w:sz w:val="32"/>
          <w:szCs w:val="32"/>
        </w:rPr>
        <w:t>构成</w:t>
      </w:r>
      <w:r>
        <w:rPr>
          <w:rFonts w:ascii="Times New Roman" w:eastAsia="仿宋_GB2312" w:hAnsi="Times New Roman"/>
          <w:sz w:val="32"/>
          <w:szCs w:val="32"/>
        </w:rPr>
        <w:t>犯罪的，</w:t>
      </w:r>
      <w:r>
        <w:rPr>
          <w:rFonts w:ascii="Times New Roman" w:eastAsia="仿宋_GB2312" w:hAnsi="Times New Roman" w:hint="eastAsia"/>
          <w:sz w:val="32"/>
          <w:szCs w:val="32"/>
        </w:rPr>
        <w:t>移交</w:t>
      </w:r>
      <w:r>
        <w:rPr>
          <w:rFonts w:ascii="Times New Roman" w:eastAsia="仿宋_GB2312" w:hAnsi="Times New Roman"/>
          <w:sz w:val="32"/>
          <w:szCs w:val="32"/>
        </w:rPr>
        <w:t>司法机关依法</w:t>
      </w:r>
      <w:r>
        <w:rPr>
          <w:rFonts w:ascii="Times New Roman" w:eastAsia="仿宋_GB2312" w:hAnsi="Times New Roman" w:hint="eastAsia"/>
          <w:sz w:val="32"/>
          <w:szCs w:val="32"/>
        </w:rPr>
        <w:t>追究刑事责任</w:t>
      </w:r>
      <w:r>
        <w:rPr>
          <w:rFonts w:ascii="Times New Roman" w:eastAsia="仿宋_GB2312" w:hAnsi="Times New Roman"/>
          <w:sz w:val="32"/>
          <w:szCs w:val="32"/>
        </w:rPr>
        <w:t>。</w:t>
      </w:r>
    </w:p>
    <w:p w:rsidR="00CC2E76" w:rsidRDefault="00B81E40">
      <w:pPr>
        <w:numPr>
          <w:ilvl w:val="0"/>
          <w:numId w:val="1"/>
        </w:numPr>
        <w:tabs>
          <w:tab w:val="left" w:pos="1635"/>
        </w:tabs>
        <w:ind w:firstLineChars="200" w:firstLine="640"/>
        <w:rPr>
          <w:rFonts w:ascii="Times New Roman" w:eastAsia="仿宋_GB2312" w:hAnsi="Times New Roman"/>
          <w:sz w:val="32"/>
          <w:szCs w:val="32"/>
        </w:rPr>
      </w:pPr>
      <w:r>
        <w:rPr>
          <w:rFonts w:ascii="Times New Roman" w:eastAsia="仿宋_GB2312" w:hAnsi="Times New Roman"/>
          <w:sz w:val="32"/>
          <w:szCs w:val="32"/>
        </w:rPr>
        <w:t>本办法自</w:t>
      </w:r>
      <w:r>
        <w:rPr>
          <w:rFonts w:ascii="Times New Roman" w:eastAsia="仿宋_GB2312" w:hAnsi="Times New Roman" w:hint="eastAsia"/>
          <w:sz w:val="32"/>
          <w:szCs w:val="32"/>
        </w:rPr>
        <w:t>2018</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r>
        <w:rPr>
          <w:rFonts w:ascii="Times New Roman" w:eastAsia="仿宋_GB2312" w:hAnsi="Times New Roman"/>
          <w:sz w:val="32"/>
          <w:szCs w:val="32"/>
        </w:rPr>
        <w:t>起施行。</w:t>
      </w:r>
    </w:p>
    <w:p w:rsidR="00CC2E76" w:rsidRDefault="00CC2E76">
      <w:pPr>
        <w:widowControl/>
        <w:ind w:firstLineChars="200" w:firstLine="640"/>
        <w:rPr>
          <w:rFonts w:ascii="Times New Roman" w:eastAsia="仿宋_GB2312" w:hAnsi="Times New Roman"/>
          <w:sz w:val="32"/>
          <w:szCs w:val="32"/>
        </w:rPr>
      </w:pPr>
    </w:p>
    <w:p w:rsidR="00CC2E76" w:rsidRDefault="00B81E40">
      <w:pPr>
        <w:widowControl/>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工业稳增长和转型升级成效明显市（州）申报书（模</w:t>
      </w:r>
    </w:p>
    <w:p w:rsidR="00CC2E76" w:rsidRDefault="00B81E40">
      <w:pPr>
        <w:widowControl/>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板）</w:t>
      </w:r>
    </w:p>
    <w:p w:rsidR="00CC2E76" w:rsidRDefault="00B81E40">
      <w:pPr>
        <w:widowControl/>
        <w:rPr>
          <w:rFonts w:ascii="Times New Roman" w:eastAsia="黑体" w:hAnsi="Times New Roman"/>
          <w:bCs/>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2.</w:t>
      </w:r>
      <w:r>
        <w:rPr>
          <w:rFonts w:ascii="Times New Roman" w:eastAsia="仿宋_GB2312" w:hAnsi="Times New Roman"/>
          <w:sz w:val="32"/>
          <w:szCs w:val="32"/>
        </w:rPr>
        <w:t>工业稳增长和转型升级成效明显市（州）推荐表</w:t>
      </w:r>
    </w:p>
    <w:p w:rsidR="00CC2E76" w:rsidRDefault="00B81E40">
      <w:pPr>
        <w:spacing w:line="360" w:lineRule="auto"/>
        <w:jc w:val="left"/>
        <w:rPr>
          <w:rFonts w:ascii="Times New Roman" w:eastAsia="黑体" w:hAnsi="Times New Roman"/>
          <w:sz w:val="32"/>
          <w:szCs w:val="32"/>
        </w:rPr>
      </w:pPr>
      <w:r>
        <w:rPr>
          <w:rFonts w:ascii="Times New Roman" w:eastAsia="仿宋_GB2312" w:hAnsi="Times New Roman"/>
          <w:sz w:val="30"/>
          <w:szCs w:val="30"/>
        </w:rPr>
        <w:br w:type="page"/>
      </w:r>
      <w:r>
        <w:rPr>
          <w:rFonts w:ascii="Times New Roman" w:eastAsia="仿宋_GB2312" w:hAnsi="Times New Roman"/>
          <w:sz w:val="32"/>
          <w:szCs w:val="32"/>
        </w:rPr>
        <w:lastRenderedPageBreak/>
        <w:t>附件</w:t>
      </w:r>
      <w:r>
        <w:rPr>
          <w:rFonts w:ascii="Times New Roman" w:eastAsia="仿宋_GB2312" w:hAnsi="Times New Roman"/>
          <w:sz w:val="32"/>
          <w:szCs w:val="32"/>
        </w:rPr>
        <w:t xml:space="preserve">1 </w:t>
      </w:r>
    </w:p>
    <w:p w:rsidR="00CC2E76" w:rsidRDefault="00B81E40">
      <w:pPr>
        <w:widowControl/>
        <w:jc w:val="center"/>
        <w:rPr>
          <w:rFonts w:ascii="Times New Roman" w:eastAsia="黑体" w:hAnsi="Times New Roman"/>
          <w:bCs/>
          <w:sz w:val="32"/>
          <w:szCs w:val="32"/>
        </w:rPr>
      </w:pPr>
      <w:r>
        <w:rPr>
          <w:rFonts w:ascii="Times New Roman" w:eastAsia="黑体" w:hAnsi="Times New Roman"/>
          <w:bCs/>
          <w:sz w:val="32"/>
          <w:szCs w:val="32"/>
        </w:rPr>
        <w:t>工业稳增长和转型升级成效明显市（州）申报书（模板）</w:t>
      </w:r>
    </w:p>
    <w:p w:rsidR="00CC2E76" w:rsidRDefault="00CC2E76">
      <w:pPr>
        <w:widowControl/>
        <w:jc w:val="center"/>
        <w:rPr>
          <w:rFonts w:ascii="Times New Roman" w:eastAsia="仿宋_GB2312" w:hAnsi="Times New Roman"/>
          <w:bCs/>
          <w:sz w:val="32"/>
          <w:szCs w:val="32"/>
        </w:rPr>
      </w:pPr>
    </w:p>
    <w:p w:rsidR="00CC2E76" w:rsidRDefault="00B81E40">
      <w:pPr>
        <w:numPr>
          <w:ilvl w:val="0"/>
          <w:numId w:val="6"/>
        </w:numPr>
        <w:spacing w:line="580" w:lineRule="exact"/>
        <w:ind w:firstLineChars="200" w:firstLine="643"/>
        <w:outlineLvl w:val="0"/>
        <w:rPr>
          <w:rFonts w:ascii="Times New Roman" w:eastAsia="黑体" w:hAnsi="Times New Roman"/>
          <w:b/>
          <w:bCs/>
          <w:sz w:val="32"/>
        </w:rPr>
      </w:pPr>
      <w:r>
        <w:rPr>
          <w:rFonts w:ascii="Times New Roman" w:eastAsia="黑体" w:hAnsi="Times New Roman"/>
          <w:b/>
          <w:bCs/>
          <w:sz w:val="32"/>
        </w:rPr>
        <w:t>基本情况</w:t>
      </w:r>
    </w:p>
    <w:p w:rsidR="00CC2E76" w:rsidRDefault="00B81E4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申报市（州）工业发展基本情况，包括总体规模、主导产业、发展水平、发展速度，在全省（自治区、直辖市）乃至全国的地位，产业结构特点、区域内产业发展特色等。</w:t>
      </w:r>
    </w:p>
    <w:p w:rsidR="00CC2E76" w:rsidRDefault="00B81E40">
      <w:pPr>
        <w:numPr>
          <w:ilvl w:val="0"/>
          <w:numId w:val="6"/>
        </w:numPr>
        <w:spacing w:line="580" w:lineRule="exact"/>
        <w:ind w:firstLineChars="200" w:firstLine="643"/>
        <w:outlineLvl w:val="0"/>
        <w:rPr>
          <w:rFonts w:ascii="Times New Roman" w:eastAsia="黑体" w:hAnsi="Times New Roman"/>
          <w:b/>
          <w:bCs/>
          <w:sz w:val="32"/>
        </w:rPr>
      </w:pPr>
      <w:r>
        <w:rPr>
          <w:rFonts w:ascii="Times New Roman" w:eastAsia="黑体" w:hAnsi="Times New Roman"/>
          <w:b/>
          <w:bCs/>
          <w:sz w:val="32"/>
        </w:rPr>
        <w:t>已开展的工作和取得的成效</w:t>
      </w:r>
    </w:p>
    <w:p w:rsidR="00CC2E76" w:rsidRDefault="00B81E40">
      <w:pPr>
        <w:numPr>
          <w:ilvl w:val="0"/>
          <w:numId w:val="7"/>
        </w:num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落实《中国制造</w:t>
      </w:r>
      <w:r>
        <w:rPr>
          <w:rFonts w:ascii="Times New Roman" w:eastAsia="仿宋_GB2312" w:hAnsi="Times New Roman"/>
          <w:sz w:val="32"/>
          <w:szCs w:val="32"/>
        </w:rPr>
        <w:t>2025</w:t>
      </w:r>
      <w:r>
        <w:rPr>
          <w:rFonts w:ascii="Times New Roman" w:eastAsia="仿宋_GB2312" w:hAnsi="Times New Roman"/>
          <w:sz w:val="32"/>
          <w:szCs w:val="32"/>
        </w:rPr>
        <w:t>》</w:t>
      </w:r>
    </w:p>
    <w:p w:rsidR="00CC2E76" w:rsidRDefault="00B81E4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申报市（州）推动《中国制造</w:t>
      </w:r>
      <w:r>
        <w:rPr>
          <w:rFonts w:ascii="Times New Roman" w:eastAsia="仿宋_GB2312" w:hAnsi="Times New Roman"/>
          <w:sz w:val="32"/>
          <w:szCs w:val="32"/>
        </w:rPr>
        <w:t>2025</w:t>
      </w:r>
      <w:r>
        <w:rPr>
          <w:rFonts w:ascii="Times New Roman" w:eastAsia="仿宋_GB2312" w:hAnsi="Times New Roman"/>
          <w:sz w:val="32"/>
          <w:szCs w:val="32"/>
        </w:rPr>
        <w:t>》采取的相关措施和《中国制造</w:t>
      </w:r>
      <w:r>
        <w:rPr>
          <w:rFonts w:ascii="Times New Roman" w:eastAsia="仿宋_GB2312" w:hAnsi="Times New Roman"/>
          <w:sz w:val="32"/>
          <w:szCs w:val="32"/>
        </w:rPr>
        <w:t>2025</w:t>
      </w:r>
      <w:r>
        <w:rPr>
          <w:rFonts w:ascii="Times New Roman" w:eastAsia="仿宋_GB2312" w:hAnsi="Times New Roman"/>
          <w:sz w:val="32"/>
          <w:szCs w:val="32"/>
        </w:rPr>
        <w:t>》重点领域发展方面取得的成就，包括文件出台情况、工作机制及相关措施、五大工程推进情况及重点领域发展成就等；分类列出承担的国家五大工程项目名称、承担单位和安排时间。</w:t>
      </w:r>
    </w:p>
    <w:p w:rsidR="00CC2E76" w:rsidRDefault="00B81E40">
      <w:pPr>
        <w:numPr>
          <w:ilvl w:val="0"/>
          <w:numId w:val="7"/>
        </w:num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工业稳增长</w:t>
      </w:r>
    </w:p>
    <w:p w:rsidR="00CC2E76" w:rsidRDefault="00B81E4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申报市（州）工业稳增长的基本情况、取得的成就、存在的问题和相关</w:t>
      </w:r>
      <w:r>
        <w:rPr>
          <w:rFonts w:ascii="Times New Roman" w:eastAsia="仿宋_GB2312" w:hAnsi="Times New Roman"/>
          <w:sz w:val="32"/>
          <w:szCs w:val="32"/>
        </w:rPr>
        <w:t>举措，包括近三年的工业增加值、工业投资等增速情况以及稳增长方面的具体举措。</w:t>
      </w:r>
    </w:p>
    <w:p w:rsidR="00CC2E76" w:rsidRDefault="00B81E40">
      <w:pPr>
        <w:numPr>
          <w:ilvl w:val="0"/>
          <w:numId w:val="7"/>
        </w:num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技术改造</w:t>
      </w:r>
    </w:p>
    <w:p w:rsidR="00CC2E76" w:rsidRDefault="00B81E4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申报市（州）技术改造投资的基本情况、做法和取得的成效。</w:t>
      </w:r>
    </w:p>
    <w:p w:rsidR="00CC2E76" w:rsidRDefault="00B81E40">
      <w:pPr>
        <w:numPr>
          <w:ilvl w:val="0"/>
          <w:numId w:val="7"/>
        </w:num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转型升级</w:t>
      </w:r>
    </w:p>
    <w:p w:rsidR="00CC2E76" w:rsidRDefault="00B81E4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申报市（州）工业结构调整及转型升级的基础、条件和相关进展，发展服务型制造和生产性服务业的情况，依法依规淘汰落</w:t>
      </w:r>
      <w:r>
        <w:rPr>
          <w:rFonts w:ascii="Times New Roman" w:eastAsia="仿宋_GB2312" w:hAnsi="Times New Roman"/>
          <w:sz w:val="32"/>
          <w:szCs w:val="32"/>
        </w:rPr>
        <w:lastRenderedPageBreak/>
        <w:t>后产能工作开展情况，新型工业化产业示范基地建设情况和发展水平提升。</w:t>
      </w:r>
    </w:p>
    <w:p w:rsidR="00CC2E76" w:rsidRDefault="00B81E40">
      <w:pPr>
        <w:numPr>
          <w:ilvl w:val="0"/>
          <w:numId w:val="7"/>
        </w:num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质量品牌提升及</w:t>
      </w:r>
      <w:r>
        <w:rPr>
          <w:rFonts w:ascii="Times New Roman" w:eastAsia="仿宋_GB2312" w:hAnsi="Times New Roman"/>
          <w:sz w:val="32"/>
          <w:szCs w:val="32"/>
        </w:rPr>
        <w:t>两化融合</w:t>
      </w:r>
    </w:p>
    <w:p w:rsidR="00CC2E76" w:rsidRDefault="00B81E40">
      <w:pPr>
        <w:spacing w:line="58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申报市（州）开展质量品牌行动、实施“增品种、提品质、创品牌”活动的内容、做法及取得成效。</w:t>
      </w:r>
      <w:r>
        <w:rPr>
          <w:rFonts w:ascii="Times New Roman" w:eastAsia="仿宋_GB2312" w:hAnsi="Times New Roman"/>
          <w:sz w:val="32"/>
          <w:szCs w:val="32"/>
        </w:rPr>
        <w:t>信息化发展情况，在</w:t>
      </w:r>
      <w:r>
        <w:rPr>
          <w:rFonts w:ascii="Times New Roman" w:eastAsia="仿宋_GB2312" w:hAnsi="Times New Roman" w:hint="eastAsia"/>
          <w:sz w:val="32"/>
          <w:szCs w:val="32"/>
        </w:rPr>
        <w:t>深化</w:t>
      </w:r>
      <w:r>
        <w:rPr>
          <w:rFonts w:ascii="Times New Roman" w:eastAsia="仿宋_GB2312" w:hAnsi="Times New Roman"/>
          <w:sz w:val="32"/>
          <w:szCs w:val="32"/>
        </w:rPr>
        <w:t>制造业</w:t>
      </w:r>
      <w:r>
        <w:rPr>
          <w:rFonts w:ascii="Times New Roman" w:eastAsia="仿宋_GB2312" w:hAnsi="Times New Roman" w:hint="eastAsia"/>
          <w:sz w:val="32"/>
          <w:szCs w:val="32"/>
        </w:rPr>
        <w:t>与</w:t>
      </w:r>
      <w:r>
        <w:rPr>
          <w:rFonts w:ascii="Times New Roman" w:eastAsia="仿宋_GB2312" w:hAnsi="Times New Roman"/>
          <w:sz w:val="32"/>
          <w:szCs w:val="32"/>
        </w:rPr>
        <w:t>互联网融合以及发展工业互联网方面的进展情况和典型做法。</w:t>
      </w:r>
    </w:p>
    <w:p w:rsidR="00CC2E76" w:rsidRDefault="00B81E40">
      <w:pPr>
        <w:numPr>
          <w:ilvl w:val="0"/>
          <w:numId w:val="6"/>
        </w:numPr>
        <w:spacing w:line="580" w:lineRule="exact"/>
        <w:ind w:firstLineChars="200" w:firstLine="643"/>
        <w:outlineLvl w:val="0"/>
        <w:rPr>
          <w:rFonts w:ascii="Times New Roman" w:eastAsia="黑体" w:hAnsi="Times New Roman"/>
          <w:b/>
          <w:bCs/>
          <w:sz w:val="32"/>
        </w:rPr>
      </w:pPr>
      <w:r>
        <w:rPr>
          <w:rFonts w:ascii="Times New Roman" w:eastAsia="黑体" w:hAnsi="Times New Roman"/>
          <w:b/>
          <w:bCs/>
          <w:sz w:val="32"/>
        </w:rPr>
        <w:t>下一步工作思路和目标</w:t>
      </w:r>
    </w:p>
    <w:p w:rsidR="00CC2E76" w:rsidRDefault="00B81E40">
      <w:pPr>
        <w:numPr>
          <w:ilvl w:val="0"/>
          <w:numId w:val="8"/>
        </w:num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总体思路</w:t>
      </w:r>
    </w:p>
    <w:p w:rsidR="00CC2E76" w:rsidRDefault="00B81E4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申报市（州）落实《中国制造</w:t>
      </w:r>
      <w:r>
        <w:rPr>
          <w:rFonts w:ascii="Times New Roman" w:eastAsia="仿宋_GB2312" w:hAnsi="Times New Roman"/>
          <w:sz w:val="32"/>
          <w:szCs w:val="32"/>
        </w:rPr>
        <w:t>2025</w:t>
      </w:r>
      <w:r>
        <w:rPr>
          <w:rFonts w:ascii="Times New Roman" w:eastAsia="仿宋_GB2312" w:hAnsi="Times New Roman"/>
          <w:sz w:val="32"/>
          <w:szCs w:val="32"/>
        </w:rPr>
        <w:t>》、促进工业稳增长和转型升级的工作思路，统筹解决重点行业和重点企业转型发展中的突出问题和预期成效。</w:t>
      </w:r>
    </w:p>
    <w:p w:rsidR="00CC2E76" w:rsidRDefault="00B81E40">
      <w:pPr>
        <w:numPr>
          <w:ilvl w:val="0"/>
          <w:numId w:val="8"/>
        </w:num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总体目标</w:t>
      </w:r>
    </w:p>
    <w:p w:rsidR="00CC2E76" w:rsidRDefault="00B81E4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申报市（州）制定</w:t>
      </w:r>
      <w:r>
        <w:rPr>
          <w:rFonts w:ascii="Times New Roman" w:eastAsia="仿宋_GB2312" w:hAnsi="Times New Roman"/>
          <w:sz w:val="32"/>
          <w:szCs w:val="32"/>
        </w:rPr>
        <w:t>3</w:t>
      </w:r>
      <w:r>
        <w:rPr>
          <w:rFonts w:ascii="Times New Roman" w:eastAsia="仿宋_GB2312" w:hAnsi="Times New Roman"/>
          <w:sz w:val="32"/>
          <w:szCs w:val="32"/>
        </w:rPr>
        <w:t>年的示范期目标（包括工业总体指标、重点产业指标和企业重点指标），指标要可测算、可考核。行业重点评价指标突出行业和区域特点，能够切中关键问题，可以取得明显效果。</w:t>
      </w:r>
    </w:p>
    <w:p w:rsidR="00CC2E76" w:rsidRDefault="00B81E40">
      <w:pPr>
        <w:numPr>
          <w:ilvl w:val="0"/>
          <w:numId w:val="6"/>
        </w:numPr>
        <w:spacing w:line="580" w:lineRule="exact"/>
        <w:ind w:firstLineChars="200" w:firstLine="643"/>
        <w:outlineLvl w:val="0"/>
        <w:rPr>
          <w:rFonts w:ascii="Times New Roman" w:eastAsia="黑体" w:hAnsi="Times New Roman"/>
          <w:b/>
          <w:bCs/>
          <w:sz w:val="32"/>
        </w:rPr>
      </w:pPr>
      <w:r>
        <w:rPr>
          <w:rFonts w:ascii="Times New Roman" w:eastAsia="黑体" w:hAnsi="Times New Roman"/>
          <w:b/>
          <w:bCs/>
          <w:sz w:val="32"/>
        </w:rPr>
        <w:t>保障措施</w:t>
      </w:r>
    </w:p>
    <w:p w:rsidR="00CC2E76" w:rsidRDefault="00B81E40">
      <w:pPr>
        <w:spacing w:line="58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推动转型升级相关工作的制度化、动态化，申报市（州）要积极创新政策机制，创造有利于工业发展的政策环境，探索形成推动本市（州）工业转型升级的管理模式，提出加快产业结构调整、构建技术创新体系、提高公共服务能力、加强基础能力建设等方面的主要任务和配套措施。</w:t>
      </w:r>
    </w:p>
    <w:p w:rsidR="00CC2E76" w:rsidRDefault="00B81E40">
      <w:pPr>
        <w:numPr>
          <w:ilvl w:val="0"/>
          <w:numId w:val="6"/>
        </w:numPr>
        <w:spacing w:line="580" w:lineRule="exact"/>
        <w:ind w:firstLineChars="200" w:firstLine="643"/>
        <w:outlineLvl w:val="0"/>
        <w:rPr>
          <w:rFonts w:ascii="Times New Roman" w:eastAsia="黑体" w:hAnsi="Times New Roman"/>
          <w:b/>
          <w:bCs/>
          <w:sz w:val="32"/>
        </w:rPr>
      </w:pPr>
      <w:r>
        <w:rPr>
          <w:rFonts w:ascii="Times New Roman" w:eastAsia="黑体" w:hAnsi="Times New Roman"/>
          <w:b/>
          <w:bCs/>
          <w:sz w:val="32"/>
        </w:rPr>
        <w:lastRenderedPageBreak/>
        <w:t>其他说明事项</w:t>
      </w:r>
    </w:p>
    <w:p w:rsidR="00CC2E76" w:rsidRDefault="00B81E40">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申报材料</w:t>
      </w:r>
      <w:r>
        <w:rPr>
          <w:rFonts w:ascii="仿宋_GB2312" w:eastAsia="仿宋_GB2312" w:hAnsi="仿宋_GB2312" w:cs="仿宋_GB2312" w:hint="eastAsia"/>
          <w:sz w:val="32"/>
          <w:szCs w:val="32"/>
        </w:rPr>
        <w:t>要明确</w:t>
      </w:r>
      <w:r>
        <w:rPr>
          <w:rFonts w:ascii="仿宋_GB2312" w:eastAsia="仿宋_GB2312" w:hAnsi="仿宋_GB2312" w:cs="仿宋_GB2312" w:hint="eastAsia"/>
          <w:sz w:val="32"/>
          <w:szCs w:val="32"/>
        </w:rPr>
        <w:t>激励期内</w:t>
      </w:r>
      <w:r>
        <w:rPr>
          <w:rFonts w:ascii="仿宋_GB2312" w:eastAsia="仿宋_GB2312" w:hAnsi="仿宋_GB2312" w:cs="仿宋_GB2312" w:hint="eastAsia"/>
          <w:sz w:val="32"/>
          <w:szCs w:val="32"/>
        </w:rPr>
        <w:t>绩效评价目标，以便适时形成相应的评价结果。</w:t>
      </w:r>
    </w:p>
    <w:p w:rsidR="00CC2E76" w:rsidRDefault="00B81E40">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申报市（州）近三年，本行政区域</w:t>
      </w:r>
      <w:r>
        <w:rPr>
          <w:rFonts w:ascii="仿宋_GB2312" w:eastAsia="仿宋_GB2312" w:hAnsi="仿宋_GB2312" w:cs="仿宋_GB2312" w:hint="eastAsia"/>
          <w:sz w:val="32"/>
          <w:szCs w:val="32"/>
        </w:rPr>
        <w:t>内是否</w:t>
      </w:r>
      <w:r>
        <w:rPr>
          <w:rFonts w:ascii="仿宋_GB2312" w:eastAsia="仿宋_GB2312" w:hAnsi="仿宋_GB2312" w:cs="仿宋_GB2312" w:hint="eastAsia"/>
          <w:sz w:val="32"/>
          <w:szCs w:val="32"/>
        </w:rPr>
        <w:t>发生</w:t>
      </w:r>
      <w:r>
        <w:rPr>
          <w:rFonts w:ascii="仿宋_GB2312" w:eastAsia="仿宋_GB2312" w:hAnsi="仿宋_GB2312" w:cs="仿宋_GB2312" w:hint="eastAsia"/>
          <w:sz w:val="32"/>
          <w:szCs w:val="32"/>
        </w:rPr>
        <w:t>过</w:t>
      </w:r>
      <w:r>
        <w:rPr>
          <w:rFonts w:ascii="仿宋_GB2312" w:eastAsia="仿宋_GB2312" w:hAnsi="仿宋_GB2312" w:cs="仿宋_GB2312" w:hint="eastAsia"/>
          <w:sz w:val="32"/>
          <w:szCs w:val="32"/>
        </w:rPr>
        <w:t>重大安全生产事故、重大环境事故</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造成恶劣影响的社会稳定事件。</w:t>
      </w:r>
    </w:p>
    <w:p w:rsidR="00CC2E76" w:rsidRDefault="00B81E40">
      <w:pPr>
        <w:spacing w:line="360" w:lineRule="auto"/>
        <w:rPr>
          <w:rFonts w:ascii="Times New Roman" w:eastAsia="仿宋_GB2312" w:hAnsi="Times New Roman"/>
          <w:b/>
          <w:sz w:val="28"/>
          <w:szCs w:val="20"/>
        </w:rPr>
      </w:pPr>
      <w:r>
        <w:rPr>
          <w:rFonts w:ascii="Times New Roman" w:eastAsia="黑体" w:hAnsi="Times New Roman"/>
          <w:sz w:val="32"/>
          <w:szCs w:val="32"/>
        </w:rPr>
        <w:br w:type="page"/>
      </w:r>
      <w:r>
        <w:rPr>
          <w:rFonts w:ascii="Times New Roman" w:eastAsia="仿宋_GB2312" w:hAnsi="Times New Roman"/>
          <w:sz w:val="32"/>
          <w:szCs w:val="32"/>
        </w:rPr>
        <w:lastRenderedPageBreak/>
        <w:t>附件</w:t>
      </w:r>
      <w:r>
        <w:rPr>
          <w:rFonts w:ascii="Times New Roman" w:eastAsia="仿宋_GB2312" w:hAnsi="Times New Roman"/>
          <w:sz w:val="32"/>
          <w:szCs w:val="32"/>
        </w:rPr>
        <w:t>2</w:t>
      </w:r>
    </w:p>
    <w:p w:rsidR="00CC2E76" w:rsidRDefault="00CC2E76">
      <w:pPr>
        <w:tabs>
          <w:tab w:val="left" w:pos="7200"/>
        </w:tabs>
        <w:jc w:val="center"/>
        <w:rPr>
          <w:rFonts w:ascii="Times New Roman" w:eastAsia="黑体" w:hAnsi="Times New Roman"/>
          <w:sz w:val="48"/>
          <w:szCs w:val="48"/>
        </w:rPr>
      </w:pPr>
    </w:p>
    <w:p w:rsidR="00CC2E76" w:rsidRDefault="00B81E40">
      <w:pPr>
        <w:tabs>
          <w:tab w:val="left" w:pos="7200"/>
        </w:tabs>
        <w:jc w:val="center"/>
        <w:rPr>
          <w:rFonts w:ascii="Times New Roman" w:eastAsia="黑体" w:hAnsi="Times New Roman"/>
          <w:sz w:val="48"/>
          <w:szCs w:val="48"/>
        </w:rPr>
      </w:pPr>
      <w:r>
        <w:rPr>
          <w:rFonts w:ascii="Times New Roman" w:eastAsia="黑体" w:hAnsi="Times New Roman"/>
          <w:sz w:val="48"/>
          <w:szCs w:val="48"/>
        </w:rPr>
        <w:t>工业稳增长和转型升级成效明显市（州）</w:t>
      </w:r>
    </w:p>
    <w:p w:rsidR="00CC2E76" w:rsidRDefault="00B81E40">
      <w:pPr>
        <w:tabs>
          <w:tab w:val="left" w:pos="7200"/>
        </w:tabs>
        <w:jc w:val="center"/>
        <w:rPr>
          <w:rFonts w:ascii="Times New Roman" w:eastAsia="黑体" w:hAnsi="Times New Roman"/>
          <w:sz w:val="48"/>
          <w:szCs w:val="48"/>
        </w:rPr>
      </w:pPr>
      <w:r>
        <w:rPr>
          <w:rFonts w:ascii="Times New Roman" w:eastAsia="黑体" w:hAnsi="Times New Roman"/>
          <w:sz w:val="48"/>
          <w:szCs w:val="48"/>
        </w:rPr>
        <w:t>推荐表</w:t>
      </w:r>
    </w:p>
    <w:p w:rsidR="00CC2E76" w:rsidRDefault="00CC2E76">
      <w:pPr>
        <w:jc w:val="center"/>
        <w:rPr>
          <w:rFonts w:ascii="Times New Roman" w:eastAsia="黑体" w:hAnsi="Times New Roman"/>
          <w:sz w:val="52"/>
        </w:rPr>
      </w:pPr>
    </w:p>
    <w:p w:rsidR="00CC2E76" w:rsidRDefault="00CC2E76">
      <w:pPr>
        <w:jc w:val="center"/>
        <w:rPr>
          <w:rFonts w:ascii="Times New Roman" w:eastAsia="黑体" w:hAnsi="Times New Roman"/>
          <w:sz w:val="48"/>
          <w:szCs w:val="48"/>
        </w:rPr>
      </w:pPr>
    </w:p>
    <w:p w:rsidR="00CC2E76" w:rsidRDefault="00CC2E76">
      <w:pPr>
        <w:jc w:val="center"/>
        <w:rPr>
          <w:rFonts w:ascii="Times New Roman" w:eastAsia="黑体" w:hAnsi="Times New Roman"/>
          <w:sz w:val="52"/>
        </w:rPr>
      </w:pPr>
    </w:p>
    <w:p w:rsidR="00CC2E76" w:rsidRDefault="00CC2E76">
      <w:pPr>
        <w:ind w:firstLineChars="132" w:firstLine="470"/>
        <w:rPr>
          <w:rFonts w:ascii="Times New Roman" w:eastAsia="黑体" w:hAnsi="Times New Roman"/>
          <w:spacing w:val="38"/>
          <w:sz w:val="28"/>
        </w:rPr>
      </w:pPr>
    </w:p>
    <w:p w:rsidR="00CC2E76" w:rsidRDefault="00CC2E76">
      <w:pPr>
        <w:ind w:firstLineChars="132" w:firstLine="470"/>
        <w:rPr>
          <w:rFonts w:ascii="Times New Roman" w:eastAsia="黑体" w:hAnsi="Times New Roman"/>
          <w:spacing w:val="38"/>
          <w:sz w:val="28"/>
        </w:rPr>
      </w:pPr>
    </w:p>
    <w:p w:rsidR="00CC2E76" w:rsidRDefault="00CC2E76">
      <w:pPr>
        <w:ind w:firstLineChars="132" w:firstLine="470"/>
        <w:rPr>
          <w:rFonts w:ascii="Times New Roman" w:eastAsia="黑体" w:hAnsi="Times New Roman"/>
          <w:spacing w:val="38"/>
          <w:sz w:val="28"/>
        </w:rPr>
      </w:pPr>
    </w:p>
    <w:p w:rsidR="00CC2E76" w:rsidRDefault="00B81E40">
      <w:pPr>
        <w:spacing w:line="780" w:lineRule="exact"/>
        <w:ind w:leftChars="450" w:left="945"/>
        <w:jc w:val="left"/>
        <w:rPr>
          <w:rFonts w:ascii="Times New Roman" w:eastAsia="黑体" w:hAnsi="Times New Roman"/>
          <w:spacing w:val="20"/>
          <w:sz w:val="28"/>
        </w:rPr>
      </w:pPr>
      <w:r>
        <w:rPr>
          <w:rFonts w:ascii="Times New Roman" w:eastAsia="黑体" w:hAnsi="Times New Roman"/>
          <w:sz w:val="28"/>
        </w:rPr>
        <w:t>市（州）名称</w:t>
      </w:r>
      <w:r>
        <w:rPr>
          <w:rFonts w:ascii="Times New Roman" w:eastAsia="黑体" w:hAnsi="Times New Roman"/>
          <w:spacing w:val="38"/>
          <w:sz w:val="28"/>
        </w:rPr>
        <w:t>：</w:t>
      </w:r>
      <w:r>
        <w:rPr>
          <w:rFonts w:ascii="Times New Roman" w:eastAsia="黑体" w:hAnsi="Times New Roman"/>
          <w:spacing w:val="20"/>
          <w:sz w:val="28"/>
          <w:u w:val="single"/>
        </w:rPr>
        <w:t xml:space="preserve">                          </w:t>
      </w:r>
    </w:p>
    <w:p w:rsidR="00CC2E76" w:rsidRDefault="00B81E40">
      <w:pPr>
        <w:spacing w:line="780" w:lineRule="exact"/>
        <w:ind w:leftChars="450" w:left="945"/>
        <w:jc w:val="left"/>
        <w:rPr>
          <w:rFonts w:ascii="Times New Roman" w:eastAsia="黑体" w:hAnsi="Times New Roman"/>
          <w:spacing w:val="20"/>
          <w:sz w:val="28"/>
          <w:u w:val="single"/>
        </w:rPr>
      </w:pPr>
      <w:r>
        <w:rPr>
          <w:rFonts w:ascii="Times New Roman" w:eastAsia="黑体" w:hAnsi="Times New Roman"/>
          <w:spacing w:val="20"/>
          <w:sz w:val="28"/>
        </w:rPr>
        <w:t>推荐单位：</w:t>
      </w:r>
      <w:r>
        <w:rPr>
          <w:rFonts w:ascii="Times New Roman" w:eastAsia="黑体" w:hAnsi="Times New Roman"/>
          <w:spacing w:val="20"/>
          <w:sz w:val="28"/>
          <w:u w:val="single"/>
        </w:rPr>
        <w:t>（</w:t>
      </w:r>
      <w:r>
        <w:rPr>
          <w:rFonts w:ascii="Times New Roman" w:eastAsia="仿宋_GB2312" w:hAnsi="Times New Roman"/>
          <w:spacing w:val="20"/>
          <w:sz w:val="28"/>
          <w:u w:val="single"/>
        </w:rPr>
        <w:t>填写省级工业和信息化主管部门</w:t>
      </w:r>
      <w:r>
        <w:rPr>
          <w:rFonts w:ascii="Times New Roman" w:eastAsia="黑体" w:hAnsi="Times New Roman"/>
          <w:spacing w:val="20"/>
          <w:sz w:val="28"/>
          <w:u w:val="single"/>
        </w:rPr>
        <w:t>）（盖章）</w:t>
      </w:r>
    </w:p>
    <w:p w:rsidR="00CC2E76" w:rsidRDefault="00B81E40">
      <w:pPr>
        <w:spacing w:line="780" w:lineRule="exact"/>
        <w:ind w:leftChars="450" w:left="945"/>
        <w:jc w:val="left"/>
        <w:rPr>
          <w:rFonts w:ascii="Times New Roman" w:eastAsia="黑体" w:hAnsi="Times New Roman"/>
          <w:spacing w:val="20"/>
          <w:sz w:val="28"/>
          <w:u w:val="single"/>
        </w:rPr>
      </w:pPr>
      <w:r>
        <w:rPr>
          <w:rFonts w:ascii="Times New Roman" w:eastAsia="黑体" w:hAnsi="Times New Roman"/>
          <w:spacing w:val="20"/>
          <w:sz w:val="28"/>
        </w:rPr>
        <w:t>联系人：</w:t>
      </w:r>
      <w:r>
        <w:rPr>
          <w:rFonts w:ascii="Times New Roman" w:eastAsia="黑体" w:hAnsi="Times New Roman"/>
          <w:spacing w:val="20"/>
          <w:sz w:val="28"/>
          <w:u w:val="single"/>
        </w:rPr>
        <w:t xml:space="preserve">                                  </w:t>
      </w:r>
    </w:p>
    <w:p w:rsidR="00CC2E76" w:rsidRDefault="00B81E40">
      <w:pPr>
        <w:spacing w:line="780" w:lineRule="exact"/>
        <w:ind w:leftChars="450" w:left="945"/>
        <w:jc w:val="left"/>
        <w:rPr>
          <w:rFonts w:ascii="Times New Roman" w:eastAsia="黑体" w:hAnsi="Times New Roman"/>
          <w:spacing w:val="20"/>
          <w:sz w:val="28"/>
        </w:rPr>
      </w:pPr>
      <w:r>
        <w:rPr>
          <w:rFonts w:ascii="Times New Roman" w:eastAsia="黑体" w:hAnsi="Times New Roman"/>
          <w:spacing w:val="20"/>
          <w:sz w:val="28"/>
        </w:rPr>
        <w:t>联系电话：</w:t>
      </w:r>
      <w:r>
        <w:rPr>
          <w:rFonts w:ascii="Times New Roman" w:eastAsia="黑体" w:hAnsi="Times New Roman"/>
          <w:spacing w:val="20"/>
          <w:sz w:val="28"/>
          <w:u w:val="single"/>
        </w:rPr>
        <w:t xml:space="preserve">                                </w:t>
      </w:r>
    </w:p>
    <w:p w:rsidR="00CC2E76" w:rsidRDefault="00B81E40">
      <w:pPr>
        <w:tabs>
          <w:tab w:val="left" w:pos="6840"/>
          <w:tab w:val="left" w:pos="7200"/>
        </w:tabs>
        <w:spacing w:line="780" w:lineRule="exact"/>
        <w:ind w:leftChars="450" w:left="945"/>
        <w:jc w:val="left"/>
        <w:rPr>
          <w:rFonts w:ascii="Times New Roman" w:eastAsia="黑体" w:hAnsi="Times New Roman"/>
          <w:spacing w:val="20"/>
          <w:sz w:val="28"/>
        </w:rPr>
      </w:pPr>
      <w:r>
        <w:rPr>
          <w:rFonts w:ascii="Times New Roman" w:eastAsia="黑体" w:hAnsi="Times New Roman"/>
          <w:spacing w:val="60"/>
          <w:sz w:val="28"/>
        </w:rPr>
        <w:t>填报日期：</w:t>
      </w:r>
      <w:r>
        <w:rPr>
          <w:rFonts w:ascii="Times New Roman" w:eastAsia="黑体" w:hAnsi="Times New Roman"/>
          <w:spacing w:val="20"/>
          <w:sz w:val="28"/>
          <w:u w:val="single"/>
        </w:rPr>
        <w:t xml:space="preserve">          </w:t>
      </w:r>
      <w:r>
        <w:rPr>
          <w:rFonts w:ascii="Times New Roman" w:eastAsia="黑体" w:hAnsi="Times New Roman"/>
          <w:spacing w:val="20"/>
          <w:sz w:val="28"/>
        </w:rPr>
        <w:t xml:space="preserve"> </w:t>
      </w:r>
      <w:r>
        <w:rPr>
          <w:rFonts w:ascii="Times New Roman" w:eastAsia="黑体" w:hAnsi="Times New Roman"/>
          <w:spacing w:val="20"/>
          <w:sz w:val="28"/>
        </w:rPr>
        <w:t>年</w:t>
      </w:r>
      <w:r>
        <w:rPr>
          <w:rFonts w:ascii="Times New Roman" w:eastAsia="黑体" w:hAnsi="Times New Roman"/>
          <w:spacing w:val="20"/>
          <w:sz w:val="28"/>
        </w:rPr>
        <w:t xml:space="preserve"> </w:t>
      </w:r>
      <w:r>
        <w:rPr>
          <w:rFonts w:ascii="Times New Roman" w:eastAsia="黑体" w:hAnsi="Times New Roman"/>
          <w:spacing w:val="20"/>
          <w:sz w:val="28"/>
          <w:u w:val="single"/>
        </w:rPr>
        <w:t xml:space="preserve">          </w:t>
      </w:r>
      <w:r>
        <w:rPr>
          <w:rFonts w:ascii="Times New Roman" w:eastAsia="黑体" w:hAnsi="Times New Roman"/>
          <w:spacing w:val="20"/>
          <w:sz w:val="28"/>
        </w:rPr>
        <w:t xml:space="preserve"> </w:t>
      </w:r>
      <w:r>
        <w:rPr>
          <w:rFonts w:ascii="Times New Roman" w:eastAsia="黑体" w:hAnsi="Times New Roman"/>
          <w:spacing w:val="20"/>
          <w:sz w:val="28"/>
        </w:rPr>
        <w:t>月</w:t>
      </w:r>
    </w:p>
    <w:p w:rsidR="00CC2E76" w:rsidRDefault="00CC2E76">
      <w:pPr>
        <w:tabs>
          <w:tab w:val="left" w:pos="6840"/>
          <w:tab w:val="left" w:pos="7200"/>
        </w:tabs>
        <w:spacing w:line="780" w:lineRule="exact"/>
        <w:ind w:leftChars="450" w:left="945"/>
        <w:jc w:val="left"/>
        <w:rPr>
          <w:rFonts w:ascii="Times New Roman" w:eastAsia="黑体" w:hAnsi="Times New Roman"/>
          <w:spacing w:val="20"/>
          <w:sz w:val="28"/>
        </w:rPr>
      </w:pPr>
    </w:p>
    <w:tbl>
      <w:tblPr>
        <w:tblStyle w:val="a8"/>
        <w:tblW w:w="7521" w:type="dxa"/>
        <w:jc w:val="center"/>
        <w:tblInd w:w="2226" w:type="dxa"/>
        <w:tblLayout w:type="fixed"/>
        <w:tblLook w:val="04A0"/>
      </w:tblPr>
      <w:tblGrid>
        <w:gridCol w:w="3950"/>
        <w:gridCol w:w="3571"/>
      </w:tblGrid>
      <w:tr w:rsidR="00CC2E76">
        <w:trPr>
          <w:trHeight w:val="794"/>
          <w:jc w:val="center"/>
        </w:trPr>
        <w:tc>
          <w:tcPr>
            <w:tcW w:w="3950" w:type="dxa"/>
            <w:vMerge w:val="restart"/>
            <w:tcBorders>
              <w:tl2br w:val="nil"/>
              <w:tr2bl w:val="nil"/>
            </w:tcBorders>
            <w:vAlign w:val="center"/>
          </w:tcPr>
          <w:p w:rsidR="00CC2E76" w:rsidRDefault="00B81E40">
            <w:pPr>
              <w:jc w:val="center"/>
              <w:rPr>
                <w:rFonts w:ascii="Times New Roman" w:eastAsia="仿宋_GB2312" w:hAnsi="Times New Roman"/>
                <w:sz w:val="28"/>
                <w:szCs w:val="28"/>
              </w:rPr>
            </w:pPr>
            <w:r>
              <w:rPr>
                <w:rFonts w:ascii="Times New Roman" w:eastAsia="仿宋_GB2312" w:hAnsi="Times New Roman" w:hint="eastAsia"/>
                <w:sz w:val="28"/>
                <w:szCs w:val="28"/>
              </w:rPr>
              <w:t>所在省（区、市）政府</w:t>
            </w:r>
          </w:p>
          <w:p w:rsidR="00CC2E76" w:rsidRDefault="00B81E40">
            <w:pPr>
              <w:jc w:val="cente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新疆生产建设兵团</w:t>
            </w:r>
            <w:r>
              <w:rPr>
                <w:rFonts w:ascii="Times New Roman" w:eastAsia="仿宋_GB2312" w:hAnsi="Times New Roman" w:hint="eastAsia"/>
                <w:sz w:val="28"/>
                <w:szCs w:val="28"/>
              </w:rPr>
              <w:t>）意见</w:t>
            </w:r>
          </w:p>
        </w:tc>
        <w:tc>
          <w:tcPr>
            <w:tcW w:w="3571" w:type="dxa"/>
            <w:tcBorders>
              <w:tl2br w:val="nil"/>
              <w:tr2bl w:val="nil"/>
            </w:tcBorders>
          </w:tcPr>
          <w:p w:rsidR="00CC2E76" w:rsidRDefault="00B81E40">
            <w:pPr>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同</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意</w:t>
            </w:r>
            <w:r>
              <w:rPr>
                <w:rFonts w:ascii="Times New Roman" w:eastAsia="仿宋_GB2312" w:hAnsi="Times New Roman"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c>
      </w:tr>
      <w:tr w:rsidR="00CC2E76">
        <w:trPr>
          <w:jc w:val="center"/>
        </w:trPr>
        <w:tc>
          <w:tcPr>
            <w:tcW w:w="3950" w:type="dxa"/>
            <w:vMerge/>
            <w:tcBorders>
              <w:tl2br w:val="nil"/>
              <w:tr2bl w:val="nil"/>
            </w:tcBorders>
          </w:tcPr>
          <w:p w:rsidR="00CC2E76" w:rsidRDefault="00CC2E76">
            <w:pPr>
              <w:jc w:val="left"/>
              <w:rPr>
                <w:rFonts w:ascii="Times New Roman" w:eastAsia="仿宋_GB2312" w:hAnsi="Times New Roman"/>
                <w:sz w:val="28"/>
                <w:szCs w:val="28"/>
              </w:rPr>
            </w:pPr>
          </w:p>
        </w:tc>
        <w:tc>
          <w:tcPr>
            <w:tcW w:w="3571" w:type="dxa"/>
            <w:tcBorders>
              <w:tl2br w:val="nil"/>
              <w:tr2bl w:val="nil"/>
            </w:tcBorders>
          </w:tcPr>
          <w:p w:rsidR="00CC2E76" w:rsidRDefault="00B81E40">
            <w:pPr>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不同意</w:t>
            </w:r>
            <w:r>
              <w:rPr>
                <w:rFonts w:ascii="Times New Roman" w:eastAsia="仿宋_GB2312" w:hAnsi="Times New Roman"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c>
      </w:tr>
    </w:tbl>
    <w:p w:rsidR="00CC2E76" w:rsidRDefault="00CC2E76">
      <w:pPr>
        <w:jc w:val="center"/>
        <w:rPr>
          <w:rFonts w:ascii="Times New Roman" w:eastAsia="黑体" w:hAnsi="Times New Roman"/>
          <w:sz w:val="28"/>
        </w:rPr>
      </w:pPr>
    </w:p>
    <w:p w:rsidR="00CC2E76" w:rsidRDefault="00CC2E76">
      <w:pPr>
        <w:jc w:val="center"/>
        <w:rPr>
          <w:rFonts w:ascii="Times New Roman" w:eastAsia="黑体" w:hAnsi="Times New Roman"/>
          <w:sz w:val="28"/>
        </w:rPr>
      </w:pPr>
    </w:p>
    <w:p w:rsidR="00CC2E76" w:rsidRDefault="00CC2E76">
      <w:pPr>
        <w:jc w:val="center"/>
        <w:rPr>
          <w:rFonts w:ascii="Times New Roman" w:eastAsia="黑体" w:hAnsi="Times New Roman"/>
          <w:sz w:val="28"/>
        </w:rPr>
      </w:pPr>
    </w:p>
    <w:p w:rsidR="00CC2E76" w:rsidRDefault="00B81E40">
      <w:pPr>
        <w:jc w:val="center"/>
        <w:rPr>
          <w:rFonts w:ascii="Times New Roman" w:eastAsia="黑体" w:hAnsi="Times New Roman"/>
          <w:sz w:val="30"/>
        </w:rPr>
      </w:pPr>
      <w:r>
        <w:rPr>
          <w:rFonts w:ascii="Times New Roman" w:eastAsia="黑体" w:hAnsi="Times New Roman"/>
          <w:sz w:val="30"/>
        </w:rPr>
        <w:t>工</w:t>
      </w:r>
      <w:r>
        <w:rPr>
          <w:rFonts w:ascii="Times New Roman" w:eastAsia="黑体" w:hAnsi="Times New Roman"/>
          <w:sz w:val="30"/>
        </w:rPr>
        <w:t xml:space="preserve"> </w:t>
      </w:r>
      <w:r>
        <w:rPr>
          <w:rFonts w:ascii="Times New Roman" w:eastAsia="黑体" w:hAnsi="Times New Roman"/>
          <w:sz w:val="30"/>
        </w:rPr>
        <w:t>业</w:t>
      </w:r>
      <w:r>
        <w:rPr>
          <w:rFonts w:ascii="Times New Roman" w:eastAsia="黑体" w:hAnsi="Times New Roman"/>
          <w:sz w:val="30"/>
        </w:rPr>
        <w:t xml:space="preserve"> </w:t>
      </w:r>
      <w:r>
        <w:rPr>
          <w:rFonts w:ascii="Times New Roman" w:eastAsia="黑体" w:hAnsi="Times New Roman"/>
          <w:sz w:val="30"/>
        </w:rPr>
        <w:t>和</w:t>
      </w:r>
      <w:r>
        <w:rPr>
          <w:rFonts w:ascii="Times New Roman" w:eastAsia="黑体" w:hAnsi="Times New Roman"/>
          <w:sz w:val="30"/>
        </w:rPr>
        <w:t xml:space="preserve"> </w:t>
      </w:r>
      <w:r>
        <w:rPr>
          <w:rFonts w:ascii="Times New Roman" w:eastAsia="黑体" w:hAnsi="Times New Roman"/>
          <w:sz w:val="30"/>
        </w:rPr>
        <w:t>信</w:t>
      </w:r>
      <w:r>
        <w:rPr>
          <w:rFonts w:ascii="Times New Roman" w:eastAsia="黑体" w:hAnsi="Times New Roman"/>
          <w:sz w:val="30"/>
        </w:rPr>
        <w:t xml:space="preserve"> </w:t>
      </w:r>
      <w:r>
        <w:rPr>
          <w:rFonts w:ascii="Times New Roman" w:eastAsia="黑体" w:hAnsi="Times New Roman"/>
          <w:sz w:val="30"/>
        </w:rPr>
        <w:t>息</w:t>
      </w:r>
      <w:r>
        <w:rPr>
          <w:rFonts w:ascii="Times New Roman" w:eastAsia="黑体" w:hAnsi="Times New Roman"/>
          <w:sz w:val="30"/>
        </w:rPr>
        <w:t xml:space="preserve"> </w:t>
      </w:r>
      <w:r>
        <w:rPr>
          <w:rFonts w:ascii="Times New Roman" w:eastAsia="黑体" w:hAnsi="Times New Roman"/>
          <w:sz w:val="30"/>
        </w:rPr>
        <w:t>化</w:t>
      </w:r>
      <w:r>
        <w:rPr>
          <w:rFonts w:ascii="Times New Roman" w:eastAsia="黑体" w:hAnsi="Times New Roman"/>
          <w:sz w:val="30"/>
        </w:rPr>
        <w:t xml:space="preserve"> </w:t>
      </w:r>
      <w:r>
        <w:rPr>
          <w:rFonts w:ascii="Times New Roman" w:eastAsia="黑体" w:hAnsi="Times New Roman"/>
          <w:sz w:val="30"/>
        </w:rPr>
        <w:t>部</w:t>
      </w:r>
      <w:r>
        <w:rPr>
          <w:rFonts w:ascii="Times New Roman" w:eastAsia="黑体" w:hAnsi="Times New Roman"/>
          <w:sz w:val="30"/>
        </w:rPr>
        <w:t xml:space="preserve"> </w:t>
      </w:r>
      <w:r>
        <w:rPr>
          <w:rFonts w:ascii="Times New Roman" w:eastAsia="黑体" w:hAnsi="Times New Roman"/>
          <w:sz w:val="30"/>
        </w:rPr>
        <w:t>制</w:t>
      </w:r>
    </w:p>
    <w:p w:rsidR="00CC2E76" w:rsidRDefault="00B81E40" w:rsidP="00F441D5">
      <w:pPr>
        <w:spacing w:afterLines="50"/>
        <w:jc w:val="left"/>
        <w:outlineLvl w:val="0"/>
        <w:rPr>
          <w:rFonts w:ascii="Times New Roman" w:eastAsia="黑体" w:hAnsi="Times New Roman"/>
          <w:sz w:val="32"/>
        </w:rPr>
      </w:pPr>
      <w:r>
        <w:rPr>
          <w:rFonts w:ascii="Times New Roman" w:eastAsia="黑体" w:hAnsi="Times New Roman"/>
          <w:sz w:val="32"/>
        </w:rPr>
        <w:lastRenderedPageBreak/>
        <w:t>一、基本情况</w:t>
      </w:r>
    </w:p>
    <w:tbl>
      <w:tblPr>
        <w:tblW w:w="8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52"/>
        <w:gridCol w:w="1166"/>
        <w:gridCol w:w="354"/>
        <w:gridCol w:w="691"/>
        <w:gridCol w:w="1222"/>
        <w:gridCol w:w="552"/>
        <w:gridCol w:w="423"/>
        <w:gridCol w:w="70"/>
        <w:gridCol w:w="745"/>
        <w:gridCol w:w="270"/>
        <w:gridCol w:w="595"/>
        <w:gridCol w:w="335"/>
        <w:gridCol w:w="165"/>
        <w:gridCol w:w="1073"/>
      </w:tblGrid>
      <w:tr w:rsidR="00CC2E76">
        <w:trPr>
          <w:trHeight w:val="390"/>
          <w:jc w:val="center"/>
        </w:trPr>
        <w:tc>
          <w:tcPr>
            <w:tcW w:w="2672" w:type="dxa"/>
            <w:gridSpan w:val="3"/>
            <w:vAlign w:val="center"/>
          </w:tcPr>
          <w:p w:rsidR="00CC2E76" w:rsidRDefault="00B81E40">
            <w:pPr>
              <w:widowControl/>
              <w:snapToGrid w:val="0"/>
              <w:rPr>
                <w:rFonts w:ascii="Times New Roman" w:eastAsia="黑体" w:hAnsi="Times New Roman"/>
                <w:color w:val="000000"/>
                <w:kern w:val="0"/>
                <w:szCs w:val="21"/>
              </w:rPr>
            </w:pPr>
            <w:r>
              <w:rPr>
                <w:rFonts w:ascii="Times New Roman" w:eastAsia="黑体" w:hAnsi="Times New Roman" w:hint="eastAsia"/>
                <w:color w:val="000000"/>
                <w:kern w:val="0"/>
                <w:szCs w:val="21"/>
              </w:rPr>
              <w:t xml:space="preserve">    </w:t>
            </w:r>
            <w:r>
              <w:rPr>
                <w:rFonts w:ascii="Times New Roman" w:eastAsia="黑体" w:hAnsi="Times New Roman"/>
                <w:color w:val="000000"/>
                <w:kern w:val="0"/>
                <w:szCs w:val="21"/>
              </w:rPr>
              <w:t>市（州）名称</w:t>
            </w:r>
          </w:p>
        </w:tc>
        <w:tc>
          <w:tcPr>
            <w:tcW w:w="6141" w:type="dxa"/>
            <w:gridSpan w:val="11"/>
            <w:vAlign w:val="center"/>
          </w:tcPr>
          <w:p w:rsidR="00CC2E76" w:rsidRDefault="00CC2E76">
            <w:pPr>
              <w:widowControl/>
              <w:snapToGrid w:val="0"/>
              <w:jc w:val="center"/>
              <w:rPr>
                <w:rFonts w:ascii="Times New Roman" w:hAnsi="Times New Roman"/>
                <w:color w:val="000000"/>
                <w:kern w:val="0"/>
                <w:szCs w:val="21"/>
              </w:rPr>
            </w:pPr>
          </w:p>
        </w:tc>
      </w:tr>
      <w:tr w:rsidR="00CC2E76">
        <w:trPr>
          <w:trHeight w:val="300"/>
          <w:jc w:val="center"/>
        </w:trPr>
        <w:tc>
          <w:tcPr>
            <w:tcW w:w="2672" w:type="dxa"/>
            <w:gridSpan w:val="3"/>
            <w:vAlign w:val="center"/>
          </w:tcPr>
          <w:p w:rsidR="00CC2E76" w:rsidRDefault="00B81E40">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面积（平方公里）</w:t>
            </w:r>
          </w:p>
        </w:tc>
        <w:tc>
          <w:tcPr>
            <w:tcW w:w="2888" w:type="dxa"/>
            <w:gridSpan w:val="4"/>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680" w:type="dxa"/>
            <w:gridSpan w:val="4"/>
            <w:vAlign w:val="center"/>
          </w:tcPr>
          <w:p w:rsidR="00CC2E76" w:rsidRDefault="00B81E40">
            <w:pPr>
              <w:widowControl/>
              <w:snapToGrid w:val="0"/>
              <w:jc w:val="center"/>
              <w:rPr>
                <w:rFonts w:ascii="Times New Roman" w:hAnsi="Times New Roman"/>
                <w:color w:val="000000"/>
                <w:kern w:val="0"/>
                <w:szCs w:val="21"/>
              </w:rPr>
            </w:pPr>
            <w:r>
              <w:rPr>
                <w:rFonts w:ascii="Times New Roman" w:eastAsia="黑体" w:hAnsi="Times New Roman"/>
                <w:color w:val="000000"/>
                <w:kern w:val="0"/>
                <w:szCs w:val="21"/>
              </w:rPr>
              <w:t>人口（万人）</w:t>
            </w:r>
          </w:p>
        </w:tc>
        <w:tc>
          <w:tcPr>
            <w:tcW w:w="1573"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00"/>
          <w:jc w:val="center"/>
        </w:trPr>
        <w:tc>
          <w:tcPr>
            <w:tcW w:w="8813" w:type="dxa"/>
            <w:gridSpan w:val="14"/>
            <w:vAlign w:val="center"/>
          </w:tcPr>
          <w:p w:rsidR="00CC2E76" w:rsidRDefault="00B81E40">
            <w:pPr>
              <w:widowControl/>
              <w:snapToGrid w:val="0"/>
              <w:jc w:val="center"/>
              <w:rPr>
                <w:rFonts w:ascii="Times New Roman" w:hAnsi="Times New Roman"/>
                <w:b/>
                <w:bCs/>
                <w:color w:val="000000"/>
                <w:kern w:val="0"/>
                <w:szCs w:val="21"/>
              </w:rPr>
            </w:pPr>
            <w:r>
              <w:rPr>
                <w:rFonts w:ascii="Times New Roman" w:hAnsi="Times New Roman"/>
                <w:b/>
                <w:bCs/>
                <w:color w:val="000000"/>
                <w:kern w:val="0"/>
                <w:szCs w:val="21"/>
              </w:rPr>
              <w:t>近三年工业总体情况</w:t>
            </w:r>
          </w:p>
        </w:tc>
      </w:tr>
      <w:tr w:rsidR="00CC2E76">
        <w:trPr>
          <w:trHeight w:val="300"/>
          <w:jc w:val="center"/>
        </w:trPr>
        <w:tc>
          <w:tcPr>
            <w:tcW w:w="5137" w:type="dxa"/>
            <w:gridSpan w:val="6"/>
            <w:vAlign w:val="center"/>
          </w:tcPr>
          <w:p w:rsidR="00CC2E76" w:rsidRDefault="00B81E40">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指</w:t>
            </w:r>
            <w:r>
              <w:rPr>
                <w:rFonts w:ascii="Times New Roman" w:eastAsia="黑体" w:hAnsi="Times New Roman"/>
                <w:color w:val="000000"/>
                <w:kern w:val="0"/>
                <w:szCs w:val="21"/>
              </w:rPr>
              <w:t xml:space="preserve">  </w:t>
            </w:r>
            <w:r>
              <w:rPr>
                <w:rFonts w:ascii="Times New Roman" w:eastAsia="黑体" w:hAnsi="Times New Roman"/>
                <w:color w:val="000000"/>
                <w:kern w:val="0"/>
                <w:szCs w:val="21"/>
              </w:rPr>
              <w:t>标</w:t>
            </w:r>
          </w:p>
        </w:tc>
        <w:tc>
          <w:tcPr>
            <w:tcW w:w="1238" w:type="dxa"/>
            <w:gridSpan w:val="3"/>
            <w:vAlign w:val="center"/>
          </w:tcPr>
          <w:p w:rsidR="00CC2E76" w:rsidRDefault="00B81E40">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2015</w:t>
            </w:r>
            <w:r>
              <w:rPr>
                <w:rFonts w:ascii="Times New Roman" w:eastAsia="黑体" w:hAnsi="Times New Roman"/>
                <w:color w:val="000000"/>
                <w:kern w:val="0"/>
                <w:szCs w:val="21"/>
              </w:rPr>
              <w:t>年</w:t>
            </w:r>
          </w:p>
        </w:tc>
        <w:tc>
          <w:tcPr>
            <w:tcW w:w="1200" w:type="dxa"/>
            <w:gridSpan w:val="3"/>
            <w:vAlign w:val="center"/>
          </w:tcPr>
          <w:p w:rsidR="00CC2E76" w:rsidRDefault="00B81E40">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2016</w:t>
            </w:r>
            <w:r>
              <w:rPr>
                <w:rFonts w:ascii="Times New Roman" w:eastAsia="黑体" w:hAnsi="Times New Roman"/>
                <w:color w:val="000000"/>
                <w:kern w:val="0"/>
                <w:szCs w:val="21"/>
              </w:rPr>
              <w:t>年</w:t>
            </w:r>
          </w:p>
        </w:tc>
        <w:tc>
          <w:tcPr>
            <w:tcW w:w="1238" w:type="dxa"/>
            <w:gridSpan w:val="2"/>
            <w:vAlign w:val="center"/>
          </w:tcPr>
          <w:p w:rsidR="00CC2E76" w:rsidRDefault="00B81E40">
            <w:pPr>
              <w:widowControl/>
              <w:snapToGrid w:val="0"/>
              <w:jc w:val="center"/>
              <w:rPr>
                <w:rFonts w:ascii="Times New Roman" w:eastAsia="黑体" w:hAnsi="Times New Roman"/>
                <w:color w:val="000000"/>
                <w:kern w:val="0"/>
                <w:szCs w:val="21"/>
              </w:rPr>
            </w:pPr>
            <w:r>
              <w:rPr>
                <w:rFonts w:ascii="Times New Roman" w:eastAsia="黑体" w:hAnsi="Times New Roman"/>
                <w:color w:val="000000"/>
                <w:kern w:val="0"/>
                <w:szCs w:val="21"/>
              </w:rPr>
              <w:t>2017</w:t>
            </w:r>
            <w:r>
              <w:rPr>
                <w:rFonts w:ascii="Times New Roman" w:eastAsia="黑体" w:hAnsi="Times New Roman"/>
                <w:color w:val="000000"/>
                <w:kern w:val="0"/>
                <w:szCs w:val="21"/>
              </w:rPr>
              <w:t>年</w:t>
            </w:r>
          </w:p>
        </w:tc>
      </w:tr>
      <w:tr w:rsidR="00CC2E76">
        <w:trPr>
          <w:trHeight w:val="307"/>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工业增加值（亿元）</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18"/>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工业增加值占全省比重（</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18"/>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工业增加值增速（</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CC2E76">
            <w:pPr>
              <w:widowControl/>
              <w:snapToGrid w:val="0"/>
              <w:jc w:val="center"/>
              <w:rPr>
                <w:rFonts w:ascii="Times New Roman" w:hAnsi="Times New Roman"/>
                <w:color w:val="000000"/>
                <w:kern w:val="0"/>
                <w:szCs w:val="21"/>
              </w:rPr>
            </w:pPr>
          </w:p>
        </w:tc>
        <w:tc>
          <w:tcPr>
            <w:tcW w:w="1200" w:type="dxa"/>
            <w:gridSpan w:val="3"/>
            <w:vAlign w:val="center"/>
          </w:tcPr>
          <w:p w:rsidR="00CC2E76" w:rsidRDefault="00CC2E76">
            <w:pPr>
              <w:widowControl/>
              <w:snapToGrid w:val="0"/>
              <w:jc w:val="center"/>
              <w:rPr>
                <w:rFonts w:ascii="Times New Roman" w:hAnsi="Times New Roman"/>
                <w:color w:val="000000"/>
                <w:kern w:val="0"/>
                <w:szCs w:val="21"/>
              </w:rPr>
            </w:pPr>
          </w:p>
        </w:tc>
        <w:tc>
          <w:tcPr>
            <w:tcW w:w="1238" w:type="dxa"/>
            <w:gridSpan w:val="2"/>
            <w:vAlign w:val="center"/>
          </w:tcPr>
          <w:p w:rsidR="00CC2E76" w:rsidRDefault="00CC2E76">
            <w:pPr>
              <w:widowControl/>
              <w:snapToGrid w:val="0"/>
              <w:jc w:val="center"/>
              <w:rPr>
                <w:rFonts w:ascii="Times New Roman" w:hAnsi="Times New Roman"/>
                <w:color w:val="000000"/>
                <w:kern w:val="0"/>
                <w:szCs w:val="21"/>
              </w:rPr>
            </w:pPr>
          </w:p>
        </w:tc>
      </w:tr>
      <w:tr w:rsidR="00CC2E76">
        <w:trPr>
          <w:trHeight w:val="90"/>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工业固定资产投资（亿元）</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90"/>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工业固定资产投资额增速（</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CC2E76">
            <w:pPr>
              <w:widowControl/>
              <w:snapToGrid w:val="0"/>
              <w:jc w:val="center"/>
              <w:rPr>
                <w:rFonts w:ascii="Times New Roman" w:hAnsi="Times New Roman"/>
                <w:color w:val="000000"/>
                <w:kern w:val="0"/>
                <w:szCs w:val="21"/>
              </w:rPr>
            </w:pPr>
          </w:p>
        </w:tc>
        <w:tc>
          <w:tcPr>
            <w:tcW w:w="1200" w:type="dxa"/>
            <w:gridSpan w:val="3"/>
            <w:vAlign w:val="center"/>
          </w:tcPr>
          <w:p w:rsidR="00CC2E76" w:rsidRDefault="00CC2E76">
            <w:pPr>
              <w:widowControl/>
              <w:snapToGrid w:val="0"/>
              <w:jc w:val="center"/>
              <w:rPr>
                <w:rFonts w:ascii="Times New Roman" w:hAnsi="Times New Roman"/>
                <w:color w:val="000000"/>
                <w:kern w:val="0"/>
                <w:szCs w:val="21"/>
              </w:rPr>
            </w:pPr>
          </w:p>
        </w:tc>
        <w:tc>
          <w:tcPr>
            <w:tcW w:w="1238" w:type="dxa"/>
            <w:gridSpan w:val="2"/>
            <w:vAlign w:val="center"/>
          </w:tcPr>
          <w:p w:rsidR="00CC2E76" w:rsidRDefault="00CC2E76">
            <w:pPr>
              <w:widowControl/>
              <w:snapToGrid w:val="0"/>
              <w:jc w:val="center"/>
              <w:rPr>
                <w:rFonts w:ascii="Times New Roman" w:hAnsi="Times New Roman"/>
                <w:color w:val="000000"/>
                <w:kern w:val="0"/>
                <w:szCs w:val="21"/>
              </w:rPr>
            </w:pPr>
          </w:p>
        </w:tc>
      </w:tr>
      <w:tr w:rsidR="00CC2E76">
        <w:trPr>
          <w:trHeight w:val="90"/>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规模以上工业主营业务收入（亿元）</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63"/>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规模以上工业主营业务收入增速（</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299"/>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规模以上工业利润总额（亿元）</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299"/>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规模以上工业利润总额增速（</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CC2E76">
            <w:pPr>
              <w:widowControl/>
              <w:snapToGrid w:val="0"/>
              <w:jc w:val="center"/>
              <w:rPr>
                <w:rFonts w:ascii="Times New Roman" w:hAnsi="Times New Roman"/>
                <w:color w:val="000000"/>
                <w:kern w:val="0"/>
                <w:szCs w:val="21"/>
              </w:rPr>
            </w:pPr>
          </w:p>
        </w:tc>
        <w:tc>
          <w:tcPr>
            <w:tcW w:w="1200" w:type="dxa"/>
            <w:gridSpan w:val="3"/>
            <w:vAlign w:val="center"/>
          </w:tcPr>
          <w:p w:rsidR="00CC2E76" w:rsidRDefault="00CC2E76">
            <w:pPr>
              <w:widowControl/>
              <w:snapToGrid w:val="0"/>
              <w:jc w:val="center"/>
              <w:rPr>
                <w:rFonts w:ascii="Times New Roman" w:hAnsi="Times New Roman"/>
                <w:color w:val="000000"/>
                <w:kern w:val="0"/>
                <w:szCs w:val="21"/>
              </w:rPr>
            </w:pPr>
          </w:p>
        </w:tc>
        <w:tc>
          <w:tcPr>
            <w:tcW w:w="1238" w:type="dxa"/>
            <w:gridSpan w:val="2"/>
            <w:vAlign w:val="center"/>
          </w:tcPr>
          <w:p w:rsidR="00CC2E76" w:rsidRDefault="00CC2E76">
            <w:pPr>
              <w:widowControl/>
              <w:snapToGrid w:val="0"/>
              <w:jc w:val="center"/>
              <w:rPr>
                <w:rFonts w:ascii="Times New Roman" w:hAnsi="Times New Roman"/>
                <w:color w:val="000000"/>
                <w:kern w:val="0"/>
                <w:szCs w:val="21"/>
              </w:rPr>
            </w:pPr>
          </w:p>
        </w:tc>
      </w:tr>
      <w:tr w:rsidR="00CC2E76">
        <w:trPr>
          <w:trHeight w:val="90"/>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年末工业从业人数（人）</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82"/>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高技术产业占规模以上工业增加值比重（</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29"/>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工业企业技术改造投资（亿元）</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90"/>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R&amp;D</w:t>
            </w:r>
            <w:r>
              <w:rPr>
                <w:rFonts w:ascii="Times New Roman" w:eastAsia="仿宋_GB2312" w:hAnsi="Times New Roman"/>
                <w:color w:val="000000"/>
                <w:kern w:val="0"/>
                <w:szCs w:val="21"/>
              </w:rPr>
              <w:t>投入占地区</w:t>
            </w:r>
            <w:r>
              <w:rPr>
                <w:rFonts w:ascii="Times New Roman" w:eastAsia="仿宋_GB2312" w:hAnsi="Times New Roman"/>
                <w:color w:val="000000"/>
                <w:kern w:val="0"/>
                <w:szCs w:val="21"/>
              </w:rPr>
              <w:t>GDP</w:t>
            </w:r>
            <w:r>
              <w:rPr>
                <w:rFonts w:ascii="Times New Roman" w:eastAsia="仿宋_GB2312" w:hAnsi="Times New Roman"/>
                <w:color w:val="000000"/>
                <w:kern w:val="0"/>
                <w:szCs w:val="21"/>
              </w:rPr>
              <w:t>比重（</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90"/>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有效发明专利数（件）</w:t>
            </w:r>
          </w:p>
        </w:tc>
        <w:tc>
          <w:tcPr>
            <w:tcW w:w="1238"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18"/>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规模以上单位工业增加值能耗（吨标煤</w:t>
            </w:r>
            <w:r>
              <w:rPr>
                <w:rFonts w:ascii="Times New Roman" w:eastAsia="仿宋_GB2312" w:hAnsi="Times New Roman"/>
                <w:color w:val="000000"/>
                <w:kern w:val="0"/>
                <w:szCs w:val="21"/>
              </w:rPr>
              <w:t>/</w:t>
            </w:r>
            <w:r>
              <w:rPr>
                <w:rFonts w:ascii="Times New Roman" w:eastAsia="仿宋_GB2312" w:hAnsi="Times New Roman"/>
                <w:color w:val="000000"/>
                <w:kern w:val="0"/>
                <w:szCs w:val="21"/>
              </w:rPr>
              <w:t>万元）</w:t>
            </w:r>
          </w:p>
        </w:tc>
        <w:tc>
          <w:tcPr>
            <w:tcW w:w="1238" w:type="dxa"/>
            <w:gridSpan w:val="3"/>
            <w:vAlign w:val="center"/>
          </w:tcPr>
          <w:p w:rsidR="00CC2E76" w:rsidRDefault="00B81E40">
            <w:pPr>
              <w:widowControl/>
              <w:snapToGrid w:val="0"/>
              <w:jc w:val="left"/>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59"/>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单位工业增加值二氧化碳排放量下降幅度（</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B81E40">
            <w:pPr>
              <w:widowControl/>
              <w:snapToGrid w:val="0"/>
              <w:jc w:val="left"/>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37"/>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单位工业增加值用水量下降幅度（</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B81E40">
            <w:pPr>
              <w:widowControl/>
              <w:snapToGrid w:val="0"/>
              <w:jc w:val="left"/>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10"/>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工业固体废物综合利用率（</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B81E40">
            <w:pPr>
              <w:widowControl/>
              <w:snapToGrid w:val="0"/>
              <w:jc w:val="left"/>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310"/>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规模以上工业企业清洁生产审核实施率（</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38" w:type="dxa"/>
            <w:gridSpan w:val="3"/>
            <w:vAlign w:val="center"/>
          </w:tcPr>
          <w:p w:rsidR="00CC2E76" w:rsidRDefault="00CC2E76">
            <w:pPr>
              <w:widowControl/>
              <w:snapToGrid w:val="0"/>
              <w:jc w:val="left"/>
              <w:rPr>
                <w:rFonts w:ascii="Times New Roman" w:hAnsi="Times New Roman"/>
                <w:color w:val="000000"/>
                <w:kern w:val="0"/>
                <w:szCs w:val="21"/>
              </w:rPr>
            </w:pPr>
          </w:p>
        </w:tc>
        <w:tc>
          <w:tcPr>
            <w:tcW w:w="1200" w:type="dxa"/>
            <w:gridSpan w:val="3"/>
            <w:vAlign w:val="center"/>
          </w:tcPr>
          <w:p w:rsidR="00CC2E76" w:rsidRDefault="00CC2E76">
            <w:pPr>
              <w:widowControl/>
              <w:snapToGrid w:val="0"/>
              <w:jc w:val="center"/>
              <w:rPr>
                <w:rFonts w:ascii="Times New Roman" w:hAnsi="Times New Roman"/>
                <w:color w:val="000000"/>
                <w:kern w:val="0"/>
                <w:szCs w:val="21"/>
              </w:rPr>
            </w:pPr>
          </w:p>
        </w:tc>
        <w:tc>
          <w:tcPr>
            <w:tcW w:w="1238" w:type="dxa"/>
            <w:gridSpan w:val="2"/>
            <w:vAlign w:val="center"/>
          </w:tcPr>
          <w:p w:rsidR="00CC2E76" w:rsidRDefault="00CC2E76">
            <w:pPr>
              <w:widowControl/>
              <w:snapToGrid w:val="0"/>
              <w:jc w:val="center"/>
              <w:rPr>
                <w:rFonts w:ascii="Times New Roman" w:hAnsi="Times New Roman"/>
                <w:color w:val="000000"/>
                <w:kern w:val="0"/>
                <w:szCs w:val="21"/>
              </w:rPr>
            </w:pPr>
          </w:p>
        </w:tc>
      </w:tr>
      <w:tr w:rsidR="00CC2E76">
        <w:trPr>
          <w:trHeight w:val="295"/>
          <w:jc w:val="center"/>
        </w:trPr>
        <w:tc>
          <w:tcPr>
            <w:tcW w:w="5137" w:type="dxa"/>
            <w:gridSpan w:val="6"/>
            <w:vAlign w:val="center"/>
          </w:tcPr>
          <w:p w:rsidR="00CC2E76" w:rsidRDefault="00B81E40">
            <w:pPr>
              <w:widowControl/>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生产性服务业增加值（亿元）</w:t>
            </w:r>
          </w:p>
        </w:tc>
        <w:tc>
          <w:tcPr>
            <w:tcW w:w="1238" w:type="dxa"/>
            <w:gridSpan w:val="3"/>
            <w:vAlign w:val="center"/>
          </w:tcPr>
          <w:p w:rsidR="00CC2E76" w:rsidRDefault="00B81E40">
            <w:pPr>
              <w:widowControl/>
              <w:snapToGrid w:val="0"/>
              <w:jc w:val="left"/>
              <w:rPr>
                <w:rFonts w:ascii="Times New Roman" w:hAnsi="Times New Roman"/>
                <w:color w:val="000000"/>
                <w:kern w:val="0"/>
                <w:szCs w:val="21"/>
              </w:rPr>
            </w:pPr>
            <w:r>
              <w:rPr>
                <w:rFonts w:ascii="Times New Roman" w:hAnsi="Times New Roman"/>
                <w:color w:val="000000"/>
                <w:kern w:val="0"/>
                <w:szCs w:val="21"/>
              </w:rPr>
              <w:t xml:space="preserve">　</w:t>
            </w:r>
          </w:p>
        </w:tc>
        <w:tc>
          <w:tcPr>
            <w:tcW w:w="1200"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238"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CC2E76">
        <w:trPr>
          <w:trHeight w:val="271"/>
          <w:jc w:val="center"/>
        </w:trPr>
        <w:tc>
          <w:tcPr>
            <w:tcW w:w="8813" w:type="dxa"/>
            <w:gridSpan w:val="14"/>
            <w:vAlign w:val="center"/>
          </w:tcPr>
          <w:p w:rsidR="00CC2E76" w:rsidRDefault="00B81E40">
            <w:pPr>
              <w:widowControl/>
              <w:snapToGrid w:val="0"/>
              <w:jc w:val="center"/>
              <w:rPr>
                <w:rFonts w:ascii="Times New Roman" w:hAnsi="Times New Roman"/>
                <w:b/>
                <w:bCs/>
                <w:color w:val="000000"/>
                <w:kern w:val="0"/>
                <w:szCs w:val="21"/>
              </w:rPr>
            </w:pPr>
            <w:r>
              <w:rPr>
                <w:rFonts w:ascii="Times New Roman" w:hAnsi="Times New Roman"/>
                <w:b/>
                <w:bCs/>
                <w:color w:val="000000"/>
                <w:kern w:val="0"/>
                <w:szCs w:val="21"/>
              </w:rPr>
              <w:t>主导产业发展情况（</w:t>
            </w:r>
            <w:r>
              <w:rPr>
                <w:rFonts w:ascii="Times New Roman" w:hAnsi="Times New Roman"/>
                <w:b/>
                <w:bCs/>
                <w:color w:val="000000"/>
                <w:kern w:val="0"/>
                <w:szCs w:val="21"/>
              </w:rPr>
              <w:t>20</w:t>
            </w:r>
            <w:r>
              <w:rPr>
                <w:rFonts w:ascii="Times New Roman" w:hAnsi="Times New Roman"/>
                <w:b/>
                <w:bCs/>
                <w:color w:val="000000"/>
                <w:kern w:val="0"/>
                <w:szCs w:val="21"/>
              </w:rPr>
              <w:t>17</w:t>
            </w:r>
            <w:r>
              <w:rPr>
                <w:rFonts w:ascii="Times New Roman" w:hAnsi="Times New Roman"/>
                <w:b/>
                <w:bCs/>
                <w:color w:val="000000"/>
                <w:kern w:val="0"/>
                <w:szCs w:val="21"/>
              </w:rPr>
              <w:t>年）</w:t>
            </w:r>
          </w:p>
        </w:tc>
      </w:tr>
      <w:tr w:rsidR="00CC2E76">
        <w:trPr>
          <w:trHeight w:val="638"/>
          <w:jc w:val="center"/>
        </w:trPr>
        <w:tc>
          <w:tcPr>
            <w:tcW w:w="1152" w:type="dxa"/>
            <w:vAlign w:val="center"/>
          </w:tcPr>
          <w:p w:rsidR="00CC2E76" w:rsidRDefault="00B81E40">
            <w:pPr>
              <w:widowControl/>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主导产业（产品）名称</w:t>
            </w:r>
          </w:p>
        </w:tc>
        <w:tc>
          <w:tcPr>
            <w:tcW w:w="1166" w:type="dxa"/>
            <w:vAlign w:val="center"/>
          </w:tcPr>
          <w:p w:rsidR="00CC2E76" w:rsidRDefault="00B81E40">
            <w:pPr>
              <w:widowControl/>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工业增加值占比（</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045" w:type="dxa"/>
            <w:gridSpan w:val="2"/>
            <w:vAlign w:val="center"/>
          </w:tcPr>
          <w:p w:rsidR="00CC2E76" w:rsidRDefault="00B81E40">
            <w:pPr>
              <w:widowControl/>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工业增加值增速（</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222" w:type="dxa"/>
            <w:vAlign w:val="center"/>
          </w:tcPr>
          <w:p w:rsidR="00CC2E76" w:rsidRDefault="00B81E40">
            <w:pPr>
              <w:widowControl/>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产品产量占全国比重（</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c>
          <w:tcPr>
            <w:tcW w:w="1045" w:type="dxa"/>
            <w:gridSpan w:val="3"/>
            <w:vAlign w:val="center"/>
          </w:tcPr>
          <w:p w:rsidR="00CC2E76" w:rsidRDefault="00B81E40">
            <w:pPr>
              <w:widowControl/>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销售收入（亿元）</w:t>
            </w:r>
          </w:p>
        </w:tc>
        <w:tc>
          <w:tcPr>
            <w:tcW w:w="1015" w:type="dxa"/>
            <w:gridSpan w:val="2"/>
            <w:vAlign w:val="center"/>
          </w:tcPr>
          <w:p w:rsidR="00CC2E76" w:rsidRDefault="00B81E40">
            <w:pPr>
              <w:widowControl/>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利润总额（亿元）</w:t>
            </w:r>
          </w:p>
        </w:tc>
        <w:tc>
          <w:tcPr>
            <w:tcW w:w="1095" w:type="dxa"/>
            <w:gridSpan w:val="3"/>
            <w:vAlign w:val="center"/>
          </w:tcPr>
          <w:p w:rsidR="00CC2E76" w:rsidRDefault="00B81E40">
            <w:pPr>
              <w:widowControl/>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出口额（亿元）</w:t>
            </w:r>
          </w:p>
        </w:tc>
        <w:tc>
          <w:tcPr>
            <w:tcW w:w="1073" w:type="dxa"/>
            <w:vAlign w:val="center"/>
          </w:tcPr>
          <w:p w:rsidR="00CC2E76" w:rsidRDefault="00B81E40">
            <w:pPr>
              <w:widowControl/>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产能利用率（</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p>
        </w:tc>
      </w:tr>
      <w:tr w:rsidR="00CC2E76">
        <w:trPr>
          <w:trHeight w:val="378"/>
          <w:jc w:val="center"/>
        </w:trPr>
        <w:tc>
          <w:tcPr>
            <w:tcW w:w="1152" w:type="dxa"/>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166" w:type="dxa"/>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45" w:type="dxa"/>
            <w:gridSpan w:val="2"/>
            <w:vAlign w:val="center"/>
          </w:tcPr>
          <w:p w:rsidR="00CC2E76" w:rsidRDefault="00CC2E76">
            <w:pPr>
              <w:widowControl/>
              <w:snapToGrid w:val="0"/>
              <w:jc w:val="center"/>
              <w:rPr>
                <w:rFonts w:ascii="Times New Roman" w:hAnsi="Times New Roman"/>
                <w:color w:val="000000"/>
                <w:kern w:val="0"/>
                <w:szCs w:val="21"/>
              </w:rPr>
            </w:pPr>
          </w:p>
        </w:tc>
        <w:tc>
          <w:tcPr>
            <w:tcW w:w="1222" w:type="dxa"/>
            <w:vAlign w:val="center"/>
          </w:tcPr>
          <w:p w:rsidR="00CC2E76" w:rsidRDefault="00CC2E76">
            <w:pPr>
              <w:widowControl/>
              <w:snapToGrid w:val="0"/>
              <w:jc w:val="center"/>
              <w:rPr>
                <w:rFonts w:ascii="Times New Roman" w:hAnsi="Times New Roman"/>
                <w:color w:val="000000"/>
                <w:kern w:val="0"/>
                <w:szCs w:val="21"/>
              </w:rPr>
            </w:pPr>
          </w:p>
        </w:tc>
        <w:tc>
          <w:tcPr>
            <w:tcW w:w="1045" w:type="dxa"/>
            <w:gridSpan w:val="3"/>
            <w:vAlign w:val="center"/>
          </w:tcPr>
          <w:p w:rsidR="00CC2E76" w:rsidRDefault="00CC2E76">
            <w:pPr>
              <w:widowControl/>
              <w:snapToGrid w:val="0"/>
              <w:jc w:val="center"/>
              <w:rPr>
                <w:rFonts w:ascii="Times New Roman" w:hAnsi="Times New Roman"/>
                <w:color w:val="000000"/>
                <w:kern w:val="0"/>
                <w:szCs w:val="21"/>
              </w:rPr>
            </w:pPr>
          </w:p>
        </w:tc>
        <w:tc>
          <w:tcPr>
            <w:tcW w:w="1015"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95"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73" w:type="dxa"/>
            <w:vAlign w:val="center"/>
          </w:tcPr>
          <w:p w:rsidR="00CC2E76" w:rsidRDefault="00CC2E76">
            <w:pPr>
              <w:widowControl/>
              <w:snapToGrid w:val="0"/>
              <w:jc w:val="center"/>
              <w:rPr>
                <w:rFonts w:ascii="Times New Roman" w:hAnsi="Times New Roman"/>
                <w:color w:val="000000"/>
                <w:kern w:val="0"/>
                <w:szCs w:val="21"/>
              </w:rPr>
            </w:pPr>
          </w:p>
        </w:tc>
      </w:tr>
      <w:tr w:rsidR="00CC2E76">
        <w:trPr>
          <w:trHeight w:val="390"/>
          <w:jc w:val="center"/>
        </w:trPr>
        <w:tc>
          <w:tcPr>
            <w:tcW w:w="1152" w:type="dxa"/>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166" w:type="dxa"/>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45" w:type="dxa"/>
            <w:gridSpan w:val="2"/>
            <w:vAlign w:val="center"/>
          </w:tcPr>
          <w:p w:rsidR="00CC2E76" w:rsidRDefault="00CC2E76">
            <w:pPr>
              <w:widowControl/>
              <w:snapToGrid w:val="0"/>
              <w:jc w:val="center"/>
              <w:rPr>
                <w:rFonts w:ascii="Times New Roman" w:hAnsi="Times New Roman"/>
                <w:color w:val="000000"/>
                <w:kern w:val="0"/>
                <w:szCs w:val="21"/>
              </w:rPr>
            </w:pPr>
          </w:p>
        </w:tc>
        <w:tc>
          <w:tcPr>
            <w:tcW w:w="1222" w:type="dxa"/>
            <w:vAlign w:val="center"/>
          </w:tcPr>
          <w:p w:rsidR="00CC2E76" w:rsidRDefault="00CC2E76">
            <w:pPr>
              <w:widowControl/>
              <w:snapToGrid w:val="0"/>
              <w:jc w:val="center"/>
              <w:rPr>
                <w:rFonts w:ascii="Times New Roman" w:hAnsi="Times New Roman"/>
                <w:color w:val="000000"/>
                <w:kern w:val="0"/>
                <w:szCs w:val="21"/>
              </w:rPr>
            </w:pPr>
          </w:p>
        </w:tc>
        <w:tc>
          <w:tcPr>
            <w:tcW w:w="1045" w:type="dxa"/>
            <w:gridSpan w:val="3"/>
            <w:vAlign w:val="center"/>
          </w:tcPr>
          <w:p w:rsidR="00CC2E76" w:rsidRDefault="00CC2E76">
            <w:pPr>
              <w:widowControl/>
              <w:snapToGrid w:val="0"/>
              <w:jc w:val="center"/>
              <w:rPr>
                <w:rFonts w:ascii="Times New Roman" w:hAnsi="Times New Roman"/>
                <w:color w:val="000000"/>
                <w:kern w:val="0"/>
                <w:szCs w:val="21"/>
              </w:rPr>
            </w:pPr>
          </w:p>
        </w:tc>
        <w:tc>
          <w:tcPr>
            <w:tcW w:w="1015"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95"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73" w:type="dxa"/>
            <w:vAlign w:val="center"/>
          </w:tcPr>
          <w:p w:rsidR="00CC2E76" w:rsidRDefault="00CC2E76">
            <w:pPr>
              <w:widowControl/>
              <w:snapToGrid w:val="0"/>
              <w:jc w:val="center"/>
              <w:rPr>
                <w:rFonts w:ascii="Times New Roman" w:hAnsi="Times New Roman"/>
                <w:color w:val="000000"/>
                <w:kern w:val="0"/>
                <w:szCs w:val="21"/>
              </w:rPr>
            </w:pPr>
          </w:p>
        </w:tc>
      </w:tr>
      <w:tr w:rsidR="00CC2E76">
        <w:trPr>
          <w:trHeight w:val="390"/>
          <w:jc w:val="center"/>
        </w:trPr>
        <w:tc>
          <w:tcPr>
            <w:tcW w:w="1152" w:type="dxa"/>
            <w:vAlign w:val="center"/>
          </w:tcPr>
          <w:p w:rsidR="00CC2E76" w:rsidRDefault="00CC2E76">
            <w:pPr>
              <w:widowControl/>
              <w:snapToGrid w:val="0"/>
              <w:jc w:val="center"/>
              <w:rPr>
                <w:rFonts w:ascii="Times New Roman" w:hAnsi="Times New Roman"/>
                <w:color w:val="000000"/>
                <w:kern w:val="0"/>
                <w:szCs w:val="21"/>
              </w:rPr>
            </w:pPr>
          </w:p>
        </w:tc>
        <w:tc>
          <w:tcPr>
            <w:tcW w:w="1166" w:type="dxa"/>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45" w:type="dxa"/>
            <w:gridSpan w:val="2"/>
            <w:vAlign w:val="center"/>
          </w:tcPr>
          <w:p w:rsidR="00CC2E76" w:rsidRDefault="00CC2E76">
            <w:pPr>
              <w:widowControl/>
              <w:snapToGrid w:val="0"/>
              <w:jc w:val="center"/>
              <w:rPr>
                <w:rFonts w:ascii="Times New Roman" w:hAnsi="Times New Roman"/>
                <w:color w:val="000000"/>
                <w:kern w:val="0"/>
                <w:szCs w:val="21"/>
              </w:rPr>
            </w:pPr>
          </w:p>
        </w:tc>
        <w:tc>
          <w:tcPr>
            <w:tcW w:w="1222" w:type="dxa"/>
            <w:vAlign w:val="center"/>
          </w:tcPr>
          <w:p w:rsidR="00CC2E76" w:rsidRDefault="00CC2E76">
            <w:pPr>
              <w:widowControl/>
              <w:snapToGrid w:val="0"/>
              <w:jc w:val="center"/>
              <w:rPr>
                <w:rFonts w:ascii="Times New Roman" w:hAnsi="Times New Roman"/>
                <w:color w:val="000000"/>
                <w:kern w:val="0"/>
                <w:szCs w:val="21"/>
              </w:rPr>
            </w:pPr>
          </w:p>
        </w:tc>
        <w:tc>
          <w:tcPr>
            <w:tcW w:w="1045" w:type="dxa"/>
            <w:gridSpan w:val="3"/>
            <w:vAlign w:val="center"/>
          </w:tcPr>
          <w:p w:rsidR="00CC2E76" w:rsidRDefault="00CC2E76">
            <w:pPr>
              <w:widowControl/>
              <w:snapToGrid w:val="0"/>
              <w:jc w:val="center"/>
              <w:rPr>
                <w:rFonts w:ascii="Times New Roman" w:hAnsi="Times New Roman"/>
                <w:color w:val="000000"/>
                <w:kern w:val="0"/>
                <w:szCs w:val="21"/>
              </w:rPr>
            </w:pPr>
          </w:p>
        </w:tc>
        <w:tc>
          <w:tcPr>
            <w:tcW w:w="1015" w:type="dxa"/>
            <w:gridSpan w:val="2"/>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95" w:type="dxa"/>
            <w:gridSpan w:val="3"/>
            <w:vAlign w:val="center"/>
          </w:tcPr>
          <w:p w:rsidR="00CC2E76" w:rsidRDefault="00B81E40">
            <w:pPr>
              <w:widowControl/>
              <w:snapToGrid w:val="0"/>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1073" w:type="dxa"/>
            <w:vAlign w:val="center"/>
          </w:tcPr>
          <w:p w:rsidR="00CC2E76" w:rsidRDefault="00CC2E76">
            <w:pPr>
              <w:widowControl/>
              <w:snapToGrid w:val="0"/>
              <w:jc w:val="center"/>
              <w:rPr>
                <w:rFonts w:ascii="Times New Roman" w:hAnsi="Times New Roman"/>
                <w:color w:val="000000"/>
                <w:kern w:val="0"/>
                <w:szCs w:val="21"/>
              </w:rPr>
            </w:pPr>
          </w:p>
        </w:tc>
      </w:tr>
    </w:tbl>
    <w:p w:rsidR="00CC2E76" w:rsidRDefault="00CC2E76">
      <w:pPr>
        <w:widowControl/>
        <w:rPr>
          <w:rFonts w:ascii="Times New Roman" w:eastAsia="仿宋_GB2312" w:hAnsi="Times New Roman"/>
          <w:sz w:val="28"/>
          <w:szCs w:val="28"/>
        </w:rPr>
      </w:pPr>
    </w:p>
    <w:p w:rsidR="00CC2E76" w:rsidRDefault="00B81E40">
      <w:pPr>
        <w:widowControl/>
        <w:snapToGrid w:val="0"/>
        <w:rPr>
          <w:rFonts w:ascii="Times New Roman" w:eastAsia="黑体" w:hAnsi="Times New Roman"/>
          <w:sz w:val="32"/>
        </w:rPr>
      </w:pPr>
      <w:r>
        <w:rPr>
          <w:rFonts w:ascii="Times New Roman" w:eastAsia="黑体" w:hAnsi="Times New Roman"/>
          <w:sz w:val="32"/>
        </w:rPr>
        <w:br w:type="page"/>
      </w:r>
    </w:p>
    <w:p w:rsidR="00CC2E76" w:rsidRDefault="00B81E40">
      <w:pPr>
        <w:widowControl/>
        <w:snapToGrid w:val="0"/>
        <w:rPr>
          <w:rFonts w:ascii="Times New Roman" w:eastAsia="黑体" w:hAnsi="Times New Roman"/>
          <w:sz w:val="32"/>
        </w:rPr>
      </w:pPr>
      <w:r>
        <w:rPr>
          <w:rFonts w:ascii="Times New Roman" w:eastAsia="黑体" w:hAnsi="Times New Roman"/>
          <w:sz w:val="32"/>
        </w:rPr>
        <w:lastRenderedPageBreak/>
        <w:t>二、重要考核指标情况</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989"/>
        <w:gridCol w:w="2989"/>
        <w:gridCol w:w="2312"/>
      </w:tblGrid>
      <w:tr w:rsidR="00CC2E76">
        <w:tc>
          <w:tcPr>
            <w:tcW w:w="743" w:type="dxa"/>
          </w:tcPr>
          <w:p w:rsidR="00CC2E76" w:rsidRDefault="00CC2E76">
            <w:pPr>
              <w:widowControl/>
              <w:snapToGrid w:val="0"/>
              <w:jc w:val="center"/>
              <w:rPr>
                <w:rFonts w:ascii="Times New Roman" w:eastAsia="仿宋_GB2312" w:hAnsi="Times New Roman"/>
                <w:sz w:val="24"/>
                <w:szCs w:val="24"/>
              </w:rPr>
            </w:pPr>
          </w:p>
        </w:tc>
        <w:tc>
          <w:tcPr>
            <w:tcW w:w="5978" w:type="dxa"/>
            <w:gridSpan w:val="2"/>
          </w:tcPr>
          <w:p w:rsidR="00CC2E76" w:rsidRDefault="00B81E40">
            <w:pPr>
              <w:widowControl/>
              <w:snapToGrid w:val="0"/>
              <w:jc w:val="center"/>
              <w:rPr>
                <w:rFonts w:ascii="Times New Roman" w:eastAsia="黑体" w:hAnsi="Times New Roman"/>
                <w:sz w:val="24"/>
                <w:szCs w:val="24"/>
              </w:rPr>
            </w:pPr>
            <w:r>
              <w:rPr>
                <w:rFonts w:ascii="Times New Roman" w:eastAsia="仿宋_GB2312" w:hAnsi="Times New Roman"/>
                <w:sz w:val="24"/>
                <w:szCs w:val="24"/>
              </w:rPr>
              <w:t>指</w:t>
            </w:r>
            <w:r>
              <w:rPr>
                <w:rFonts w:ascii="Times New Roman" w:eastAsia="仿宋_GB2312" w:hAnsi="Times New Roman"/>
                <w:sz w:val="24"/>
                <w:szCs w:val="24"/>
              </w:rPr>
              <w:t xml:space="preserve">  </w:t>
            </w:r>
            <w:r>
              <w:rPr>
                <w:rFonts w:ascii="Times New Roman" w:eastAsia="仿宋_GB2312" w:hAnsi="Times New Roman"/>
                <w:sz w:val="24"/>
                <w:szCs w:val="24"/>
              </w:rPr>
              <w:t>标</w:t>
            </w:r>
          </w:p>
        </w:tc>
        <w:tc>
          <w:tcPr>
            <w:tcW w:w="2312" w:type="dxa"/>
          </w:tcPr>
          <w:p w:rsidR="00CC2E76" w:rsidRDefault="00B81E40">
            <w:pPr>
              <w:widowControl/>
              <w:snapToGrid w:val="0"/>
              <w:jc w:val="center"/>
              <w:rPr>
                <w:rFonts w:ascii="Times New Roman" w:eastAsia="黑体" w:hAnsi="Times New Roman"/>
                <w:sz w:val="24"/>
                <w:szCs w:val="24"/>
              </w:rPr>
            </w:pPr>
            <w:r>
              <w:rPr>
                <w:rFonts w:ascii="Times New Roman" w:eastAsia="仿宋_GB2312" w:hAnsi="Times New Roman"/>
                <w:sz w:val="24"/>
                <w:szCs w:val="24"/>
              </w:rPr>
              <w:t>2017</w:t>
            </w:r>
            <w:r>
              <w:rPr>
                <w:rFonts w:ascii="Times New Roman" w:eastAsia="仿宋_GB2312" w:hAnsi="Times New Roman"/>
                <w:sz w:val="24"/>
                <w:szCs w:val="24"/>
              </w:rPr>
              <w:t>年</w:t>
            </w:r>
          </w:p>
        </w:tc>
      </w:tr>
      <w:tr w:rsidR="00CC2E76">
        <w:trPr>
          <w:trHeight w:val="591"/>
        </w:trPr>
        <w:tc>
          <w:tcPr>
            <w:tcW w:w="743" w:type="dxa"/>
            <w:vAlign w:val="center"/>
          </w:tcPr>
          <w:p w:rsidR="00CC2E76" w:rsidRDefault="00B81E40">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创新</w:t>
            </w:r>
          </w:p>
          <w:p w:rsidR="00CC2E76" w:rsidRDefault="00B81E40">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水平</w:t>
            </w:r>
          </w:p>
        </w:tc>
        <w:tc>
          <w:tcPr>
            <w:tcW w:w="5978" w:type="dxa"/>
            <w:gridSpan w:val="2"/>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高技术产业增加值占工业增加值比重（</w:t>
            </w:r>
            <w:r>
              <w:rPr>
                <w:rFonts w:ascii="Times New Roman" w:eastAsia="仿宋_GB2312" w:hAnsi="Times New Roman"/>
                <w:sz w:val="24"/>
                <w:szCs w:val="24"/>
              </w:rPr>
              <w:t>%</w:t>
            </w:r>
            <w:r>
              <w:rPr>
                <w:rFonts w:ascii="Times New Roman" w:eastAsia="仿宋_GB2312" w:hAnsi="Times New Roman"/>
                <w:sz w:val="24"/>
                <w:szCs w:val="24"/>
              </w:rPr>
              <w:t>）</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val="restart"/>
            <w:vAlign w:val="center"/>
          </w:tcPr>
          <w:p w:rsidR="00CC2E76" w:rsidRDefault="00B81E40">
            <w:pPr>
              <w:widowControl/>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技术</w:t>
            </w:r>
          </w:p>
          <w:p w:rsidR="00CC2E76" w:rsidRDefault="00B81E40">
            <w:pPr>
              <w:widowControl/>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改造</w:t>
            </w:r>
          </w:p>
        </w:tc>
        <w:tc>
          <w:tcPr>
            <w:tcW w:w="5978" w:type="dxa"/>
            <w:gridSpan w:val="2"/>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color w:val="000000"/>
                <w:kern w:val="0"/>
                <w:sz w:val="24"/>
                <w:szCs w:val="24"/>
              </w:rPr>
              <w:t>工业增加值占全省比重（</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vAlign w:val="center"/>
          </w:tcPr>
          <w:p w:rsidR="00CC2E76" w:rsidRDefault="00CC2E76">
            <w:pPr>
              <w:widowControl/>
              <w:snapToGrid w:val="0"/>
              <w:jc w:val="center"/>
              <w:rPr>
                <w:rFonts w:ascii="Times New Roman" w:eastAsia="仿宋_GB2312" w:hAnsi="Times New Roman"/>
                <w:sz w:val="24"/>
                <w:szCs w:val="24"/>
              </w:rPr>
            </w:pPr>
          </w:p>
        </w:tc>
        <w:tc>
          <w:tcPr>
            <w:tcW w:w="5978" w:type="dxa"/>
            <w:gridSpan w:val="2"/>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技术改造投资占工业投资比重（</w:t>
            </w:r>
            <w:r>
              <w:rPr>
                <w:rFonts w:ascii="Times New Roman" w:eastAsia="仿宋_GB2312" w:hAnsi="Times New Roman"/>
                <w:sz w:val="24"/>
                <w:szCs w:val="24"/>
              </w:rPr>
              <w:t>%</w:t>
            </w:r>
            <w:r>
              <w:rPr>
                <w:rFonts w:ascii="Times New Roman" w:eastAsia="仿宋_GB2312" w:hAnsi="Times New Roman"/>
                <w:sz w:val="24"/>
                <w:szCs w:val="24"/>
              </w:rPr>
              <w:t>）</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vAlign w:val="center"/>
          </w:tcPr>
          <w:p w:rsidR="00CC2E76" w:rsidRDefault="00CC2E76">
            <w:pPr>
              <w:widowControl/>
              <w:snapToGrid w:val="0"/>
              <w:jc w:val="center"/>
              <w:rPr>
                <w:rFonts w:ascii="Times New Roman" w:eastAsia="仿宋_GB2312" w:hAnsi="Times New Roman"/>
                <w:sz w:val="24"/>
                <w:szCs w:val="24"/>
              </w:rPr>
            </w:pPr>
          </w:p>
        </w:tc>
        <w:tc>
          <w:tcPr>
            <w:tcW w:w="5978" w:type="dxa"/>
            <w:gridSpan w:val="2"/>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color w:val="000000"/>
                <w:sz w:val="24"/>
                <w:szCs w:val="24"/>
              </w:rPr>
              <w:t>技术改造投资增速（</w:t>
            </w:r>
            <w:r>
              <w:rPr>
                <w:rFonts w:ascii="Times New Roman" w:eastAsia="仿宋_GB2312" w:hAnsi="Times New Roman"/>
                <w:color w:val="000000"/>
                <w:sz w:val="24"/>
                <w:szCs w:val="24"/>
              </w:rPr>
              <w:t>%</w:t>
            </w:r>
            <w:r>
              <w:rPr>
                <w:rFonts w:ascii="Times New Roman" w:eastAsia="仿宋_GB2312" w:hAnsi="Times New Roman"/>
                <w:color w:val="000000"/>
                <w:sz w:val="24"/>
                <w:szCs w:val="24"/>
              </w:rPr>
              <w:t>）</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val="restart"/>
            <w:vAlign w:val="center"/>
          </w:tcPr>
          <w:p w:rsidR="00CC2E76" w:rsidRDefault="00B81E40">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五大</w:t>
            </w:r>
          </w:p>
          <w:p w:rsidR="00CC2E76" w:rsidRDefault="00B81E40">
            <w:pPr>
              <w:widowControl/>
              <w:snapToGrid w:val="0"/>
              <w:jc w:val="center"/>
              <w:rPr>
                <w:rFonts w:ascii="Times New Roman" w:hAnsi="Times New Roman"/>
                <w:sz w:val="24"/>
                <w:szCs w:val="24"/>
              </w:rPr>
            </w:pPr>
            <w:r>
              <w:rPr>
                <w:rFonts w:ascii="Times New Roman" w:eastAsia="仿宋_GB2312" w:hAnsi="Times New Roman"/>
                <w:sz w:val="24"/>
                <w:szCs w:val="24"/>
              </w:rPr>
              <w:t>工程</w:t>
            </w:r>
          </w:p>
        </w:tc>
        <w:tc>
          <w:tcPr>
            <w:tcW w:w="2989" w:type="dxa"/>
            <w:vMerge w:val="restart"/>
            <w:vAlign w:val="center"/>
          </w:tcPr>
          <w:p w:rsidR="00CC2E76" w:rsidRDefault="00B81E40">
            <w:pPr>
              <w:widowControl/>
              <w:snapToGrid w:val="0"/>
              <w:rPr>
                <w:rFonts w:ascii="Times New Roman" w:hAnsi="Times New Roman"/>
                <w:sz w:val="24"/>
                <w:szCs w:val="24"/>
              </w:rPr>
            </w:pPr>
            <w:r>
              <w:rPr>
                <w:rFonts w:ascii="Times New Roman" w:eastAsia="仿宋_GB2312" w:hAnsi="Times New Roman"/>
                <w:sz w:val="24"/>
                <w:szCs w:val="24"/>
              </w:rPr>
              <w:t>制造业创新中心</w:t>
            </w: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国家级（个）</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vAlign w:val="center"/>
          </w:tcPr>
          <w:p w:rsidR="00CC2E76" w:rsidRDefault="00CC2E76">
            <w:pPr>
              <w:widowControl/>
              <w:snapToGrid w:val="0"/>
              <w:jc w:val="center"/>
              <w:rPr>
                <w:rFonts w:ascii="Times New Roman" w:eastAsia="仿宋_GB2312" w:hAnsi="Times New Roman"/>
                <w:sz w:val="24"/>
                <w:szCs w:val="24"/>
              </w:rPr>
            </w:pPr>
          </w:p>
        </w:tc>
        <w:tc>
          <w:tcPr>
            <w:tcW w:w="2989" w:type="dxa"/>
            <w:vMerge/>
          </w:tcPr>
          <w:p w:rsidR="00CC2E76" w:rsidRDefault="00CC2E76">
            <w:pPr>
              <w:widowControl/>
              <w:snapToGrid w:val="0"/>
              <w:rPr>
                <w:rFonts w:ascii="Times New Roman" w:hAnsi="Times New Roman"/>
                <w:sz w:val="24"/>
                <w:szCs w:val="24"/>
              </w:rPr>
            </w:pP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省</w:t>
            </w:r>
            <w:r>
              <w:rPr>
                <w:rFonts w:ascii="Times New Roman" w:eastAsia="仿宋_GB2312" w:hAnsi="Times New Roman" w:hint="eastAsia"/>
                <w:sz w:val="24"/>
                <w:szCs w:val="24"/>
              </w:rPr>
              <w:t xml:space="preserve">  </w:t>
            </w:r>
            <w:r>
              <w:rPr>
                <w:rFonts w:ascii="Times New Roman" w:eastAsia="仿宋_GB2312" w:hAnsi="Times New Roman"/>
                <w:sz w:val="24"/>
                <w:szCs w:val="24"/>
              </w:rPr>
              <w:t>级</w:t>
            </w:r>
            <w:r>
              <w:rPr>
                <w:rFonts w:ascii="Times New Roman" w:eastAsia="仿宋_GB2312" w:hAnsi="Times New Roman"/>
                <w:sz w:val="24"/>
                <w:szCs w:val="24"/>
              </w:rPr>
              <w:t>（</w:t>
            </w:r>
            <w:r>
              <w:rPr>
                <w:rFonts w:ascii="Times New Roman" w:hAnsi="Times New Roman"/>
                <w:sz w:val="24"/>
                <w:szCs w:val="24"/>
              </w:rPr>
              <w:t>个）</w:t>
            </w:r>
          </w:p>
        </w:tc>
        <w:tc>
          <w:tcPr>
            <w:tcW w:w="2312" w:type="dxa"/>
          </w:tcPr>
          <w:p w:rsidR="00CC2E76" w:rsidRDefault="00CC2E76">
            <w:pPr>
              <w:widowControl/>
              <w:snapToGrid w:val="0"/>
              <w:rPr>
                <w:rFonts w:ascii="Times New Roman" w:eastAsia="黑体" w:hAnsi="Times New Roman"/>
                <w:sz w:val="24"/>
                <w:szCs w:val="24"/>
              </w:rPr>
            </w:pPr>
          </w:p>
        </w:tc>
      </w:tr>
      <w:tr w:rsidR="00CC2E76">
        <w:trPr>
          <w:trHeight w:val="306"/>
        </w:trPr>
        <w:tc>
          <w:tcPr>
            <w:tcW w:w="743" w:type="dxa"/>
            <w:vMerge/>
          </w:tcPr>
          <w:p w:rsidR="00CC2E76" w:rsidRDefault="00CC2E76">
            <w:pPr>
              <w:widowControl/>
              <w:snapToGrid w:val="0"/>
              <w:rPr>
                <w:rFonts w:ascii="Times New Roman" w:eastAsia="仿宋_GB2312" w:hAnsi="Times New Roman"/>
                <w:sz w:val="24"/>
                <w:szCs w:val="24"/>
              </w:rPr>
            </w:pPr>
          </w:p>
        </w:tc>
        <w:tc>
          <w:tcPr>
            <w:tcW w:w="2989" w:type="dxa"/>
            <w:vMerge w:val="restart"/>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智能制造工程项目</w:t>
            </w: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国家级（个）</w:t>
            </w:r>
          </w:p>
        </w:tc>
        <w:tc>
          <w:tcPr>
            <w:tcW w:w="2312" w:type="dxa"/>
          </w:tcPr>
          <w:p w:rsidR="00CC2E76" w:rsidRDefault="00CC2E76">
            <w:pPr>
              <w:widowControl/>
              <w:snapToGrid w:val="0"/>
              <w:rPr>
                <w:rFonts w:ascii="Times New Roman" w:eastAsia="黑体" w:hAnsi="Times New Roman"/>
                <w:sz w:val="24"/>
                <w:szCs w:val="24"/>
              </w:rPr>
            </w:pPr>
          </w:p>
        </w:tc>
      </w:tr>
      <w:tr w:rsidR="00CC2E76">
        <w:trPr>
          <w:trHeight w:val="276"/>
        </w:trPr>
        <w:tc>
          <w:tcPr>
            <w:tcW w:w="743" w:type="dxa"/>
            <w:vMerge/>
          </w:tcPr>
          <w:p w:rsidR="00CC2E76" w:rsidRDefault="00CC2E76">
            <w:pPr>
              <w:widowControl/>
              <w:snapToGrid w:val="0"/>
            </w:pPr>
          </w:p>
        </w:tc>
        <w:tc>
          <w:tcPr>
            <w:tcW w:w="2989" w:type="dxa"/>
            <w:vMerge/>
          </w:tcPr>
          <w:p w:rsidR="00CC2E76" w:rsidRDefault="00CC2E76">
            <w:pPr>
              <w:widowControl/>
              <w:snapToGrid w:val="0"/>
            </w:pP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省</w:t>
            </w:r>
            <w:r>
              <w:rPr>
                <w:rFonts w:ascii="Times New Roman" w:eastAsia="仿宋_GB2312" w:hAnsi="Times New Roman" w:hint="eastAsia"/>
                <w:sz w:val="24"/>
                <w:szCs w:val="24"/>
              </w:rPr>
              <w:t xml:space="preserve">  </w:t>
            </w:r>
            <w:r>
              <w:rPr>
                <w:rFonts w:ascii="Times New Roman" w:eastAsia="仿宋_GB2312" w:hAnsi="Times New Roman"/>
                <w:sz w:val="24"/>
                <w:szCs w:val="24"/>
              </w:rPr>
              <w:t>级</w:t>
            </w:r>
            <w:r>
              <w:rPr>
                <w:rFonts w:ascii="Times New Roman" w:eastAsia="仿宋_GB2312" w:hAnsi="Times New Roman"/>
                <w:sz w:val="24"/>
                <w:szCs w:val="24"/>
              </w:rPr>
              <w:t>（</w:t>
            </w:r>
            <w:r>
              <w:rPr>
                <w:rFonts w:ascii="Times New Roman" w:hAnsi="Times New Roman"/>
                <w:sz w:val="24"/>
                <w:szCs w:val="24"/>
              </w:rPr>
              <w:t>个）</w:t>
            </w:r>
          </w:p>
        </w:tc>
        <w:tc>
          <w:tcPr>
            <w:tcW w:w="2312" w:type="dxa"/>
          </w:tcPr>
          <w:p w:rsidR="00CC2E76" w:rsidRDefault="00CC2E76">
            <w:pPr>
              <w:widowControl/>
              <w:snapToGrid w:val="0"/>
              <w:rPr>
                <w:rFonts w:ascii="Times New Roman" w:eastAsia="仿宋_GB2312" w:hAnsi="Times New Roman"/>
                <w:sz w:val="24"/>
                <w:szCs w:val="24"/>
              </w:rPr>
            </w:pPr>
          </w:p>
        </w:tc>
      </w:tr>
      <w:tr w:rsidR="00CC2E76">
        <w:trPr>
          <w:trHeight w:val="150"/>
        </w:trPr>
        <w:tc>
          <w:tcPr>
            <w:tcW w:w="743" w:type="dxa"/>
            <w:vMerge/>
          </w:tcPr>
          <w:p w:rsidR="00CC2E76" w:rsidRDefault="00CC2E76">
            <w:pPr>
              <w:widowControl/>
              <w:snapToGrid w:val="0"/>
              <w:rPr>
                <w:rFonts w:ascii="Times New Roman" w:eastAsia="仿宋_GB2312" w:hAnsi="Times New Roman"/>
                <w:sz w:val="24"/>
                <w:szCs w:val="24"/>
              </w:rPr>
            </w:pPr>
          </w:p>
        </w:tc>
        <w:tc>
          <w:tcPr>
            <w:tcW w:w="2989" w:type="dxa"/>
            <w:vMerge w:val="restart"/>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工业强基工程项目</w:t>
            </w: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国家级（个）</w:t>
            </w:r>
          </w:p>
        </w:tc>
        <w:tc>
          <w:tcPr>
            <w:tcW w:w="2312" w:type="dxa"/>
          </w:tcPr>
          <w:p w:rsidR="00CC2E76" w:rsidRDefault="00CC2E76">
            <w:pPr>
              <w:widowControl/>
              <w:snapToGrid w:val="0"/>
              <w:rPr>
                <w:rFonts w:ascii="Times New Roman" w:eastAsia="黑体" w:hAnsi="Times New Roman"/>
                <w:sz w:val="24"/>
                <w:szCs w:val="24"/>
              </w:rPr>
            </w:pPr>
          </w:p>
        </w:tc>
      </w:tr>
      <w:tr w:rsidR="00CC2E76">
        <w:trPr>
          <w:trHeight w:val="150"/>
        </w:trPr>
        <w:tc>
          <w:tcPr>
            <w:tcW w:w="743" w:type="dxa"/>
            <w:vMerge/>
          </w:tcPr>
          <w:p w:rsidR="00CC2E76" w:rsidRDefault="00CC2E76">
            <w:pPr>
              <w:widowControl/>
              <w:snapToGrid w:val="0"/>
            </w:pPr>
          </w:p>
        </w:tc>
        <w:tc>
          <w:tcPr>
            <w:tcW w:w="2989" w:type="dxa"/>
            <w:vMerge/>
          </w:tcPr>
          <w:p w:rsidR="00CC2E76" w:rsidRDefault="00CC2E76">
            <w:pPr>
              <w:widowControl/>
              <w:snapToGrid w:val="0"/>
            </w:pP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省</w:t>
            </w:r>
            <w:r>
              <w:rPr>
                <w:rFonts w:ascii="Times New Roman" w:eastAsia="仿宋_GB2312" w:hAnsi="Times New Roman" w:hint="eastAsia"/>
                <w:sz w:val="24"/>
                <w:szCs w:val="24"/>
              </w:rPr>
              <w:t xml:space="preserve">  </w:t>
            </w:r>
            <w:r>
              <w:rPr>
                <w:rFonts w:ascii="Times New Roman" w:eastAsia="仿宋_GB2312" w:hAnsi="Times New Roman"/>
                <w:sz w:val="24"/>
                <w:szCs w:val="24"/>
              </w:rPr>
              <w:t>级</w:t>
            </w:r>
            <w:r>
              <w:rPr>
                <w:rFonts w:ascii="Times New Roman" w:eastAsia="仿宋_GB2312" w:hAnsi="Times New Roman"/>
                <w:sz w:val="24"/>
                <w:szCs w:val="24"/>
              </w:rPr>
              <w:t>（</w:t>
            </w:r>
            <w:r>
              <w:rPr>
                <w:rFonts w:ascii="Times New Roman" w:hAnsi="Times New Roman"/>
                <w:sz w:val="24"/>
                <w:szCs w:val="24"/>
              </w:rPr>
              <w:t>个）</w:t>
            </w:r>
          </w:p>
        </w:tc>
        <w:tc>
          <w:tcPr>
            <w:tcW w:w="2312" w:type="dxa"/>
          </w:tcPr>
          <w:p w:rsidR="00CC2E76" w:rsidRDefault="00CC2E76">
            <w:pPr>
              <w:widowControl/>
              <w:snapToGrid w:val="0"/>
              <w:rPr>
                <w:rFonts w:ascii="Times New Roman" w:eastAsia="仿宋_GB2312" w:hAnsi="Times New Roman"/>
                <w:sz w:val="24"/>
                <w:szCs w:val="24"/>
              </w:rPr>
            </w:pPr>
          </w:p>
        </w:tc>
      </w:tr>
      <w:tr w:rsidR="00CC2E76">
        <w:trPr>
          <w:trHeight w:val="150"/>
        </w:trPr>
        <w:tc>
          <w:tcPr>
            <w:tcW w:w="743" w:type="dxa"/>
            <w:vMerge/>
          </w:tcPr>
          <w:p w:rsidR="00CC2E76" w:rsidRDefault="00CC2E76">
            <w:pPr>
              <w:widowControl/>
              <w:snapToGrid w:val="0"/>
              <w:rPr>
                <w:rFonts w:ascii="Times New Roman" w:eastAsia="仿宋_GB2312" w:hAnsi="Times New Roman"/>
                <w:sz w:val="24"/>
                <w:szCs w:val="24"/>
              </w:rPr>
            </w:pPr>
          </w:p>
        </w:tc>
        <w:tc>
          <w:tcPr>
            <w:tcW w:w="2989" w:type="dxa"/>
            <w:vMerge w:val="restart"/>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绿色制造工程项目</w:t>
            </w: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国家级（个）</w:t>
            </w:r>
          </w:p>
        </w:tc>
        <w:tc>
          <w:tcPr>
            <w:tcW w:w="2312" w:type="dxa"/>
          </w:tcPr>
          <w:p w:rsidR="00CC2E76" w:rsidRDefault="00CC2E76">
            <w:pPr>
              <w:widowControl/>
              <w:snapToGrid w:val="0"/>
              <w:rPr>
                <w:rFonts w:ascii="Times New Roman" w:eastAsia="黑体" w:hAnsi="Times New Roman"/>
                <w:sz w:val="24"/>
                <w:szCs w:val="24"/>
              </w:rPr>
            </w:pPr>
          </w:p>
        </w:tc>
      </w:tr>
      <w:tr w:rsidR="00CC2E76">
        <w:trPr>
          <w:trHeight w:val="150"/>
        </w:trPr>
        <w:tc>
          <w:tcPr>
            <w:tcW w:w="743" w:type="dxa"/>
            <w:vMerge/>
          </w:tcPr>
          <w:p w:rsidR="00CC2E76" w:rsidRDefault="00CC2E76">
            <w:pPr>
              <w:widowControl/>
              <w:snapToGrid w:val="0"/>
            </w:pPr>
          </w:p>
        </w:tc>
        <w:tc>
          <w:tcPr>
            <w:tcW w:w="2989" w:type="dxa"/>
            <w:vMerge/>
          </w:tcPr>
          <w:p w:rsidR="00CC2E76" w:rsidRDefault="00CC2E76">
            <w:pPr>
              <w:widowControl/>
              <w:snapToGrid w:val="0"/>
            </w:pP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省</w:t>
            </w:r>
            <w:r>
              <w:rPr>
                <w:rFonts w:ascii="Times New Roman" w:eastAsia="仿宋_GB2312" w:hAnsi="Times New Roman" w:hint="eastAsia"/>
                <w:sz w:val="24"/>
                <w:szCs w:val="24"/>
              </w:rPr>
              <w:t xml:space="preserve">  </w:t>
            </w:r>
            <w:r>
              <w:rPr>
                <w:rFonts w:ascii="Times New Roman" w:eastAsia="仿宋_GB2312" w:hAnsi="Times New Roman"/>
                <w:sz w:val="24"/>
                <w:szCs w:val="24"/>
              </w:rPr>
              <w:t>级</w:t>
            </w:r>
            <w:r>
              <w:rPr>
                <w:rFonts w:ascii="Times New Roman" w:eastAsia="仿宋_GB2312" w:hAnsi="Times New Roman"/>
                <w:sz w:val="24"/>
                <w:szCs w:val="24"/>
              </w:rPr>
              <w:t>（</w:t>
            </w:r>
            <w:r>
              <w:rPr>
                <w:rFonts w:ascii="Times New Roman" w:hAnsi="Times New Roman"/>
                <w:sz w:val="24"/>
                <w:szCs w:val="24"/>
              </w:rPr>
              <w:t>个）</w:t>
            </w:r>
          </w:p>
        </w:tc>
        <w:tc>
          <w:tcPr>
            <w:tcW w:w="2312" w:type="dxa"/>
          </w:tcPr>
          <w:p w:rsidR="00CC2E76" w:rsidRDefault="00CC2E76">
            <w:pPr>
              <w:widowControl/>
              <w:snapToGrid w:val="0"/>
              <w:rPr>
                <w:rFonts w:ascii="Times New Roman" w:eastAsia="仿宋_GB2312" w:hAnsi="Times New Roman"/>
                <w:sz w:val="24"/>
                <w:szCs w:val="24"/>
              </w:rPr>
            </w:pPr>
          </w:p>
        </w:tc>
      </w:tr>
      <w:tr w:rsidR="00CC2E76">
        <w:trPr>
          <w:trHeight w:val="150"/>
        </w:trPr>
        <w:tc>
          <w:tcPr>
            <w:tcW w:w="743" w:type="dxa"/>
            <w:vMerge/>
          </w:tcPr>
          <w:p w:rsidR="00CC2E76" w:rsidRDefault="00CC2E76">
            <w:pPr>
              <w:widowControl/>
              <w:snapToGrid w:val="0"/>
              <w:rPr>
                <w:rFonts w:ascii="Times New Roman" w:eastAsia="仿宋_GB2312" w:hAnsi="Times New Roman"/>
                <w:sz w:val="24"/>
                <w:szCs w:val="24"/>
              </w:rPr>
            </w:pPr>
          </w:p>
        </w:tc>
        <w:tc>
          <w:tcPr>
            <w:tcW w:w="2989" w:type="dxa"/>
            <w:vMerge w:val="restart"/>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高端装备创新工程项目</w:t>
            </w: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国家级（个）</w:t>
            </w:r>
          </w:p>
        </w:tc>
        <w:tc>
          <w:tcPr>
            <w:tcW w:w="2312" w:type="dxa"/>
          </w:tcPr>
          <w:p w:rsidR="00CC2E76" w:rsidRDefault="00CC2E76">
            <w:pPr>
              <w:widowControl/>
              <w:snapToGrid w:val="0"/>
              <w:rPr>
                <w:rFonts w:ascii="Times New Roman" w:eastAsia="黑体" w:hAnsi="Times New Roman"/>
                <w:sz w:val="24"/>
                <w:szCs w:val="24"/>
              </w:rPr>
            </w:pPr>
          </w:p>
        </w:tc>
      </w:tr>
      <w:tr w:rsidR="00CC2E76">
        <w:trPr>
          <w:trHeight w:val="150"/>
        </w:trPr>
        <w:tc>
          <w:tcPr>
            <w:tcW w:w="743" w:type="dxa"/>
            <w:vMerge/>
          </w:tcPr>
          <w:p w:rsidR="00CC2E76" w:rsidRDefault="00CC2E76">
            <w:pPr>
              <w:widowControl/>
              <w:snapToGrid w:val="0"/>
            </w:pPr>
          </w:p>
        </w:tc>
        <w:tc>
          <w:tcPr>
            <w:tcW w:w="2989" w:type="dxa"/>
            <w:vMerge/>
          </w:tcPr>
          <w:p w:rsidR="00CC2E76" w:rsidRDefault="00CC2E76">
            <w:pPr>
              <w:widowControl/>
              <w:snapToGrid w:val="0"/>
            </w:pPr>
          </w:p>
        </w:tc>
        <w:tc>
          <w:tcPr>
            <w:tcW w:w="2989" w:type="dxa"/>
            <w:vAlign w:val="center"/>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省</w:t>
            </w:r>
            <w:r>
              <w:rPr>
                <w:rFonts w:ascii="Times New Roman" w:eastAsia="仿宋_GB2312" w:hAnsi="Times New Roman" w:hint="eastAsia"/>
                <w:sz w:val="24"/>
                <w:szCs w:val="24"/>
              </w:rPr>
              <w:t xml:space="preserve">  </w:t>
            </w:r>
            <w:r>
              <w:rPr>
                <w:rFonts w:ascii="Times New Roman" w:eastAsia="仿宋_GB2312" w:hAnsi="Times New Roman"/>
                <w:sz w:val="24"/>
                <w:szCs w:val="24"/>
              </w:rPr>
              <w:t>级</w:t>
            </w:r>
            <w:r>
              <w:rPr>
                <w:rFonts w:ascii="Times New Roman" w:eastAsia="仿宋_GB2312" w:hAnsi="Times New Roman"/>
                <w:sz w:val="24"/>
                <w:szCs w:val="24"/>
              </w:rPr>
              <w:t>（</w:t>
            </w:r>
            <w:r>
              <w:rPr>
                <w:rFonts w:ascii="Times New Roman" w:hAnsi="Times New Roman"/>
                <w:sz w:val="24"/>
                <w:szCs w:val="24"/>
              </w:rPr>
              <w:t>个）</w:t>
            </w:r>
          </w:p>
        </w:tc>
        <w:tc>
          <w:tcPr>
            <w:tcW w:w="2312" w:type="dxa"/>
          </w:tcPr>
          <w:p w:rsidR="00CC2E76" w:rsidRDefault="00CC2E76">
            <w:pPr>
              <w:widowControl/>
              <w:snapToGrid w:val="0"/>
              <w:rPr>
                <w:rFonts w:ascii="Times New Roman" w:eastAsia="仿宋_GB2312" w:hAnsi="Times New Roman"/>
                <w:sz w:val="24"/>
                <w:szCs w:val="24"/>
              </w:rPr>
            </w:pPr>
          </w:p>
        </w:tc>
      </w:tr>
      <w:tr w:rsidR="00CC2E76">
        <w:tc>
          <w:tcPr>
            <w:tcW w:w="743" w:type="dxa"/>
            <w:vMerge w:val="restart"/>
          </w:tcPr>
          <w:p w:rsidR="00CC2E76" w:rsidRDefault="00CC2E76">
            <w:pPr>
              <w:widowControl/>
              <w:snapToGrid w:val="0"/>
              <w:jc w:val="center"/>
              <w:rPr>
                <w:rFonts w:ascii="Times New Roman" w:eastAsia="仿宋_GB2312" w:hAnsi="Times New Roman"/>
                <w:sz w:val="24"/>
                <w:szCs w:val="24"/>
              </w:rPr>
            </w:pPr>
          </w:p>
          <w:p w:rsidR="00CC2E76" w:rsidRDefault="00CC2E76">
            <w:pPr>
              <w:widowControl/>
              <w:snapToGrid w:val="0"/>
              <w:jc w:val="center"/>
              <w:rPr>
                <w:rFonts w:ascii="Times New Roman" w:eastAsia="仿宋_GB2312" w:hAnsi="Times New Roman"/>
                <w:sz w:val="24"/>
                <w:szCs w:val="24"/>
              </w:rPr>
            </w:pPr>
          </w:p>
          <w:p w:rsidR="00CC2E76" w:rsidRDefault="00B81E40">
            <w:pPr>
              <w:widowControl/>
              <w:snapToGrid w:val="0"/>
              <w:jc w:val="center"/>
              <w:rPr>
                <w:rFonts w:ascii="Times New Roman" w:eastAsia="仿宋_GB2312" w:hAnsi="Times New Roman"/>
                <w:sz w:val="24"/>
                <w:szCs w:val="24"/>
              </w:rPr>
            </w:pPr>
            <w:r>
              <w:rPr>
                <w:rFonts w:ascii="Times New Roman" w:eastAsia="仿宋_GB2312" w:hAnsi="Times New Roman"/>
                <w:sz w:val="24"/>
                <w:szCs w:val="24"/>
              </w:rPr>
              <w:t>重点领域</w:t>
            </w:r>
          </w:p>
        </w:tc>
        <w:tc>
          <w:tcPr>
            <w:tcW w:w="5978" w:type="dxa"/>
            <w:gridSpan w:val="2"/>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国家新型工业化产业示范基地数量（个）</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tcPr>
          <w:p w:rsidR="00CC2E76" w:rsidRDefault="00CC2E76">
            <w:pPr>
              <w:widowControl/>
              <w:snapToGrid w:val="0"/>
              <w:rPr>
                <w:rFonts w:ascii="Times New Roman" w:eastAsia="仿宋_GB2312" w:hAnsi="Times New Roman"/>
                <w:sz w:val="24"/>
                <w:szCs w:val="24"/>
              </w:rPr>
            </w:pPr>
          </w:p>
        </w:tc>
        <w:tc>
          <w:tcPr>
            <w:tcW w:w="5978" w:type="dxa"/>
            <w:gridSpan w:val="2"/>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获得中国质量奖、全国质量奖、质量标杆数量（个）</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tcPr>
          <w:p w:rsidR="00CC2E76" w:rsidRDefault="00CC2E76">
            <w:pPr>
              <w:widowControl/>
              <w:snapToGrid w:val="0"/>
              <w:rPr>
                <w:rFonts w:ascii="Times New Roman" w:eastAsia="仿宋_GB2312" w:hAnsi="Times New Roman"/>
                <w:sz w:val="24"/>
                <w:szCs w:val="24"/>
              </w:rPr>
            </w:pPr>
          </w:p>
        </w:tc>
        <w:tc>
          <w:tcPr>
            <w:tcW w:w="5978" w:type="dxa"/>
            <w:gridSpan w:val="2"/>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获得企业品牌培育示范企业数量（个）</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tcPr>
          <w:p w:rsidR="00CC2E76" w:rsidRDefault="00CC2E76">
            <w:pPr>
              <w:widowControl/>
              <w:snapToGrid w:val="0"/>
              <w:rPr>
                <w:rFonts w:ascii="Times New Roman" w:eastAsia="仿宋_GB2312" w:hAnsi="Times New Roman"/>
                <w:sz w:val="24"/>
                <w:szCs w:val="24"/>
              </w:rPr>
            </w:pPr>
          </w:p>
        </w:tc>
        <w:tc>
          <w:tcPr>
            <w:tcW w:w="5978" w:type="dxa"/>
            <w:gridSpan w:val="2"/>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获得产业集群区域品牌建设试点示范单位数量（个）</w:t>
            </w:r>
          </w:p>
        </w:tc>
        <w:tc>
          <w:tcPr>
            <w:tcW w:w="2312" w:type="dxa"/>
          </w:tcPr>
          <w:p w:rsidR="00CC2E76" w:rsidRDefault="00CC2E76">
            <w:pPr>
              <w:widowControl/>
              <w:snapToGrid w:val="0"/>
              <w:rPr>
                <w:rFonts w:ascii="Times New Roman" w:eastAsia="黑体" w:hAnsi="Times New Roman"/>
                <w:sz w:val="24"/>
                <w:szCs w:val="24"/>
              </w:rPr>
            </w:pPr>
          </w:p>
        </w:tc>
      </w:tr>
      <w:tr w:rsidR="00CC2E76">
        <w:tc>
          <w:tcPr>
            <w:tcW w:w="743" w:type="dxa"/>
            <w:vMerge/>
          </w:tcPr>
          <w:p w:rsidR="00CC2E76" w:rsidRDefault="00CC2E76">
            <w:pPr>
              <w:widowControl/>
              <w:snapToGrid w:val="0"/>
              <w:rPr>
                <w:rFonts w:ascii="Times New Roman" w:eastAsia="仿宋_GB2312" w:hAnsi="Times New Roman"/>
                <w:sz w:val="24"/>
                <w:szCs w:val="24"/>
              </w:rPr>
            </w:pPr>
          </w:p>
        </w:tc>
        <w:tc>
          <w:tcPr>
            <w:tcW w:w="5978" w:type="dxa"/>
            <w:gridSpan w:val="2"/>
          </w:tcPr>
          <w:p w:rsidR="00CC2E76" w:rsidRDefault="00B81E40">
            <w:pPr>
              <w:widowControl/>
              <w:snapToGrid w:val="0"/>
              <w:rPr>
                <w:rFonts w:ascii="Times New Roman" w:eastAsia="仿宋_GB2312" w:hAnsi="Times New Roman"/>
                <w:sz w:val="24"/>
                <w:szCs w:val="24"/>
              </w:rPr>
            </w:pPr>
            <w:r>
              <w:rPr>
                <w:rFonts w:ascii="Times New Roman" w:eastAsia="仿宋_GB2312" w:hAnsi="Times New Roman"/>
                <w:sz w:val="24"/>
                <w:szCs w:val="24"/>
              </w:rPr>
              <w:t>制造业单项冠军</w:t>
            </w:r>
            <w:r>
              <w:rPr>
                <w:rFonts w:ascii="Times New Roman" w:eastAsia="仿宋_GB2312" w:hAnsi="Times New Roman" w:hint="eastAsia"/>
                <w:sz w:val="24"/>
                <w:szCs w:val="24"/>
              </w:rPr>
              <w:t>数量（个）</w:t>
            </w:r>
          </w:p>
        </w:tc>
        <w:tc>
          <w:tcPr>
            <w:tcW w:w="2312" w:type="dxa"/>
          </w:tcPr>
          <w:p w:rsidR="00CC2E76" w:rsidRDefault="00CC2E76">
            <w:pPr>
              <w:widowControl/>
              <w:snapToGrid w:val="0"/>
              <w:rPr>
                <w:rFonts w:ascii="Times New Roman" w:eastAsia="黑体" w:hAnsi="Times New Roman"/>
                <w:sz w:val="24"/>
                <w:szCs w:val="24"/>
              </w:rPr>
            </w:pPr>
          </w:p>
        </w:tc>
      </w:tr>
    </w:tbl>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CC2E76">
      <w:pPr>
        <w:widowControl/>
        <w:snapToGrid w:val="0"/>
        <w:rPr>
          <w:rFonts w:ascii="Times New Roman" w:eastAsia="黑体" w:hAnsi="Times New Roman"/>
          <w:sz w:val="32"/>
        </w:rPr>
      </w:pPr>
    </w:p>
    <w:p w:rsidR="00CC2E76" w:rsidRDefault="00B81E40">
      <w:pPr>
        <w:widowControl/>
        <w:snapToGrid w:val="0"/>
        <w:rPr>
          <w:rFonts w:ascii="Times New Roman" w:eastAsia="黑体" w:hAnsi="Times New Roman"/>
          <w:sz w:val="32"/>
        </w:rPr>
      </w:pPr>
      <w:r>
        <w:rPr>
          <w:rFonts w:ascii="Times New Roman" w:eastAsia="黑体" w:hAnsi="Times New Roman"/>
          <w:sz w:val="32"/>
        </w:rPr>
        <w:lastRenderedPageBreak/>
        <w:t>三、市（州）现有基础条件及推荐单位意见</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5"/>
      </w:tblGrid>
      <w:tr w:rsidR="00CC2E76">
        <w:trPr>
          <w:cantSplit/>
          <w:trHeight w:val="616"/>
          <w:jc w:val="center"/>
        </w:trPr>
        <w:tc>
          <w:tcPr>
            <w:tcW w:w="9055" w:type="dxa"/>
            <w:tcBorders>
              <w:top w:val="single" w:sz="4" w:space="0" w:color="auto"/>
              <w:left w:val="single" w:sz="4" w:space="0" w:color="auto"/>
              <w:right w:val="single" w:sz="4" w:space="0" w:color="auto"/>
            </w:tcBorders>
            <w:vAlign w:val="center"/>
          </w:tcPr>
          <w:p w:rsidR="00CC2E76" w:rsidRDefault="00B81E40">
            <w:pPr>
              <w:jc w:val="center"/>
              <w:rPr>
                <w:rFonts w:ascii="Times New Roman" w:hAnsi="Times New Roman"/>
                <w:b/>
                <w:sz w:val="24"/>
              </w:rPr>
            </w:pPr>
            <w:r>
              <w:rPr>
                <w:rFonts w:ascii="Times New Roman" w:eastAsia="黑体" w:hAnsi="Times New Roman"/>
                <w:bCs/>
                <w:sz w:val="24"/>
              </w:rPr>
              <w:t>市（州）现有工作基础、已开展的相关举措和成效</w:t>
            </w:r>
            <w:r>
              <w:rPr>
                <w:rFonts w:ascii="Times New Roman" w:eastAsia="楷体" w:hAnsi="Times New Roman"/>
                <w:b/>
                <w:sz w:val="24"/>
              </w:rPr>
              <w:t>（可加附页）</w:t>
            </w:r>
          </w:p>
        </w:tc>
      </w:tr>
      <w:tr w:rsidR="00CC2E76">
        <w:trPr>
          <w:cantSplit/>
          <w:trHeight w:val="3171"/>
          <w:jc w:val="center"/>
        </w:trPr>
        <w:tc>
          <w:tcPr>
            <w:tcW w:w="9055" w:type="dxa"/>
            <w:tcBorders>
              <w:left w:val="single" w:sz="4" w:space="0" w:color="auto"/>
              <w:right w:val="single" w:sz="4" w:space="0" w:color="auto"/>
            </w:tcBorders>
            <w:vAlign w:val="center"/>
          </w:tcPr>
          <w:p w:rsidR="00CC2E76" w:rsidRDefault="00CC2E76">
            <w:pPr>
              <w:jc w:val="center"/>
              <w:rPr>
                <w:rFonts w:ascii="Times New Roman" w:hAnsi="Times New Roman"/>
                <w:sz w:val="24"/>
              </w:rPr>
            </w:pPr>
          </w:p>
          <w:p w:rsidR="00CC2E76" w:rsidRDefault="00CC2E76">
            <w:pPr>
              <w:jc w:val="center"/>
              <w:rPr>
                <w:rFonts w:ascii="Times New Roman" w:hAnsi="Times New Roman"/>
                <w:sz w:val="24"/>
              </w:rPr>
            </w:pPr>
          </w:p>
          <w:p w:rsidR="00CC2E76" w:rsidRDefault="00CC2E76">
            <w:pPr>
              <w:jc w:val="center"/>
              <w:rPr>
                <w:rFonts w:ascii="Times New Roman" w:hAnsi="Times New Roman"/>
                <w:sz w:val="24"/>
              </w:rPr>
            </w:pPr>
          </w:p>
          <w:p w:rsidR="00CC2E76" w:rsidRDefault="00CC2E76">
            <w:pPr>
              <w:jc w:val="center"/>
              <w:rPr>
                <w:rFonts w:ascii="Times New Roman" w:hAnsi="Times New Roman"/>
                <w:sz w:val="24"/>
              </w:rPr>
            </w:pPr>
          </w:p>
          <w:p w:rsidR="00CC2E76" w:rsidRDefault="00CC2E76">
            <w:pPr>
              <w:jc w:val="center"/>
              <w:rPr>
                <w:rFonts w:ascii="Times New Roman" w:hAnsi="Times New Roman"/>
                <w:sz w:val="24"/>
              </w:rPr>
            </w:pPr>
          </w:p>
          <w:p w:rsidR="00CC2E76" w:rsidRDefault="00CC2E76">
            <w:pPr>
              <w:jc w:val="center"/>
              <w:rPr>
                <w:rFonts w:ascii="Times New Roman" w:hAnsi="Times New Roman"/>
                <w:sz w:val="24"/>
              </w:rPr>
            </w:pPr>
          </w:p>
          <w:p w:rsidR="00CC2E76" w:rsidRDefault="00CC2E76">
            <w:pPr>
              <w:jc w:val="center"/>
              <w:rPr>
                <w:rFonts w:ascii="Times New Roman" w:hAnsi="Times New Roman"/>
                <w:sz w:val="24"/>
              </w:rPr>
            </w:pPr>
          </w:p>
        </w:tc>
      </w:tr>
      <w:tr w:rsidR="00CC2E76">
        <w:trPr>
          <w:cantSplit/>
          <w:trHeight w:val="690"/>
          <w:jc w:val="center"/>
        </w:trPr>
        <w:tc>
          <w:tcPr>
            <w:tcW w:w="9055" w:type="dxa"/>
            <w:tcBorders>
              <w:left w:val="single" w:sz="4" w:space="0" w:color="auto"/>
              <w:right w:val="single" w:sz="4" w:space="0" w:color="auto"/>
            </w:tcBorders>
            <w:vAlign w:val="center"/>
          </w:tcPr>
          <w:p w:rsidR="00CC2E76" w:rsidRDefault="00B81E40">
            <w:pPr>
              <w:jc w:val="center"/>
              <w:rPr>
                <w:rFonts w:ascii="Times New Roman" w:eastAsia="楷体" w:hAnsi="Times New Roman"/>
                <w:b/>
                <w:sz w:val="24"/>
              </w:rPr>
            </w:pPr>
            <w:r>
              <w:rPr>
                <w:rFonts w:ascii="Times New Roman" w:eastAsia="黑体" w:hAnsi="Times New Roman"/>
                <w:bCs/>
                <w:sz w:val="24"/>
              </w:rPr>
              <w:t>省级工业和信息化主管部门意见</w:t>
            </w:r>
          </w:p>
        </w:tc>
      </w:tr>
      <w:tr w:rsidR="00CC2E76">
        <w:trPr>
          <w:cantSplit/>
          <w:trHeight w:val="7895"/>
          <w:jc w:val="center"/>
        </w:trPr>
        <w:tc>
          <w:tcPr>
            <w:tcW w:w="9055" w:type="dxa"/>
            <w:tcBorders>
              <w:left w:val="single" w:sz="4" w:space="0" w:color="auto"/>
              <w:right w:val="single" w:sz="4" w:space="0" w:color="auto"/>
            </w:tcBorders>
            <w:vAlign w:val="center"/>
          </w:tcPr>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CC2E76">
            <w:pPr>
              <w:rPr>
                <w:rFonts w:ascii="Times New Roman" w:eastAsia="楷体" w:hAnsi="Times New Roman"/>
                <w:b/>
                <w:sz w:val="24"/>
              </w:rPr>
            </w:pPr>
          </w:p>
          <w:p w:rsidR="00CC2E76" w:rsidRDefault="00B81E40">
            <w:pPr>
              <w:ind w:firstLineChars="2650" w:firstLine="6360"/>
              <w:rPr>
                <w:rFonts w:ascii="Times New Roman" w:eastAsia="楷体" w:hAnsi="Times New Roman"/>
                <w:sz w:val="24"/>
              </w:rPr>
            </w:pPr>
            <w:r>
              <w:rPr>
                <w:rFonts w:ascii="Times New Roman" w:eastAsia="楷体" w:hAnsi="Times New Roman"/>
                <w:sz w:val="24"/>
              </w:rPr>
              <w:t>（盖章）</w:t>
            </w:r>
          </w:p>
          <w:p w:rsidR="00CC2E76" w:rsidRDefault="00CC2E76">
            <w:pPr>
              <w:ind w:firstLineChars="2650" w:firstLine="6360"/>
              <w:rPr>
                <w:rFonts w:ascii="Times New Roman" w:eastAsia="楷体" w:hAnsi="Times New Roman"/>
                <w:sz w:val="24"/>
              </w:rPr>
            </w:pPr>
          </w:p>
          <w:p w:rsidR="00CC2E76" w:rsidRDefault="00B81E40">
            <w:pPr>
              <w:jc w:val="center"/>
              <w:rPr>
                <w:rFonts w:ascii="Times New Roman" w:eastAsia="楷体" w:hAnsi="Times New Roman"/>
                <w:sz w:val="24"/>
              </w:rPr>
            </w:pPr>
            <w:r>
              <w:rPr>
                <w:rFonts w:ascii="Times New Roman" w:eastAsia="楷体" w:hAnsi="Times New Roman"/>
                <w:sz w:val="24"/>
              </w:rPr>
              <w:t xml:space="preserve">                                       </w:t>
            </w:r>
            <w:r>
              <w:rPr>
                <w:rFonts w:ascii="Times New Roman" w:eastAsia="楷体" w:hAnsi="Times New Roman"/>
                <w:sz w:val="24"/>
              </w:rPr>
              <w:t>年</w:t>
            </w:r>
            <w:r>
              <w:rPr>
                <w:rFonts w:ascii="Times New Roman" w:eastAsia="楷体" w:hAnsi="Times New Roman"/>
                <w:sz w:val="24"/>
              </w:rPr>
              <w:t xml:space="preserve">   </w:t>
            </w:r>
            <w:r>
              <w:rPr>
                <w:rFonts w:ascii="Times New Roman" w:eastAsia="楷体" w:hAnsi="Times New Roman"/>
                <w:sz w:val="24"/>
              </w:rPr>
              <w:t>月</w:t>
            </w:r>
            <w:r>
              <w:rPr>
                <w:rFonts w:ascii="Times New Roman" w:eastAsia="楷体" w:hAnsi="Times New Roman"/>
                <w:sz w:val="24"/>
              </w:rPr>
              <w:t xml:space="preserve">   </w:t>
            </w:r>
            <w:r>
              <w:rPr>
                <w:rFonts w:ascii="Times New Roman" w:eastAsia="楷体" w:hAnsi="Times New Roman"/>
                <w:sz w:val="24"/>
              </w:rPr>
              <w:t>日</w:t>
            </w:r>
            <w:r>
              <w:rPr>
                <w:rFonts w:ascii="Times New Roman" w:eastAsia="楷体" w:hAnsi="Times New Roman"/>
                <w:sz w:val="24"/>
              </w:rPr>
              <w:t xml:space="preserve">     </w:t>
            </w:r>
          </w:p>
          <w:p w:rsidR="00CC2E76" w:rsidRDefault="00CC2E76">
            <w:pPr>
              <w:jc w:val="center"/>
              <w:rPr>
                <w:rFonts w:ascii="Times New Roman" w:eastAsia="楷体" w:hAnsi="Times New Roman"/>
                <w:b/>
                <w:sz w:val="24"/>
              </w:rPr>
            </w:pPr>
          </w:p>
        </w:tc>
      </w:tr>
    </w:tbl>
    <w:p w:rsidR="00CC2E76" w:rsidRDefault="00CC2E76">
      <w:pPr>
        <w:rPr>
          <w:rFonts w:ascii="Times New Roman" w:hAnsi="Times New Roman"/>
        </w:rPr>
      </w:pPr>
    </w:p>
    <w:sectPr w:rsidR="00CC2E76" w:rsidSect="00CC2E76">
      <w:footerReference w:type="default" r:id="rId8"/>
      <w:pgSz w:w="11906" w:h="16838"/>
      <w:pgMar w:top="1587" w:right="1474" w:bottom="1474" w:left="1587" w:header="851" w:footer="992" w:gutter="0"/>
      <w:cols w:space="72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E40" w:rsidRDefault="00B81E40" w:rsidP="00CC2E76">
      <w:r>
        <w:separator/>
      </w:r>
    </w:p>
  </w:endnote>
  <w:endnote w:type="continuationSeparator" w:id="0">
    <w:p w:rsidR="00B81E40" w:rsidRDefault="00B81E40" w:rsidP="00CC2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76" w:rsidRDefault="00CC2E76">
    <w:pPr>
      <w:pStyle w:val="a5"/>
      <w:jc w:val="center"/>
      <w:rPr>
        <w:rFonts w:ascii="Times New Roman" w:hAnsi="Times New Roman"/>
      </w:rPr>
    </w:pPr>
    <w:r>
      <w:rPr>
        <w:rFonts w:ascii="Times New Roman" w:hAnsi="Times New Roman"/>
      </w:rPr>
      <w:fldChar w:fldCharType="begin"/>
    </w:r>
    <w:r w:rsidR="00B81E40">
      <w:rPr>
        <w:rFonts w:ascii="Times New Roman" w:hAnsi="Times New Roman"/>
      </w:rPr>
      <w:instrText xml:space="preserve"> PAGE   \* MERGEFORMAT </w:instrText>
    </w:r>
    <w:r>
      <w:rPr>
        <w:rFonts w:ascii="Times New Roman" w:hAnsi="Times New Roman"/>
      </w:rPr>
      <w:fldChar w:fldCharType="separate"/>
    </w:r>
    <w:r w:rsidR="00F441D5" w:rsidRPr="00F441D5">
      <w:rPr>
        <w:noProof/>
      </w:rPr>
      <w:t>2</w:t>
    </w:r>
    <w:r>
      <w:rPr>
        <w:rFonts w:ascii="Times New Roman" w:hAnsi="Times New Roman"/>
      </w:rPr>
      <w:fldChar w:fldCharType="end"/>
    </w:r>
  </w:p>
  <w:p w:rsidR="00CC2E76" w:rsidRDefault="00CC2E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E40" w:rsidRDefault="00B81E40" w:rsidP="00CC2E76">
      <w:r>
        <w:separator/>
      </w:r>
    </w:p>
  </w:footnote>
  <w:footnote w:type="continuationSeparator" w:id="0">
    <w:p w:rsidR="00B81E40" w:rsidRDefault="00B81E40" w:rsidP="00CC2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pPr>
        <w:ind w:left="0" w:firstLine="400"/>
      </w:pPr>
      <w:rPr>
        <w:rFonts w:hint="default"/>
      </w:rPr>
    </w:lvl>
  </w:abstractNum>
  <w:abstractNum w:abstractNumId="1">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2">
    <w:nsid w:val="00000002"/>
    <w:multiLevelType w:val="singleLevel"/>
    <w:tmpl w:val="00000002"/>
    <w:lvl w:ilvl="0">
      <w:start w:val="1"/>
      <w:numFmt w:val="chineseCounting"/>
      <w:suff w:val="nothing"/>
      <w:lvlText w:val="（%1）"/>
      <w:lvlJc w:val="left"/>
      <w:pPr>
        <w:ind w:left="0" w:firstLine="420"/>
      </w:pPr>
      <w:rPr>
        <w:rFonts w:hint="eastAsia"/>
      </w:rPr>
    </w:lvl>
  </w:abstractNum>
  <w:abstractNum w:abstractNumId="3">
    <w:nsid w:val="00000007"/>
    <w:multiLevelType w:val="singleLevel"/>
    <w:tmpl w:val="00000007"/>
    <w:lvl w:ilvl="0">
      <w:start w:val="1"/>
      <w:numFmt w:val="chineseCounting"/>
      <w:suff w:val="nothing"/>
      <w:lvlText w:val="（%1）"/>
      <w:lvlJc w:val="left"/>
      <w:pPr>
        <w:ind w:left="0" w:firstLine="420"/>
      </w:pPr>
      <w:rPr>
        <w:rFonts w:hint="eastAsia"/>
      </w:rPr>
    </w:lvl>
  </w:abstractNum>
  <w:abstractNum w:abstractNumId="4">
    <w:nsid w:val="5A531956"/>
    <w:multiLevelType w:val="singleLevel"/>
    <w:tmpl w:val="5A531956"/>
    <w:lvl w:ilvl="0">
      <w:start w:val="1"/>
      <w:numFmt w:val="chineseCounting"/>
      <w:suff w:val="nothing"/>
      <w:lvlText w:val="（%1）"/>
      <w:lvlJc w:val="left"/>
      <w:pPr>
        <w:ind w:left="0" w:firstLine="420"/>
      </w:pPr>
      <w:rPr>
        <w:rFonts w:hint="eastAsia"/>
      </w:rPr>
    </w:lvl>
  </w:abstractNum>
  <w:abstractNum w:abstractNumId="5">
    <w:nsid w:val="5A531AC2"/>
    <w:multiLevelType w:val="singleLevel"/>
    <w:tmpl w:val="5A531AC2"/>
    <w:lvl w:ilvl="0">
      <w:start w:val="1"/>
      <w:numFmt w:val="chineseCounting"/>
      <w:suff w:val="nothing"/>
      <w:lvlText w:val="第%1条 "/>
      <w:lvlJc w:val="left"/>
      <w:pPr>
        <w:tabs>
          <w:tab w:val="left" w:pos="0"/>
        </w:tabs>
        <w:ind w:left="0" w:firstLine="40"/>
      </w:pPr>
      <w:rPr>
        <w:rFonts w:ascii="宋体" w:eastAsia="黑体" w:hAnsi="宋体" w:cs="宋体" w:hint="eastAsia"/>
        <w:sz w:val="32"/>
      </w:rPr>
    </w:lvl>
  </w:abstractNum>
  <w:abstractNum w:abstractNumId="6">
    <w:nsid w:val="5A531AFF"/>
    <w:multiLevelType w:val="singleLevel"/>
    <w:tmpl w:val="5A531AFF"/>
    <w:lvl w:ilvl="0">
      <w:start w:val="1"/>
      <w:numFmt w:val="chineseCounting"/>
      <w:suff w:val="nothing"/>
      <w:lvlText w:val="（%1）"/>
      <w:lvlJc w:val="left"/>
      <w:pPr>
        <w:ind w:left="0" w:firstLine="420"/>
      </w:pPr>
      <w:rPr>
        <w:rFonts w:hint="eastAsia"/>
      </w:rPr>
    </w:lvl>
  </w:abstractNum>
  <w:abstractNum w:abstractNumId="7">
    <w:nsid w:val="5A531B31"/>
    <w:multiLevelType w:val="singleLevel"/>
    <w:tmpl w:val="5A531B31"/>
    <w:lvl w:ilvl="0">
      <w:start w:val="1"/>
      <w:numFmt w:val="chineseCounting"/>
      <w:suff w:val="nothing"/>
      <w:lvlText w:val="（%1）"/>
      <w:lvlJc w:val="left"/>
      <w:pPr>
        <w:ind w:left="0" w:firstLine="420"/>
      </w:pPr>
      <w:rPr>
        <w:rFonts w:hint="eastAsia"/>
      </w:rPr>
    </w:lvl>
  </w:abstractNum>
  <w:abstractNum w:abstractNumId="8">
    <w:nsid w:val="5A5C90E5"/>
    <w:multiLevelType w:val="singleLevel"/>
    <w:tmpl w:val="5A5C90E5"/>
    <w:lvl w:ilvl="0">
      <w:start w:val="1"/>
      <w:numFmt w:val="chineseCounting"/>
      <w:suff w:val="nothing"/>
      <w:lvlText w:val="（%1）"/>
      <w:lvlJc w:val="left"/>
      <w:pPr>
        <w:ind w:left="0" w:firstLine="420"/>
      </w:pPr>
      <w:rPr>
        <w:rFonts w:hint="eastAsia"/>
      </w:rPr>
    </w:lvl>
  </w:abstractNum>
  <w:num w:numId="1">
    <w:abstractNumId w:val="5"/>
  </w:num>
  <w:num w:numId="2">
    <w:abstractNumId w:val="6"/>
  </w:num>
  <w:num w:numId="3">
    <w:abstractNumId w:val="7"/>
  </w:num>
  <w:num w:numId="4">
    <w:abstractNumId w:val="0"/>
  </w:num>
  <w:num w:numId="5">
    <w:abstractNumId w:val="4"/>
  </w:num>
  <w:num w:numId="6">
    <w:abstractNumId w:val="1"/>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cumentProtection w:edit="trackedChanges" w:enforcement="0"/>
  <w:defaultTabStop w:val="42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BBF05AE"/>
    <w:rsid w:val="F7FF4305"/>
    <w:rsid w:val="FB7D2E5B"/>
    <w:rsid w:val="FFDF655E"/>
    <w:rsid w:val="000529E6"/>
    <w:rsid w:val="00141026"/>
    <w:rsid w:val="001434CE"/>
    <w:rsid w:val="00172A27"/>
    <w:rsid w:val="00196DFC"/>
    <w:rsid w:val="001B1938"/>
    <w:rsid w:val="001F2F8D"/>
    <w:rsid w:val="002A347C"/>
    <w:rsid w:val="003B7162"/>
    <w:rsid w:val="00401811"/>
    <w:rsid w:val="0041111D"/>
    <w:rsid w:val="004111D8"/>
    <w:rsid w:val="00455431"/>
    <w:rsid w:val="004E1BC3"/>
    <w:rsid w:val="00551238"/>
    <w:rsid w:val="00612006"/>
    <w:rsid w:val="0065125B"/>
    <w:rsid w:val="007954B0"/>
    <w:rsid w:val="007E1D25"/>
    <w:rsid w:val="008219E9"/>
    <w:rsid w:val="0082281A"/>
    <w:rsid w:val="00893E89"/>
    <w:rsid w:val="008C3CAA"/>
    <w:rsid w:val="008E0F00"/>
    <w:rsid w:val="00911288"/>
    <w:rsid w:val="009672B1"/>
    <w:rsid w:val="00995014"/>
    <w:rsid w:val="00A11D57"/>
    <w:rsid w:val="00B63934"/>
    <w:rsid w:val="00B81E40"/>
    <w:rsid w:val="00B83711"/>
    <w:rsid w:val="00C35FBF"/>
    <w:rsid w:val="00CC2E76"/>
    <w:rsid w:val="00D1098B"/>
    <w:rsid w:val="00D32969"/>
    <w:rsid w:val="00E23B02"/>
    <w:rsid w:val="00E50690"/>
    <w:rsid w:val="00EA3B62"/>
    <w:rsid w:val="00EA4069"/>
    <w:rsid w:val="00F441D5"/>
    <w:rsid w:val="00FB6422"/>
    <w:rsid w:val="00FD6271"/>
    <w:rsid w:val="013A3612"/>
    <w:rsid w:val="01A7612C"/>
    <w:rsid w:val="0246284B"/>
    <w:rsid w:val="02485A6A"/>
    <w:rsid w:val="02710DD5"/>
    <w:rsid w:val="027E29A5"/>
    <w:rsid w:val="02955C4E"/>
    <w:rsid w:val="02B31B7A"/>
    <w:rsid w:val="02E238BA"/>
    <w:rsid w:val="03905CE5"/>
    <w:rsid w:val="03F84410"/>
    <w:rsid w:val="040D7039"/>
    <w:rsid w:val="04372FFB"/>
    <w:rsid w:val="044D771D"/>
    <w:rsid w:val="04831DF5"/>
    <w:rsid w:val="04BC79D1"/>
    <w:rsid w:val="04CA4768"/>
    <w:rsid w:val="04D07C68"/>
    <w:rsid w:val="04E35692"/>
    <w:rsid w:val="04FC07BA"/>
    <w:rsid w:val="05567BCF"/>
    <w:rsid w:val="0570657B"/>
    <w:rsid w:val="059576B4"/>
    <w:rsid w:val="05B5126E"/>
    <w:rsid w:val="05F77758"/>
    <w:rsid w:val="06196C7E"/>
    <w:rsid w:val="062B0EAC"/>
    <w:rsid w:val="063130C9"/>
    <w:rsid w:val="06474F59"/>
    <w:rsid w:val="06631006"/>
    <w:rsid w:val="07115CA7"/>
    <w:rsid w:val="0730075A"/>
    <w:rsid w:val="073B5FE1"/>
    <w:rsid w:val="076012A9"/>
    <w:rsid w:val="07B51198"/>
    <w:rsid w:val="07F17513"/>
    <w:rsid w:val="08177753"/>
    <w:rsid w:val="081906D7"/>
    <w:rsid w:val="08413E1A"/>
    <w:rsid w:val="086B6DF8"/>
    <w:rsid w:val="08897A92"/>
    <w:rsid w:val="089C322F"/>
    <w:rsid w:val="08C14368"/>
    <w:rsid w:val="08C91775"/>
    <w:rsid w:val="08FD559B"/>
    <w:rsid w:val="09074ADD"/>
    <w:rsid w:val="093211A4"/>
    <w:rsid w:val="094E5251"/>
    <w:rsid w:val="09523C57"/>
    <w:rsid w:val="095274DB"/>
    <w:rsid w:val="097F5A20"/>
    <w:rsid w:val="09810F23"/>
    <w:rsid w:val="09C23012"/>
    <w:rsid w:val="09EE1557"/>
    <w:rsid w:val="09F15CC3"/>
    <w:rsid w:val="09FF139A"/>
    <w:rsid w:val="0A17271C"/>
    <w:rsid w:val="0A180C3C"/>
    <w:rsid w:val="0A2055A9"/>
    <w:rsid w:val="0A4444E4"/>
    <w:rsid w:val="0A6C7C27"/>
    <w:rsid w:val="0A852D4F"/>
    <w:rsid w:val="0AB93402"/>
    <w:rsid w:val="0AF67B8B"/>
    <w:rsid w:val="0B410F04"/>
    <w:rsid w:val="0B51119F"/>
    <w:rsid w:val="0B5334AF"/>
    <w:rsid w:val="0B542123"/>
    <w:rsid w:val="0B5463FA"/>
    <w:rsid w:val="0B6A7B4A"/>
    <w:rsid w:val="0BAD2CEB"/>
    <w:rsid w:val="0BBF5056"/>
    <w:rsid w:val="0BC72462"/>
    <w:rsid w:val="0C1D75EE"/>
    <w:rsid w:val="0C30080D"/>
    <w:rsid w:val="0C4A71B8"/>
    <w:rsid w:val="0C584667"/>
    <w:rsid w:val="0C5E5E59"/>
    <w:rsid w:val="0C6A76ED"/>
    <w:rsid w:val="0CF31BCF"/>
    <w:rsid w:val="0CF43DCE"/>
    <w:rsid w:val="0D475DD6"/>
    <w:rsid w:val="0D521BE9"/>
    <w:rsid w:val="0D53766A"/>
    <w:rsid w:val="0D5D0749"/>
    <w:rsid w:val="0D857C63"/>
    <w:rsid w:val="0D934BD1"/>
    <w:rsid w:val="0DCC2867"/>
    <w:rsid w:val="0E1B4EB5"/>
    <w:rsid w:val="0E3A4EE9"/>
    <w:rsid w:val="0EAE58E4"/>
    <w:rsid w:val="0EB25028"/>
    <w:rsid w:val="0EE96807"/>
    <w:rsid w:val="0F087FB5"/>
    <w:rsid w:val="0F46331D"/>
    <w:rsid w:val="0F6A0947"/>
    <w:rsid w:val="0F821E7D"/>
    <w:rsid w:val="0FA35C35"/>
    <w:rsid w:val="0FAF1A48"/>
    <w:rsid w:val="0FC14530"/>
    <w:rsid w:val="0FFA6CF7"/>
    <w:rsid w:val="10386129"/>
    <w:rsid w:val="10426A38"/>
    <w:rsid w:val="104A76C8"/>
    <w:rsid w:val="105A40DF"/>
    <w:rsid w:val="1074050C"/>
    <w:rsid w:val="10790217"/>
    <w:rsid w:val="1080431F"/>
    <w:rsid w:val="1091537A"/>
    <w:rsid w:val="10C57FD7"/>
    <w:rsid w:val="10F90765"/>
    <w:rsid w:val="110C1984"/>
    <w:rsid w:val="111700D2"/>
    <w:rsid w:val="111D020D"/>
    <w:rsid w:val="11277FB0"/>
    <w:rsid w:val="115433FE"/>
    <w:rsid w:val="11581E04"/>
    <w:rsid w:val="11755B31"/>
    <w:rsid w:val="11A021F8"/>
    <w:rsid w:val="11A345DB"/>
    <w:rsid w:val="11AC730F"/>
    <w:rsid w:val="122412C9"/>
    <w:rsid w:val="126F4193"/>
    <w:rsid w:val="128072E8"/>
    <w:rsid w:val="1281776D"/>
    <w:rsid w:val="12845885"/>
    <w:rsid w:val="12845CEE"/>
    <w:rsid w:val="12AC362F"/>
    <w:rsid w:val="13180760"/>
    <w:rsid w:val="13A16644"/>
    <w:rsid w:val="13B25C20"/>
    <w:rsid w:val="13F526CC"/>
    <w:rsid w:val="140838EB"/>
    <w:rsid w:val="145271E3"/>
    <w:rsid w:val="14846AB8"/>
    <w:rsid w:val="14A12BD5"/>
    <w:rsid w:val="14C44DEE"/>
    <w:rsid w:val="14FD2EFF"/>
    <w:rsid w:val="14FF6402"/>
    <w:rsid w:val="15044A88"/>
    <w:rsid w:val="15674B2D"/>
    <w:rsid w:val="156A222E"/>
    <w:rsid w:val="158717DE"/>
    <w:rsid w:val="158A2763"/>
    <w:rsid w:val="15CE57D6"/>
    <w:rsid w:val="15E9057E"/>
    <w:rsid w:val="15EA5FFF"/>
    <w:rsid w:val="160D75CA"/>
    <w:rsid w:val="161D5555"/>
    <w:rsid w:val="16321C77"/>
    <w:rsid w:val="16714FDF"/>
    <w:rsid w:val="167417E7"/>
    <w:rsid w:val="167A58EE"/>
    <w:rsid w:val="16810AFC"/>
    <w:rsid w:val="16930A17"/>
    <w:rsid w:val="16B75753"/>
    <w:rsid w:val="16DE7B91"/>
    <w:rsid w:val="16DF5613"/>
    <w:rsid w:val="17200267"/>
    <w:rsid w:val="172E00E3"/>
    <w:rsid w:val="17473D3D"/>
    <w:rsid w:val="17561DD9"/>
    <w:rsid w:val="176D617B"/>
    <w:rsid w:val="17770984"/>
    <w:rsid w:val="177E3CE2"/>
    <w:rsid w:val="178837F8"/>
    <w:rsid w:val="178F78CB"/>
    <w:rsid w:val="17AF5CEB"/>
    <w:rsid w:val="17BA1AFE"/>
    <w:rsid w:val="17D46E24"/>
    <w:rsid w:val="17DB67AF"/>
    <w:rsid w:val="180C2802"/>
    <w:rsid w:val="181771B3"/>
    <w:rsid w:val="184077D8"/>
    <w:rsid w:val="184A00E8"/>
    <w:rsid w:val="18687698"/>
    <w:rsid w:val="18721A3A"/>
    <w:rsid w:val="187C1BBC"/>
    <w:rsid w:val="18AD238B"/>
    <w:rsid w:val="18F040F9"/>
    <w:rsid w:val="191C263F"/>
    <w:rsid w:val="193E3E78"/>
    <w:rsid w:val="19441605"/>
    <w:rsid w:val="19445D81"/>
    <w:rsid w:val="1953639C"/>
    <w:rsid w:val="1955189F"/>
    <w:rsid w:val="197020C9"/>
    <w:rsid w:val="19B141B7"/>
    <w:rsid w:val="19C72AD7"/>
    <w:rsid w:val="19E13681"/>
    <w:rsid w:val="1A153EDB"/>
    <w:rsid w:val="1A2D3B01"/>
    <w:rsid w:val="1A535F3F"/>
    <w:rsid w:val="1A81100C"/>
    <w:rsid w:val="1AB52760"/>
    <w:rsid w:val="1AF20D68"/>
    <w:rsid w:val="1B22007D"/>
    <w:rsid w:val="1B602BF9"/>
    <w:rsid w:val="1B7E21A9"/>
    <w:rsid w:val="1BC11999"/>
    <w:rsid w:val="1BD163B0"/>
    <w:rsid w:val="1BFB4FF6"/>
    <w:rsid w:val="1C0F7519"/>
    <w:rsid w:val="1C1A58AA"/>
    <w:rsid w:val="1C427968"/>
    <w:rsid w:val="1C6E7533"/>
    <w:rsid w:val="1C80524F"/>
    <w:rsid w:val="1CB65729"/>
    <w:rsid w:val="1CB908AC"/>
    <w:rsid w:val="1D453D13"/>
    <w:rsid w:val="1D54432D"/>
    <w:rsid w:val="1DAB4D3C"/>
    <w:rsid w:val="1DAB6F3A"/>
    <w:rsid w:val="1DDC5928"/>
    <w:rsid w:val="1E0F4A61"/>
    <w:rsid w:val="1E4B57BF"/>
    <w:rsid w:val="1E730F02"/>
    <w:rsid w:val="1E81298F"/>
    <w:rsid w:val="1E8C402A"/>
    <w:rsid w:val="1E915F33"/>
    <w:rsid w:val="1EB83BF5"/>
    <w:rsid w:val="1EBD007C"/>
    <w:rsid w:val="1ED979AD"/>
    <w:rsid w:val="1EE01536"/>
    <w:rsid w:val="1EE45D3E"/>
    <w:rsid w:val="1F053CF4"/>
    <w:rsid w:val="1F0926FA"/>
    <w:rsid w:val="1F4C4468"/>
    <w:rsid w:val="1F9B098D"/>
    <w:rsid w:val="1F9F066F"/>
    <w:rsid w:val="1FA80624"/>
    <w:rsid w:val="1FB35111"/>
    <w:rsid w:val="1FB37310"/>
    <w:rsid w:val="203A2A6C"/>
    <w:rsid w:val="20602CAB"/>
    <w:rsid w:val="20841BE6"/>
    <w:rsid w:val="20A4469A"/>
    <w:rsid w:val="20DD7614"/>
    <w:rsid w:val="20DE6DFD"/>
    <w:rsid w:val="20E33285"/>
    <w:rsid w:val="21900E1F"/>
    <w:rsid w:val="219D5F36"/>
    <w:rsid w:val="21D96C95"/>
    <w:rsid w:val="21DB2198"/>
    <w:rsid w:val="21E140A1"/>
    <w:rsid w:val="21E45001"/>
    <w:rsid w:val="21E872AF"/>
    <w:rsid w:val="21F37F51"/>
    <w:rsid w:val="222E1FA2"/>
    <w:rsid w:val="22333EAB"/>
    <w:rsid w:val="22484D4A"/>
    <w:rsid w:val="226E4F8A"/>
    <w:rsid w:val="22762396"/>
    <w:rsid w:val="22962D47"/>
    <w:rsid w:val="22A060AD"/>
    <w:rsid w:val="22B578FD"/>
    <w:rsid w:val="22F464E8"/>
    <w:rsid w:val="230C030B"/>
    <w:rsid w:val="2316669C"/>
    <w:rsid w:val="233D7BE1"/>
    <w:rsid w:val="236751A2"/>
    <w:rsid w:val="23A32E08"/>
    <w:rsid w:val="23AB4992"/>
    <w:rsid w:val="23B665A6"/>
    <w:rsid w:val="240C6FB5"/>
    <w:rsid w:val="24117BB9"/>
    <w:rsid w:val="24657643"/>
    <w:rsid w:val="247B17E7"/>
    <w:rsid w:val="24940192"/>
    <w:rsid w:val="249869D6"/>
    <w:rsid w:val="24E10292"/>
    <w:rsid w:val="251406E0"/>
    <w:rsid w:val="25493139"/>
    <w:rsid w:val="25A115C9"/>
    <w:rsid w:val="25E67A17"/>
    <w:rsid w:val="260469DA"/>
    <w:rsid w:val="266959A5"/>
    <w:rsid w:val="26742C26"/>
    <w:rsid w:val="26993FF3"/>
    <w:rsid w:val="26BE651E"/>
    <w:rsid w:val="26CF203B"/>
    <w:rsid w:val="26DC5ACE"/>
    <w:rsid w:val="2701028C"/>
    <w:rsid w:val="271820AF"/>
    <w:rsid w:val="273F35F4"/>
    <w:rsid w:val="274676FC"/>
    <w:rsid w:val="27575417"/>
    <w:rsid w:val="276E7A3C"/>
    <w:rsid w:val="277A0E4F"/>
    <w:rsid w:val="278D3E11"/>
    <w:rsid w:val="27E34FFB"/>
    <w:rsid w:val="2843631A"/>
    <w:rsid w:val="28602F17"/>
    <w:rsid w:val="28A37638"/>
    <w:rsid w:val="28A718C1"/>
    <w:rsid w:val="28D33A0A"/>
    <w:rsid w:val="290D2324"/>
    <w:rsid w:val="29621FF4"/>
    <w:rsid w:val="29BF6B0B"/>
    <w:rsid w:val="29CA162A"/>
    <w:rsid w:val="29E05285"/>
    <w:rsid w:val="2A06727F"/>
    <w:rsid w:val="2A2B1A3D"/>
    <w:rsid w:val="2A3325E4"/>
    <w:rsid w:val="2A642E9C"/>
    <w:rsid w:val="2A66059D"/>
    <w:rsid w:val="2A6D05ED"/>
    <w:rsid w:val="2A727C33"/>
    <w:rsid w:val="2AAD2F10"/>
    <w:rsid w:val="2AD021CB"/>
    <w:rsid w:val="2AD16DE9"/>
    <w:rsid w:val="2AE90DE5"/>
    <w:rsid w:val="2AF20181"/>
    <w:rsid w:val="2AFE1A16"/>
    <w:rsid w:val="2B122C35"/>
    <w:rsid w:val="2B20324F"/>
    <w:rsid w:val="2B62173A"/>
    <w:rsid w:val="2B754ED7"/>
    <w:rsid w:val="2B7E1F9B"/>
    <w:rsid w:val="2C113E5C"/>
    <w:rsid w:val="2C3A399C"/>
    <w:rsid w:val="2CA83FD0"/>
    <w:rsid w:val="2CAB4F54"/>
    <w:rsid w:val="2CC66E03"/>
    <w:rsid w:val="2CDA5AA3"/>
    <w:rsid w:val="2D025963"/>
    <w:rsid w:val="2D1D7812"/>
    <w:rsid w:val="2D3319B5"/>
    <w:rsid w:val="2DC8572C"/>
    <w:rsid w:val="2DD14D37"/>
    <w:rsid w:val="2DF75B66"/>
    <w:rsid w:val="2E063012"/>
    <w:rsid w:val="2E1E4E36"/>
    <w:rsid w:val="2E2B414C"/>
    <w:rsid w:val="2E402DEC"/>
    <w:rsid w:val="2E482652"/>
    <w:rsid w:val="2E627EA9"/>
    <w:rsid w:val="2ECB6253"/>
    <w:rsid w:val="2ED14F6B"/>
    <w:rsid w:val="2ED8336B"/>
    <w:rsid w:val="2F0C5108"/>
    <w:rsid w:val="2F2965ED"/>
    <w:rsid w:val="2F4E2FA9"/>
    <w:rsid w:val="2F552934"/>
    <w:rsid w:val="2F64514D"/>
    <w:rsid w:val="2F6B4AD8"/>
    <w:rsid w:val="2F9B5627"/>
    <w:rsid w:val="2FAB1145"/>
    <w:rsid w:val="2FBD105F"/>
    <w:rsid w:val="2FE77CA5"/>
    <w:rsid w:val="30002DCD"/>
    <w:rsid w:val="300375D5"/>
    <w:rsid w:val="303867AA"/>
    <w:rsid w:val="306D3401"/>
    <w:rsid w:val="308E3936"/>
    <w:rsid w:val="30937DBD"/>
    <w:rsid w:val="309532C1"/>
    <w:rsid w:val="30A04ED5"/>
    <w:rsid w:val="30A60FDC"/>
    <w:rsid w:val="310E7707"/>
    <w:rsid w:val="31324444"/>
    <w:rsid w:val="31331EC5"/>
    <w:rsid w:val="3138634D"/>
    <w:rsid w:val="31627191"/>
    <w:rsid w:val="318520B1"/>
    <w:rsid w:val="31D53C4D"/>
    <w:rsid w:val="322A6BDA"/>
    <w:rsid w:val="323E7DF9"/>
    <w:rsid w:val="32410D7E"/>
    <w:rsid w:val="32584226"/>
    <w:rsid w:val="325E291C"/>
    <w:rsid w:val="326957C5"/>
    <w:rsid w:val="32AE71B3"/>
    <w:rsid w:val="32C957DF"/>
    <w:rsid w:val="32F13120"/>
    <w:rsid w:val="33020E3C"/>
    <w:rsid w:val="33306488"/>
    <w:rsid w:val="335E6CEC"/>
    <w:rsid w:val="33C643FD"/>
    <w:rsid w:val="34052FE8"/>
    <w:rsid w:val="342E63AB"/>
    <w:rsid w:val="345A26F2"/>
    <w:rsid w:val="345B6CC7"/>
    <w:rsid w:val="346B298C"/>
    <w:rsid w:val="348979BE"/>
    <w:rsid w:val="34C865A9"/>
    <w:rsid w:val="34EB675E"/>
    <w:rsid w:val="3537465F"/>
    <w:rsid w:val="358643DE"/>
    <w:rsid w:val="35956BF6"/>
    <w:rsid w:val="359E5308"/>
    <w:rsid w:val="36200D59"/>
    <w:rsid w:val="36293BE7"/>
    <w:rsid w:val="363C540D"/>
    <w:rsid w:val="365921B8"/>
    <w:rsid w:val="365C313C"/>
    <w:rsid w:val="366175C4"/>
    <w:rsid w:val="36B85A54"/>
    <w:rsid w:val="36F05BAE"/>
    <w:rsid w:val="373A2B2A"/>
    <w:rsid w:val="373E3439"/>
    <w:rsid w:val="37536B91"/>
    <w:rsid w:val="37910FBB"/>
    <w:rsid w:val="379A3E49"/>
    <w:rsid w:val="37F5761B"/>
    <w:rsid w:val="38145D11"/>
    <w:rsid w:val="38361D6B"/>
    <w:rsid w:val="38650F93"/>
    <w:rsid w:val="38774730"/>
    <w:rsid w:val="38BB3F20"/>
    <w:rsid w:val="38C735B6"/>
    <w:rsid w:val="38CE09C2"/>
    <w:rsid w:val="38F81807"/>
    <w:rsid w:val="38FD503E"/>
    <w:rsid w:val="39072D1B"/>
    <w:rsid w:val="39271051"/>
    <w:rsid w:val="39B642A0"/>
    <w:rsid w:val="39BE4A47"/>
    <w:rsid w:val="39CA62DC"/>
    <w:rsid w:val="39D001E5"/>
    <w:rsid w:val="39F871AB"/>
    <w:rsid w:val="39FA26AE"/>
    <w:rsid w:val="39FC5BB1"/>
    <w:rsid w:val="3A18603F"/>
    <w:rsid w:val="3A2D057F"/>
    <w:rsid w:val="3A7D1602"/>
    <w:rsid w:val="3A8D3E1B"/>
    <w:rsid w:val="3AE94535"/>
    <w:rsid w:val="3B1A4D04"/>
    <w:rsid w:val="3B3047CC"/>
    <w:rsid w:val="3B5576EF"/>
    <w:rsid w:val="3B6D0F0B"/>
    <w:rsid w:val="3BC06D84"/>
    <w:rsid w:val="3BD83E3D"/>
    <w:rsid w:val="3BEA1B59"/>
    <w:rsid w:val="3BF227E9"/>
    <w:rsid w:val="3C4071FA"/>
    <w:rsid w:val="3C9D15FD"/>
    <w:rsid w:val="3CC527C1"/>
    <w:rsid w:val="3CDA4CE5"/>
    <w:rsid w:val="3D0038A0"/>
    <w:rsid w:val="3DC448E2"/>
    <w:rsid w:val="3DD23BF8"/>
    <w:rsid w:val="3DD622A4"/>
    <w:rsid w:val="3E5F0364"/>
    <w:rsid w:val="3EF44FD4"/>
    <w:rsid w:val="3EF721D5"/>
    <w:rsid w:val="3F281FAB"/>
    <w:rsid w:val="3F565079"/>
    <w:rsid w:val="3F5F4684"/>
    <w:rsid w:val="3FEF0B07"/>
    <w:rsid w:val="402C0554"/>
    <w:rsid w:val="402D41BC"/>
    <w:rsid w:val="40757A4F"/>
    <w:rsid w:val="40CA7159"/>
    <w:rsid w:val="40F17018"/>
    <w:rsid w:val="40F94425"/>
    <w:rsid w:val="4186530E"/>
    <w:rsid w:val="41961677"/>
    <w:rsid w:val="41970E2B"/>
    <w:rsid w:val="41C62D08"/>
    <w:rsid w:val="41F768C6"/>
    <w:rsid w:val="42375131"/>
    <w:rsid w:val="42783D8A"/>
    <w:rsid w:val="42BA4046"/>
    <w:rsid w:val="42C42797"/>
    <w:rsid w:val="42E661CE"/>
    <w:rsid w:val="42FB4E6F"/>
    <w:rsid w:val="432A1241"/>
    <w:rsid w:val="43656A9D"/>
    <w:rsid w:val="43904469"/>
    <w:rsid w:val="43981875"/>
    <w:rsid w:val="43C03060"/>
    <w:rsid w:val="440234A3"/>
    <w:rsid w:val="4430746A"/>
    <w:rsid w:val="4438014F"/>
    <w:rsid w:val="444A3897"/>
    <w:rsid w:val="444C7EFB"/>
    <w:rsid w:val="447424DD"/>
    <w:rsid w:val="44A21D28"/>
    <w:rsid w:val="44C91BE7"/>
    <w:rsid w:val="44E9469A"/>
    <w:rsid w:val="45050AF8"/>
    <w:rsid w:val="450E6E58"/>
    <w:rsid w:val="4556724D"/>
    <w:rsid w:val="455E0086"/>
    <w:rsid w:val="45947CBE"/>
    <w:rsid w:val="45B21BFB"/>
    <w:rsid w:val="45C168FC"/>
    <w:rsid w:val="473009C7"/>
    <w:rsid w:val="473D4EEF"/>
    <w:rsid w:val="47596A1D"/>
    <w:rsid w:val="47986502"/>
    <w:rsid w:val="47B84838"/>
    <w:rsid w:val="47BB79BB"/>
    <w:rsid w:val="4828256E"/>
    <w:rsid w:val="482C0F74"/>
    <w:rsid w:val="48570EBF"/>
    <w:rsid w:val="48670E07"/>
    <w:rsid w:val="48791073"/>
    <w:rsid w:val="48816480"/>
    <w:rsid w:val="48AA50C6"/>
    <w:rsid w:val="48D82DD6"/>
    <w:rsid w:val="48E01D1C"/>
    <w:rsid w:val="49023556"/>
    <w:rsid w:val="490779DE"/>
    <w:rsid w:val="49175A7A"/>
    <w:rsid w:val="49244D8F"/>
    <w:rsid w:val="494A394A"/>
    <w:rsid w:val="49507BA0"/>
    <w:rsid w:val="49865D2D"/>
    <w:rsid w:val="498D0F3C"/>
    <w:rsid w:val="49985F9F"/>
    <w:rsid w:val="49EB34D3"/>
    <w:rsid w:val="4A375B51"/>
    <w:rsid w:val="4A3D7A5A"/>
    <w:rsid w:val="4A6A1823"/>
    <w:rsid w:val="4A9326B9"/>
    <w:rsid w:val="4AC46A3A"/>
    <w:rsid w:val="4AD5598B"/>
    <w:rsid w:val="4B14423A"/>
    <w:rsid w:val="4B24043A"/>
    <w:rsid w:val="4B390BF7"/>
    <w:rsid w:val="4B3B0528"/>
    <w:rsid w:val="4B4F0B9C"/>
    <w:rsid w:val="4B92038C"/>
    <w:rsid w:val="4BE87A96"/>
    <w:rsid w:val="4BEE199F"/>
    <w:rsid w:val="4C0D4452"/>
    <w:rsid w:val="4C405F26"/>
    <w:rsid w:val="4C58104F"/>
    <w:rsid w:val="4C766400"/>
    <w:rsid w:val="4CDE6D29"/>
    <w:rsid w:val="4D3B1641"/>
    <w:rsid w:val="4D465454"/>
    <w:rsid w:val="4D5521EB"/>
    <w:rsid w:val="4D8330BA"/>
    <w:rsid w:val="4DBD0916"/>
    <w:rsid w:val="4DE51ADA"/>
    <w:rsid w:val="4E317E21"/>
    <w:rsid w:val="4E4625D0"/>
    <w:rsid w:val="4E7A454C"/>
    <w:rsid w:val="4E8D0FEE"/>
    <w:rsid w:val="4E936D3A"/>
    <w:rsid w:val="4EA42792"/>
    <w:rsid w:val="4EB124A8"/>
    <w:rsid w:val="4EB359AB"/>
    <w:rsid w:val="4EC00544"/>
    <w:rsid w:val="4EDF1CF2"/>
    <w:rsid w:val="4F14474A"/>
    <w:rsid w:val="4F203DE0"/>
    <w:rsid w:val="4F265CEA"/>
    <w:rsid w:val="4F46299B"/>
    <w:rsid w:val="4F573F3A"/>
    <w:rsid w:val="4F606DC8"/>
    <w:rsid w:val="4FA931B8"/>
    <w:rsid w:val="4FAC5BC3"/>
    <w:rsid w:val="4FCF4E7E"/>
    <w:rsid w:val="4FDA3AE0"/>
    <w:rsid w:val="4FEA34A9"/>
    <w:rsid w:val="4FF02E34"/>
    <w:rsid w:val="502B3F12"/>
    <w:rsid w:val="502D2C99"/>
    <w:rsid w:val="506A1275"/>
    <w:rsid w:val="509016B8"/>
    <w:rsid w:val="50AE44EC"/>
    <w:rsid w:val="50CB608F"/>
    <w:rsid w:val="511D5E24"/>
    <w:rsid w:val="51322546"/>
    <w:rsid w:val="514C786D"/>
    <w:rsid w:val="514F07F2"/>
    <w:rsid w:val="51555F7E"/>
    <w:rsid w:val="51742FB0"/>
    <w:rsid w:val="51B02E51"/>
    <w:rsid w:val="51CC6EC2"/>
    <w:rsid w:val="52114133"/>
    <w:rsid w:val="523C29F9"/>
    <w:rsid w:val="52463308"/>
    <w:rsid w:val="52686D40"/>
    <w:rsid w:val="5296438C"/>
    <w:rsid w:val="52A1019F"/>
    <w:rsid w:val="52B04F36"/>
    <w:rsid w:val="53391617"/>
    <w:rsid w:val="53614D5A"/>
    <w:rsid w:val="53731ACF"/>
    <w:rsid w:val="537B1187"/>
    <w:rsid w:val="53987EBC"/>
    <w:rsid w:val="53A15B43"/>
    <w:rsid w:val="53AF7057"/>
    <w:rsid w:val="53C77F81"/>
    <w:rsid w:val="53E64FB3"/>
    <w:rsid w:val="54275A1C"/>
    <w:rsid w:val="544143C8"/>
    <w:rsid w:val="544E36DD"/>
    <w:rsid w:val="545E3978"/>
    <w:rsid w:val="546F3C12"/>
    <w:rsid w:val="548206B4"/>
    <w:rsid w:val="54AD6F7A"/>
    <w:rsid w:val="54D2133D"/>
    <w:rsid w:val="54F33E6B"/>
    <w:rsid w:val="551556A5"/>
    <w:rsid w:val="552072B9"/>
    <w:rsid w:val="55487179"/>
    <w:rsid w:val="55594E94"/>
    <w:rsid w:val="55797948"/>
    <w:rsid w:val="559B1D35"/>
    <w:rsid w:val="55EB4403"/>
    <w:rsid w:val="560E7E3B"/>
    <w:rsid w:val="56150435"/>
    <w:rsid w:val="56284268"/>
    <w:rsid w:val="56490020"/>
    <w:rsid w:val="5683367D"/>
    <w:rsid w:val="569F1D24"/>
    <w:rsid w:val="56B241CC"/>
    <w:rsid w:val="56B358EC"/>
    <w:rsid w:val="57233722"/>
    <w:rsid w:val="579364F4"/>
    <w:rsid w:val="57D342A4"/>
    <w:rsid w:val="57DC35A0"/>
    <w:rsid w:val="58113D88"/>
    <w:rsid w:val="581A6C16"/>
    <w:rsid w:val="58244C4D"/>
    <w:rsid w:val="58322F61"/>
    <w:rsid w:val="58907EDA"/>
    <w:rsid w:val="58A5289B"/>
    <w:rsid w:val="58C70276"/>
    <w:rsid w:val="58EF7EF3"/>
    <w:rsid w:val="59161438"/>
    <w:rsid w:val="5955311B"/>
    <w:rsid w:val="599A3D2F"/>
    <w:rsid w:val="599C7113"/>
    <w:rsid w:val="59B07FB1"/>
    <w:rsid w:val="59B92E3F"/>
    <w:rsid w:val="59DE5F7A"/>
    <w:rsid w:val="5A242194"/>
    <w:rsid w:val="5A436627"/>
    <w:rsid w:val="5A9D6751"/>
    <w:rsid w:val="5AE7002E"/>
    <w:rsid w:val="5AEE543B"/>
    <w:rsid w:val="5B0E1573"/>
    <w:rsid w:val="5B204D10"/>
    <w:rsid w:val="5B28211D"/>
    <w:rsid w:val="5BB82598"/>
    <w:rsid w:val="5BF062E2"/>
    <w:rsid w:val="5C320050"/>
    <w:rsid w:val="5CDC7622"/>
    <w:rsid w:val="5CEE6205"/>
    <w:rsid w:val="5CF94596"/>
    <w:rsid w:val="5D094830"/>
    <w:rsid w:val="5D2A05E8"/>
    <w:rsid w:val="5D6E1FD6"/>
    <w:rsid w:val="5D923490"/>
    <w:rsid w:val="5DFC50BD"/>
    <w:rsid w:val="5E5644D2"/>
    <w:rsid w:val="5E9033B3"/>
    <w:rsid w:val="5F0F7504"/>
    <w:rsid w:val="5F6B1E1C"/>
    <w:rsid w:val="5FA41BF6"/>
    <w:rsid w:val="5FBA1B9B"/>
    <w:rsid w:val="5FC45A43"/>
    <w:rsid w:val="5FD96BCD"/>
    <w:rsid w:val="5FFF100B"/>
    <w:rsid w:val="606A06BA"/>
    <w:rsid w:val="60BE0144"/>
    <w:rsid w:val="60BF1449"/>
    <w:rsid w:val="6107183D"/>
    <w:rsid w:val="61502F36"/>
    <w:rsid w:val="615B12C7"/>
    <w:rsid w:val="617A47B8"/>
    <w:rsid w:val="61D95419"/>
    <w:rsid w:val="623A6737"/>
    <w:rsid w:val="62595967"/>
    <w:rsid w:val="627D7D1F"/>
    <w:rsid w:val="628A19B9"/>
    <w:rsid w:val="62E30B43"/>
    <w:rsid w:val="63082288"/>
    <w:rsid w:val="631728A2"/>
    <w:rsid w:val="636A48AB"/>
    <w:rsid w:val="636D582F"/>
    <w:rsid w:val="63723EB5"/>
    <w:rsid w:val="63F97611"/>
    <w:rsid w:val="64BF1959"/>
    <w:rsid w:val="64C34ADC"/>
    <w:rsid w:val="64DA4701"/>
    <w:rsid w:val="650C1A58"/>
    <w:rsid w:val="65694391"/>
    <w:rsid w:val="659A4B3F"/>
    <w:rsid w:val="65AA1556"/>
    <w:rsid w:val="65AA4DDA"/>
    <w:rsid w:val="65CD0811"/>
    <w:rsid w:val="65D72426"/>
    <w:rsid w:val="65E826C0"/>
    <w:rsid w:val="65FF3B4F"/>
    <w:rsid w:val="660157E8"/>
    <w:rsid w:val="663372BC"/>
    <w:rsid w:val="66375CC2"/>
    <w:rsid w:val="6667518D"/>
    <w:rsid w:val="66A0406D"/>
    <w:rsid w:val="66D3165A"/>
    <w:rsid w:val="673A09E8"/>
    <w:rsid w:val="67D268BF"/>
    <w:rsid w:val="67E01870"/>
    <w:rsid w:val="67F7461E"/>
    <w:rsid w:val="694036BC"/>
    <w:rsid w:val="6960616F"/>
    <w:rsid w:val="6A123A14"/>
    <w:rsid w:val="6A2D2040"/>
    <w:rsid w:val="6A35744C"/>
    <w:rsid w:val="6A4F7FF6"/>
    <w:rsid w:val="6AA9520C"/>
    <w:rsid w:val="6AAC3C13"/>
    <w:rsid w:val="6B0D4F31"/>
    <w:rsid w:val="6B3F5380"/>
    <w:rsid w:val="6B6F3044"/>
    <w:rsid w:val="6B9A4795"/>
    <w:rsid w:val="6BB21E11"/>
    <w:rsid w:val="6BED679D"/>
    <w:rsid w:val="6BF92043"/>
    <w:rsid w:val="6BFB3534"/>
    <w:rsid w:val="6BFB6DB8"/>
    <w:rsid w:val="6C08064C"/>
    <w:rsid w:val="6C4007A6"/>
    <w:rsid w:val="6C43392F"/>
    <w:rsid w:val="6C4910B5"/>
    <w:rsid w:val="6C5164C2"/>
    <w:rsid w:val="6C7553FD"/>
    <w:rsid w:val="6C87699C"/>
    <w:rsid w:val="6CD23598"/>
    <w:rsid w:val="6D18628B"/>
    <w:rsid w:val="6D5A4776"/>
    <w:rsid w:val="6D7F7D4C"/>
    <w:rsid w:val="6DB07703"/>
    <w:rsid w:val="6DB82591"/>
    <w:rsid w:val="6DCF21B6"/>
    <w:rsid w:val="6DEA65E3"/>
    <w:rsid w:val="6E357F35"/>
    <w:rsid w:val="6E985482"/>
    <w:rsid w:val="6EA61A2B"/>
    <w:rsid w:val="6EBA5637"/>
    <w:rsid w:val="6EFA4222"/>
    <w:rsid w:val="6F080FB9"/>
    <w:rsid w:val="6F1E78D9"/>
    <w:rsid w:val="6F3D238D"/>
    <w:rsid w:val="6F5B51C0"/>
    <w:rsid w:val="6F9C01A8"/>
    <w:rsid w:val="6FC56DEE"/>
    <w:rsid w:val="6FD24C25"/>
    <w:rsid w:val="6FEB37AA"/>
    <w:rsid w:val="6FF8724E"/>
    <w:rsid w:val="705553D8"/>
    <w:rsid w:val="705C2D71"/>
    <w:rsid w:val="706630F4"/>
    <w:rsid w:val="70A01FD4"/>
    <w:rsid w:val="70AE1C60"/>
    <w:rsid w:val="70C3128F"/>
    <w:rsid w:val="70DC0B34"/>
    <w:rsid w:val="710517B0"/>
    <w:rsid w:val="712325AD"/>
    <w:rsid w:val="71BF306A"/>
    <w:rsid w:val="71F260FE"/>
    <w:rsid w:val="720915A6"/>
    <w:rsid w:val="72601FB5"/>
    <w:rsid w:val="72993414"/>
    <w:rsid w:val="729D4A26"/>
    <w:rsid w:val="72C6448C"/>
    <w:rsid w:val="72C806E0"/>
    <w:rsid w:val="72CF006A"/>
    <w:rsid w:val="72E826C1"/>
    <w:rsid w:val="72FB43B2"/>
    <w:rsid w:val="730B464C"/>
    <w:rsid w:val="733B1918"/>
    <w:rsid w:val="736308DE"/>
    <w:rsid w:val="73706993"/>
    <w:rsid w:val="73A43546"/>
    <w:rsid w:val="73BF0CB3"/>
    <w:rsid w:val="73DA1821"/>
    <w:rsid w:val="73E51DB1"/>
    <w:rsid w:val="73F310C6"/>
    <w:rsid w:val="741D578E"/>
    <w:rsid w:val="742D5A28"/>
    <w:rsid w:val="74614F7E"/>
    <w:rsid w:val="74B72109"/>
    <w:rsid w:val="74C04F97"/>
    <w:rsid w:val="74C47221"/>
    <w:rsid w:val="74F26A6B"/>
    <w:rsid w:val="75061AC9"/>
    <w:rsid w:val="750F3E1D"/>
    <w:rsid w:val="752E0E4E"/>
    <w:rsid w:val="75321A53"/>
    <w:rsid w:val="755A0A19"/>
    <w:rsid w:val="756B2EB1"/>
    <w:rsid w:val="759130F1"/>
    <w:rsid w:val="75956274"/>
    <w:rsid w:val="759C73E8"/>
    <w:rsid w:val="75C500C8"/>
    <w:rsid w:val="75CD3A2D"/>
    <w:rsid w:val="76517CAC"/>
    <w:rsid w:val="766146C3"/>
    <w:rsid w:val="76BF86DB"/>
    <w:rsid w:val="76D46C00"/>
    <w:rsid w:val="77000D49"/>
    <w:rsid w:val="771F5D7B"/>
    <w:rsid w:val="772037FC"/>
    <w:rsid w:val="77214B01"/>
    <w:rsid w:val="77380EA3"/>
    <w:rsid w:val="7762556B"/>
    <w:rsid w:val="7778770E"/>
    <w:rsid w:val="77C47B8E"/>
    <w:rsid w:val="77C70B12"/>
    <w:rsid w:val="780505F7"/>
    <w:rsid w:val="780B633A"/>
    <w:rsid w:val="78121E8B"/>
    <w:rsid w:val="78151CD1"/>
    <w:rsid w:val="782B4FB4"/>
    <w:rsid w:val="783201C2"/>
    <w:rsid w:val="783436C5"/>
    <w:rsid w:val="785D19DA"/>
    <w:rsid w:val="789F07F6"/>
    <w:rsid w:val="78A06277"/>
    <w:rsid w:val="78A13CF9"/>
    <w:rsid w:val="78D16A46"/>
    <w:rsid w:val="78D51BC9"/>
    <w:rsid w:val="78FB1E09"/>
    <w:rsid w:val="79017595"/>
    <w:rsid w:val="790B20A3"/>
    <w:rsid w:val="79294BA1"/>
    <w:rsid w:val="79304861"/>
    <w:rsid w:val="79AD76AE"/>
    <w:rsid w:val="79C11BD2"/>
    <w:rsid w:val="79FD3604"/>
    <w:rsid w:val="7A255FC5"/>
    <w:rsid w:val="7A35088C"/>
    <w:rsid w:val="7A373D8F"/>
    <w:rsid w:val="7A6C09E6"/>
    <w:rsid w:val="7A8A5D97"/>
    <w:rsid w:val="7A8F7CA1"/>
    <w:rsid w:val="7A95734F"/>
    <w:rsid w:val="7AC23973"/>
    <w:rsid w:val="7AF83E4D"/>
    <w:rsid w:val="7AF976D0"/>
    <w:rsid w:val="7B664481"/>
    <w:rsid w:val="7B7706F1"/>
    <w:rsid w:val="7B870E20"/>
    <w:rsid w:val="7BBC2C91"/>
    <w:rsid w:val="7C01687E"/>
    <w:rsid w:val="7C3E66E2"/>
    <w:rsid w:val="7C4777C1"/>
    <w:rsid w:val="7C4C127B"/>
    <w:rsid w:val="7C682DAA"/>
    <w:rsid w:val="7C9603F6"/>
    <w:rsid w:val="7CAE2219"/>
    <w:rsid w:val="7CDA6F4E"/>
    <w:rsid w:val="7CDC52E7"/>
    <w:rsid w:val="7CEE0A85"/>
    <w:rsid w:val="7D016EE9"/>
    <w:rsid w:val="7D0E6DBB"/>
    <w:rsid w:val="7D2C0DAD"/>
    <w:rsid w:val="7D3C6605"/>
    <w:rsid w:val="7D5C493C"/>
    <w:rsid w:val="7D5E45BC"/>
    <w:rsid w:val="7D603342"/>
    <w:rsid w:val="7D71105E"/>
    <w:rsid w:val="7D9D1B22"/>
    <w:rsid w:val="7DBB4955"/>
    <w:rsid w:val="7DE91FA1"/>
    <w:rsid w:val="7E163D6A"/>
    <w:rsid w:val="7E2A2A0B"/>
    <w:rsid w:val="7E805998"/>
    <w:rsid w:val="7EB54B6D"/>
    <w:rsid w:val="7F074977"/>
    <w:rsid w:val="7F0823F9"/>
    <w:rsid w:val="7F3044B7"/>
    <w:rsid w:val="7F5411F3"/>
    <w:rsid w:val="7F724027"/>
    <w:rsid w:val="7F934B69"/>
    <w:rsid w:val="7FBF0CE5"/>
    <w:rsid w:val="7FD90169"/>
    <w:rsid w:val="7FFF3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E76"/>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CC2E76"/>
    <w:rPr>
      <w:rFonts w:ascii="宋体"/>
      <w:sz w:val="18"/>
      <w:szCs w:val="18"/>
    </w:rPr>
  </w:style>
  <w:style w:type="paragraph" w:styleId="a4">
    <w:name w:val="Balloon Text"/>
    <w:basedOn w:val="a"/>
    <w:link w:val="Char0"/>
    <w:qFormat/>
    <w:rsid w:val="00CC2E76"/>
    <w:rPr>
      <w:sz w:val="18"/>
      <w:szCs w:val="18"/>
    </w:rPr>
  </w:style>
  <w:style w:type="paragraph" w:styleId="a5">
    <w:name w:val="footer"/>
    <w:basedOn w:val="a"/>
    <w:link w:val="Char1"/>
    <w:qFormat/>
    <w:rsid w:val="00CC2E76"/>
    <w:pPr>
      <w:tabs>
        <w:tab w:val="center" w:pos="4153"/>
        <w:tab w:val="right" w:pos="8306"/>
      </w:tabs>
      <w:snapToGrid w:val="0"/>
      <w:jc w:val="left"/>
    </w:pPr>
    <w:rPr>
      <w:sz w:val="18"/>
      <w:szCs w:val="18"/>
    </w:rPr>
  </w:style>
  <w:style w:type="paragraph" w:styleId="a6">
    <w:name w:val="header"/>
    <w:basedOn w:val="a"/>
    <w:link w:val="Char2"/>
    <w:qFormat/>
    <w:rsid w:val="00CC2E76"/>
    <w:pPr>
      <w:pBdr>
        <w:bottom w:val="single" w:sz="6" w:space="1" w:color="auto"/>
      </w:pBdr>
      <w:tabs>
        <w:tab w:val="center" w:pos="4153"/>
        <w:tab w:val="right" w:pos="8306"/>
      </w:tabs>
      <w:snapToGrid w:val="0"/>
      <w:jc w:val="center"/>
    </w:pPr>
    <w:rPr>
      <w:sz w:val="18"/>
      <w:szCs w:val="18"/>
    </w:rPr>
  </w:style>
  <w:style w:type="character" w:styleId="a7">
    <w:name w:val="Emphasis"/>
    <w:uiPriority w:val="20"/>
    <w:qFormat/>
    <w:rsid w:val="00CC2E76"/>
    <w:rPr>
      <w:color w:val="CC0000"/>
    </w:rPr>
  </w:style>
  <w:style w:type="table" w:styleId="a8">
    <w:name w:val="Table Grid"/>
    <w:basedOn w:val="a1"/>
    <w:qFormat/>
    <w:rsid w:val="00CC2E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_Style 9"/>
    <w:basedOn w:val="a"/>
    <w:qFormat/>
    <w:rsid w:val="00CC2E76"/>
    <w:pPr>
      <w:ind w:firstLineChars="200" w:firstLine="420"/>
    </w:pPr>
  </w:style>
  <w:style w:type="character" w:customStyle="1" w:styleId="Char2">
    <w:name w:val="页眉 Char"/>
    <w:link w:val="a6"/>
    <w:rsid w:val="00CC2E76"/>
    <w:rPr>
      <w:sz w:val="18"/>
      <w:szCs w:val="18"/>
    </w:rPr>
  </w:style>
  <w:style w:type="character" w:customStyle="1" w:styleId="Char0">
    <w:name w:val="批注框文本 Char"/>
    <w:link w:val="a4"/>
    <w:qFormat/>
    <w:rsid w:val="00CC2E76"/>
    <w:rPr>
      <w:sz w:val="18"/>
      <w:szCs w:val="18"/>
    </w:rPr>
  </w:style>
  <w:style w:type="character" w:customStyle="1" w:styleId="Char">
    <w:name w:val="文档结构图 Char"/>
    <w:link w:val="a3"/>
    <w:qFormat/>
    <w:rsid w:val="00CC2E76"/>
    <w:rPr>
      <w:rFonts w:ascii="宋体" w:eastAsia="宋体"/>
      <w:sz w:val="18"/>
      <w:szCs w:val="18"/>
    </w:rPr>
  </w:style>
  <w:style w:type="character" w:customStyle="1" w:styleId="Char1">
    <w:name w:val="页脚 Char"/>
    <w:link w:val="a5"/>
    <w:qFormat/>
    <w:rsid w:val="00CC2E7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工业和信息化部关于工业促投资稳增长成效明显市（州）激励措施的实施办法</dc:title>
  <dc:creator>李媛恒</dc:creator>
  <cp:lastModifiedBy>Administrator</cp:lastModifiedBy>
  <cp:revision>2</cp:revision>
  <cp:lastPrinted>2018-01-25T10:19:00Z</cp:lastPrinted>
  <dcterms:created xsi:type="dcterms:W3CDTF">2018-11-29T02:38:00Z</dcterms:created>
  <dcterms:modified xsi:type="dcterms:W3CDTF">2018-11-29T02:38:00Z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