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4683" w:rsidRDefault="00294683">
      <w:pPr>
        <w:spacing w:line="360" w:lineRule="auto"/>
        <w:jc w:val="center"/>
        <w:rPr>
          <w:rFonts w:ascii="楷体" w:eastAsia="楷体" w:hAnsi="楷体" w:cs="楷体"/>
          <w:sz w:val="44"/>
          <w:szCs w:val="44"/>
        </w:rPr>
      </w:pPr>
    </w:p>
    <w:p w:rsidR="00294683" w:rsidRDefault="00294683">
      <w:pPr>
        <w:spacing w:line="360" w:lineRule="auto"/>
        <w:jc w:val="center"/>
        <w:rPr>
          <w:rFonts w:ascii="楷体" w:eastAsia="楷体" w:hAnsi="楷体" w:cs="楷体"/>
          <w:sz w:val="44"/>
          <w:szCs w:val="44"/>
        </w:rPr>
      </w:pPr>
    </w:p>
    <w:p w:rsidR="00294683" w:rsidRDefault="00294683">
      <w:pPr>
        <w:spacing w:line="360" w:lineRule="auto"/>
        <w:jc w:val="center"/>
        <w:rPr>
          <w:rFonts w:ascii="楷体" w:eastAsia="楷体" w:hAnsi="楷体" w:cs="楷体"/>
          <w:sz w:val="44"/>
          <w:szCs w:val="44"/>
        </w:rPr>
      </w:pPr>
    </w:p>
    <w:p w:rsidR="00294683" w:rsidRDefault="007F2787">
      <w:pPr>
        <w:spacing w:line="360" w:lineRule="auto"/>
        <w:jc w:val="center"/>
        <w:rPr>
          <w:rFonts w:ascii="黑体" w:eastAsia="黑体" w:hAnsi="黑体"/>
          <w:sz w:val="44"/>
          <w:szCs w:val="44"/>
        </w:rPr>
      </w:pPr>
      <w:r>
        <w:rPr>
          <w:rFonts w:ascii="黑体" w:eastAsia="黑体" w:hAnsi="黑体" w:hint="eastAsia"/>
          <w:sz w:val="44"/>
          <w:szCs w:val="44"/>
        </w:rPr>
        <w:t>制造业创新中心知识产权指南</w:t>
      </w:r>
    </w:p>
    <w:p w:rsidR="00294683" w:rsidRDefault="00294683">
      <w:pPr>
        <w:spacing w:line="360" w:lineRule="auto"/>
        <w:jc w:val="center"/>
        <w:rPr>
          <w:rFonts w:ascii="楷体" w:eastAsia="楷体" w:hAnsi="楷体" w:cs="楷体"/>
          <w:sz w:val="28"/>
          <w:szCs w:val="28"/>
        </w:rPr>
      </w:pPr>
    </w:p>
    <w:p w:rsidR="00294683" w:rsidRDefault="00294683">
      <w:pPr>
        <w:spacing w:line="360" w:lineRule="auto"/>
      </w:pPr>
    </w:p>
    <w:p w:rsidR="00294683" w:rsidRDefault="00294683">
      <w:pPr>
        <w:spacing w:line="360" w:lineRule="auto"/>
      </w:pPr>
    </w:p>
    <w:p w:rsidR="00294683" w:rsidRDefault="00294683">
      <w:pPr>
        <w:spacing w:line="360" w:lineRule="auto"/>
      </w:pPr>
    </w:p>
    <w:p w:rsidR="00294683" w:rsidRDefault="00294683">
      <w:pPr>
        <w:spacing w:line="360" w:lineRule="auto"/>
      </w:pPr>
    </w:p>
    <w:p w:rsidR="00294683" w:rsidRDefault="00294683">
      <w:pPr>
        <w:spacing w:line="360" w:lineRule="auto"/>
      </w:pPr>
    </w:p>
    <w:p w:rsidR="00294683" w:rsidRDefault="00294683">
      <w:pPr>
        <w:spacing w:line="360" w:lineRule="auto"/>
      </w:pPr>
    </w:p>
    <w:p w:rsidR="00294683" w:rsidRDefault="00294683">
      <w:pPr>
        <w:spacing w:line="360" w:lineRule="auto"/>
      </w:pPr>
    </w:p>
    <w:p w:rsidR="00294683" w:rsidRDefault="00294683">
      <w:pPr>
        <w:spacing w:line="360" w:lineRule="auto"/>
      </w:pPr>
    </w:p>
    <w:p w:rsidR="00294683" w:rsidRDefault="00294683">
      <w:pPr>
        <w:spacing w:line="360" w:lineRule="auto"/>
      </w:pPr>
    </w:p>
    <w:p w:rsidR="00294683" w:rsidRDefault="00294683">
      <w:pPr>
        <w:spacing w:line="360" w:lineRule="auto"/>
      </w:pPr>
    </w:p>
    <w:p w:rsidR="00294683" w:rsidRDefault="00294683">
      <w:pPr>
        <w:spacing w:line="360" w:lineRule="auto"/>
      </w:pPr>
    </w:p>
    <w:p w:rsidR="00294683" w:rsidRDefault="00294683">
      <w:pPr>
        <w:spacing w:line="360" w:lineRule="auto"/>
      </w:pPr>
    </w:p>
    <w:p w:rsidR="00294683" w:rsidRDefault="00294683">
      <w:pPr>
        <w:spacing w:line="360" w:lineRule="auto"/>
      </w:pPr>
    </w:p>
    <w:p w:rsidR="00294683" w:rsidRDefault="00294683">
      <w:pPr>
        <w:spacing w:line="360" w:lineRule="auto"/>
      </w:pPr>
    </w:p>
    <w:p w:rsidR="00294683" w:rsidRDefault="00294683">
      <w:pPr>
        <w:spacing w:line="360" w:lineRule="auto"/>
      </w:pPr>
    </w:p>
    <w:p w:rsidR="00294683" w:rsidRDefault="007F2787">
      <w:pPr>
        <w:spacing w:line="360" w:lineRule="auto"/>
        <w:jc w:val="center"/>
        <w:rPr>
          <w:rFonts w:ascii="楷体" w:eastAsia="楷体" w:hAnsi="楷体" w:cs="楷体"/>
          <w:sz w:val="32"/>
          <w:szCs w:val="32"/>
        </w:rPr>
      </w:pPr>
      <w:r>
        <w:rPr>
          <w:rFonts w:ascii="楷体" w:eastAsia="楷体" w:hAnsi="楷体" w:cs="楷体" w:hint="eastAsia"/>
          <w:sz w:val="32"/>
          <w:szCs w:val="32"/>
        </w:rPr>
        <w:t>2016</w:t>
      </w:r>
      <w:r>
        <w:rPr>
          <w:rFonts w:ascii="楷体" w:eastAsia="楷体" w:hAnsi="楷体" w:cs="楷体" w:hint="eastAsia"/>
          <w:sz w:val="32"/>
          <w:szCs w:val="32"/>
        </w:rPr>
        <w:t>年</w:t>
      </w:r>
      <w:r>
        <w:rPr>
          <w:rFonts w:ascii="楷体" w:eastAsia="楷体" w:hAnsi="楷体" w:cs="楷体" w:hint="eastAsia"/>
          <w:sz w:val="32"/>
          <w:szCs w:val="32"/>
        </w:rPr>
        <w:t>10</w:t>
      </w:r>
      <w:r>
        <w:rPr>
          <w:rFonts w:ascii="楷体" w:eastAsia="楷体" w:hAnsi="楷体" w:cs="楷体" w:hint="eastAsia"/>
          <w:sz w:val="32"/>
          <w:szCs w:val="32"/>
        </w:rPr>
        <w:t>月</w:t>
      </w:r>
    </w:p>
    <w:p w:rsidR="00294683" w:rsidRDefault="00294683">
      <w:pPr>
        <w:spacing w:line="360" w:lineRule="auto"/>
        <w:jc w:val="center"/>
        <w:rPr>
          <w:rFonts w:ascii="宋体" w:hAnsi="宋体" w:cs="宋体"/>
          <w:b/>
          <w:bCs/>
          <w:sz w:val="32"/>
          <w:szCs w:val="32"/>
        </w:rPr>
      </w:pPr>
    </w:p>
    <w:p w:rsidR="00294683" w:rsidRDefault="00294683">
      <w:pPr>
        <w:spacing w:line="360" w:lineRule="auto"/>
        <w:jc w:val="center"/>
        <w:rPr>
          <w:rFonts w:ascii="宋体" w:hAnsi="宋体" w:cs="宋体"/>
          <w:b/>
          <w:bCs/>
          <w:sz w:val="32"/>
          <w:szCs w:val="32"/>
        </w:rPr>
      </w:pPr>
    </w:p>
    <w:p w:rsidR="00294683" w:rsidRDefault="007F2787">
      <w:pPr>
        <w:pStyle w:val="10"/>
        <w:tabs>
          <w:tab w:val="right" w:leader="dot" w:pos="8306"/>
        </w:tabs>
        <w:jc w:val="center"/>
        <w:rPr>
          <w:rFonts w:ascii="黑体" w:eastAsia="黑体" w:hAnsi="黑体"/>
          <w:sz w:val="32"/>
          <w:szCs w:val="32"/>
        </w:rPr>
      </w:pPr>
      <w:r>
        <w:rPr>
          <w:rFonts w:ascii="黑体" w:eastAsia="黑体" w:hAnsi="黑体" w:hint="eastAsia"/>
          <w:sz w:val="32"/>
          <w:szCs w:val="32"/>
        </w:rPr>
        <w:t>目</w:t>
      </w:r>
      <w:r>
        <w:rPr>
          <w:rFonts w:ascii="黑体" w:eastAsia="黑体" w:hAnsi="黑体" w:hint="eastAsia"/>
          <w:sz w:val="32"/>
          <w:szCs w:val="32"/>
        </w:rPr>
        <w:t xml:space="preserve"> </w:t>
      </w:r>
      <w:r>
        <w:rPr>
          <w:rFonts w:ascii="黑体" w:eastAsia="黑体" w:hAnsi="黑体" w:hint="eastAsia"/>
          <w:sz w:val="32"/>
          <w:szCs w:val="32"/>
        </w:rPr>
        <w:t>录</w:t>
      </w:r>
    </w:p>
    <w:p w:rsidR="00294683" w:rsidRDefault="00294683"/>
    <w:p w:rsidR="00294683" w:rsidRDefault="00294683">
      <w:pPr>
        <w:pStyle w:val="10"/>
        <w:tabs>
          <w:tab w:val="right" w:leader="dot" w:pos="8306"/>
        </w:tabs>
        <w:spacing w:line="360" w:lineRule="auto"/>
        <w:rPr>
          <w:rFonts w:asciiTheme="minorEastAsia" w:eastAsiaTheme="minorEastAsia" w:hAnsiTheme="minorEastAsia" w:cstheme="minorEastAsia"/>
          <w:sz w:val="24"/>
        </w:rPr>
      </w:pPr>
      <w:r w:rsidRPr="00294683">
        <w:rPr>
          <w:rFonts w:asciiTheme="minorEastAsia" w:eastAsiaTheme="minorEastAsia" w:hAnsiTheme="minorEastAsia" w:cstheme="minorEastAsia" w:hint="eastAsia"/>
          <w:b/>
          <w:bCs/>
          <w:sz w:val="24"/>
        </w:rPr>
        <w:fldChar w:fldCharType="begin"/>
      </w:r>
      <w:r w:rsidR="007F2787">
        <w:rPr>
          <w:rFonts w:asciiTheme="minorEastAsia" w:eastAsiaTheme="minorEastAsia" w:hAnsiTheme="minorEastAsia" w:cstheme="minorEastAsia" w:hint="eastAsia"/>
          <w:b/>
          <w:bCs/>
          <w:sz w:val="24"/>
        </w:rPr>
        <w:instrText xml:space="preserve">TOC \o "1-3" \h \u </w:instrText>
      </w:r>
      <w:r w:rsidRPr="00294683">
        <w:rPr>
          <w:rFonts w:asciiTheme="minorEastAsia" w:eastAsiaTheme="minorEastAsia" w:hAnsiTheme="minorEastAsia" w:cstheme="minorEastAsia" w:hint="eastAsia"/>
          <w:b/>
          <w:bCs/>
          <w:sz w:val="24"/>
        </w:rPr>
        <w:fldChar w:fldCharType="separate"/>
      </w:r>
    </w:p>
    <w:p w:rsidR="00294683" w:rsidRDefault="00294683">
      <w:pPr>
        <w:pStyle w:val="20"/>
        <w:tabs>
          <w:tab w:val="right" w:leader="dot" w:pos="8306"/>
        </w:tabs>
        <w:spacing w:line="360" w:lineRule="auto"/>
        <w:rPr>
          <w:rFonts w:asciiTheme="minorEastAsia" w:eastAsiaTheme="minorEastAsia" w:hAnsiTheme="minorEastAsia" w:cstheme="minorEastAsia"/>
          <w:sz w:val="24"/>
        </w:rPr>
      </w:pPr>
      <w:hyperlink w:anchor="_Toc17196" w:history="1">
        <w:r w:rsidR="007F2787">
          <w:rPr>
            <w:rFonts w:asciiTheme="minorEastAsia" w:eastAsiaTheme="minorEastAsia" w:hAnsiTheme="minorEastAsia" w:cstheme="minorEastAsia" w:hint="eastAsia"/>
            <w:sz w:val="24"/>
          </w:rPr>
          <w:t>1</w:t>
        </w:r>
        <w:r w:rsidR="007F2787">
          <w:rPr>
            <w:rFonts w:asciiTheme="minorEastAsia" w:eastAsiaTheme="minorEastAsia" w:hAnsiTheme="minorEastAsia" w:cstheme="minorEastAsia" w:hint="eastAsia"/>
            <w:sz w:val="24"/>
          </w:rPr>
          <w:t>范围</w:t>
        </w:r>
        <w:r w:rsidR="007F2787">
          <w:rPr>
            <w:rFonts w:asciiTheme="minorEastAsia" w:eastAsiaTheme="minorEastAsia" w:hAnsiTheme="minorEastAsia" w:cstheme="minorEastAsia" w:hint="eastAsia"/>
            <w:sz w:val="24"/>
          </w:rPr>
          <w:tab/>
        </w:r>
        <w:r>
          <w:rPr>
            <w:rFonts w:asciiTheme="minorEastAsia" w:eastAsiaTheme="minorEastAsia" w:hAnsiTheme="minorEastAsia" w:cstheme="minorEastAsia" w:hint="eastAsia"/>
            <w:sz w:val="24"/>
          </w:rPr>
          <w:fldChar w:fldCharType="begin"/>
        </w:r>
        <w:r w:rsidR="007F2787">
          <w:rPr>
            <w:rFonts w:asciiTheme="minorEastAsia" w:eastAsiaTheme="minorEastAsia" w:hAnsiTheme="minorEastAsia" w:cstheme="minorEastAsia" w:hint="eastAsia"/>
            <w:sz w:val="24"/>
          </w:rPr>
          <w:instrText xml:space="preserve"> PAGEREF _Toc17196 </w:instrText>
        </w:r>
        <w:r>
          <w:rPr>
            <w:rFonts w:asciiTheme="minorEastAsia" w:eastAsiaTheme="minorEastAsia" w:hAnsiTheme="minorEastAsia" w:cstheme="minorEastAsia" w:hint="eastAsia"/>
            <w:sz w:val="24"/>
          </w:rPr>
          <w:fldChar w:fldCharType="separate"/>
        </w:r>
        <w:r w:rsidR="007F2787">
          <w:rPr>
            <w:rFonts w:asciiTheme="minorEastAsia" w:eastAsiaTheme="minorEastAsia" w:hAnsiTheme="minorEastAsia" w:cstheme="minorEastAsia" w:hint="eastAsia"/>
            <w:sz w:val="24"/>
          </w:rPr>
          <w:t>3</w:t>
        </w:r>
        <w:r>
          <w:rPr>
            <w:rFonts w:asciiTheme="minorEastAsia" w:eastAsiaTheme="minorEastAsia" w:hAnsiTheme="minorEastAsia" w:cstheme="minorEastAsia" w:hint="eastAsia"/>
            <w:sz w:val="24"/>
          </w:rPr>
          <w:fldChar w:fldCharType="end"/>
        </w:r>
      </w:hyperlink>
    </w:p>
    <w:p w:rsidR="00294683" w:rsidRDefault="00294683">
      <w:pPr>
        <w:pStyle w:val="20"/>
        <w:tabs>
          <w:tab w:val="right" w:leader="dot" w:pos="8306"/>
        </w:tabs>
        <w:spacing w:line="360" w:lineRule="auto"/>
        <w:rPr>
          <w:rFonts w:asciiTheme="minorEastAsia" w:eastAsiaTheme="minorEastAsia" w:hAnsiTheme="minorEastAsia" w:cstheme="minorEastAsia"/>
          <w:sz w:val="24"/>
        </w:rPr>
      </w:pPr>
      <w:hyperlink w:anchor="_Toc12519" w:history="1">
        <w:r w:rsidR="007F2787">
          <w:rPr>
            <w:rFonts w:asciiTheme="minorEastAsia" w:eastAsiaTheme="minorEastAsia" w:hAnsiTheme="minorEastAsia" w:cstheme="minorEastAsia" w:hint="eastAsia"/>
            <w:sz w:val="24"/>
          </w:rPr>
          <w:t>2</w:t>
        </w:r>
        <w:r w:rsidR="007F2787">
          <w:rPr>
            <w:rFonts w:asciiTheme="minorEastAsia" w:eastAsiaTheme="minorEastAsia" w:hAnsiTheme="minorEastAsia" w:cstheme="minorEastAsia" w:hint="eastAsia"/>
            <w:sz w:val="24"/>
          </w:rPr>
          <w:t>引用文件</w:t>
        </w:r>
        <w:r w:rsidR="007F2787">
          <w:rPr>
            <w:rFonts w:asciiTheme="minorEastAsia" w:eastAsiaTheme="minorEastAsia" w:hAnsiTheme="minorEastAsia" w:cstheme="minorEastAsia" w:hint="eastAsia"/>
            <w:sz w:val="24"/>
          </w:rPr>
          <w:tab/>
        </w:r>
        <w:r>
          <w:rPr>
            <w:rFonts w:asciiTheme="minorEastAsia" w:eastAsiaTheme="minorEastAsia" w:hAnsiTheme="minorEastAsia" w:cstheme="minorEastAsia" w:hint="eastAsia"/>
            <w:sz w:val="24"/>
          </w:rPr>
          <w:fldChar w:fldCharType="begin"/>
        </w:r>
        <w:r w:rsidR="007F2787">
          <w:rPr>
            <w:rFonts w:asciiTheme="minorEastAsia" w:eastAsiaTheme="minorEastAsia" w:hAnsiTheme="minorEastAsia" w:cstheme="minorEastAsia" w:hint="eastAsia"/>
            <w:sz w:val="24"/>
          </w:rPr>
          <w:instrText xml:space="preserve"> PAGEREF _Toc12519 </w:instrText>
        </w:r>
        <w:r>
          <w:rPr>
            <w:rFonts w:asciiTheme="minorEastAsia" w:eastAsiaTheme="minorEastAsia" w:hAnsiTheme="minorEastAsia" w:cstheme="minorEastAsia" w:hint="eastAsia"/>
            <w:sz w:val="24"/>
          </w:rPr>
          <w:fldChar w:fldCharType="separate"/>
        </w:r>
        <w:r w:rsidR="007F2787">
          <w:rPr>
            <w:rFonts w:asciiTheme="minorEastAsia" w:eastAsiaTheme="minorEastAsia" w:hAnsiTheme="minorEastAsia" w:cstheme="minorEastAsia" w:hint="eastAsia"/>
            <w:sz w:val="24"/>
          </w:rPr>
          <w:t>3</w:t>
        </w:r>
        <w:r>
          <w:rPr>
            <w:rFonts w:asciiTheme="minorEastAsia" w:eastAsiaTheme="minorEastAsia" w:hAnsiTheme="minorEastAsia" w:cstheme="minorEastAsia" w:hint="eastAsia"/>
            <w:sz w:val="24"/>
          </w:rPr>
          <w:fldChar w:fldCharType="end"/>
        </w:r>
      </w:hyperlink>
    </w:p>
    <w:p w:rsidR="00294683" w:rsidRDefault="00294683">
      <w:pPr>
        <w:pStyle w:val="20"/>
        <w:tabs>
          <w:tab w:val="right" w:leader="dot" w:pos="8306"/>
        </w:tabs>
        <w:spacing w:line="360" w:lineRule="auto"/>
        <w:rPr>
          <w:rFonts w:asciiTheme="minorEastAsia" w:eastAsiaTheme="minorEastAsia" w:hAnsiTheme="minorEastAsia" w:cstheme="minorEastAsia"/>
          <w:sz w:val="24"/>
        </w:rPr>
      </w:pPr>
      <w:hyperlink w:anchor="_Toc11585" w:history="1">
        <w:r w:rsidR="007F2787">
          <w:rPr>
            <w:rFonts w:asciiTheme="minorEastAsia" w:eastAsiaTheme="minorEastAsia" w:hAnsiTheme="minorEastAsia" w:cstheme="minorEastAsia" w:hint="eastAsia"/>
            <w:sz w:val="24"/>
          </w:rPr>
          <w:t>3</w:t>
        </w:r>
        <w:r w:rsidR="007F2787">
          <w:rPr>
            <w:rFonts w:asciiTheme="minorEastAsia" w:eastAsiaTheme="minorEastAsia" w:hAnsiTheme="minorEastAsia" w:cstheme="minorEastAsia" w:hint="eastAsia"/>
            <w:sz w:val="24"/>
          </w:rPr>
          <w:t>概念</w:t>
        </w:r>
        <w:r w:rsidR="007F2787">
          <w:rPr>
            <w:rFonts w:asciiTheme="minorEastAsia" w:eastAsiaTheme="minorEastAsia" w:hAnsiTheme="minorEastAsia" w:cstheme="minorEastAsia" w:hint="eastAsia"/>
            <w:sz w:val="24"/>
          </w:rPr>
          <w:tab/>
        </w:r>
        <w:r>
          <w:rPr>
            <w:rFonts w:asciiTheme="minorEastAsia" w:eastAsiaTheme="minorEastAsia" w:hAnsiTheme="minorEastAsia" w:cstheme="minorEastAsia" w:hint="eastAsia"/>
            <w:sz w:val="24"/>
          </w:rPr>
          <w:fldChar w:fldCharType="begin"/>
        </w:r>
        <w:r w:rsidR="007F2787">
          <w:rPr>
            <w:rFonts w:asciiTheme="minorEastAsia" w:eastAsiaTheme="minorEastAsia" w:hAnsiTheme="minorEastAsia" w:cstheme="minorEastAsia" w:hint="eastAsia"/>
            <w:sz w:val="24"/>
          </w:rPr>
          <w:instrText xml:space="preserve"> PAGEREF _Toc11585 </w:instrText>
        </w:r>
        <w:r>
          <w:rPr>
            <w:rFonts w:asciiTheme="minorEastAsia" w:eastAsiaTheme="minorEastAsia" w:hAnsiTheme="minorEastAsia" w:cstheme="minorEastAsia" w:hint="eastAsia"/>
            <w:sz w:val="24"/>
          </w:rPr>
          <w:fldChar w:fldCharType="separate"/>
        </w:r>
        <w:r w:rsidR="007F2787">
          <w:rPr>
            <w:rFonts w:asciiTheme="minorEastAsia" w:eastAsiaTheme="minorEastAsia" w:hAnsiTheme="minorEastAsia" w:cstheme="minorEastAsia" w:hint="eastAsia"/>
            <w:sz w:val="24"/>
          </w:rPr>
          <w:t>3</w:t>
        </w:r>
        <w:r>
          <w:rPr>
            <w:rFonts w:asciiTheme="minorEastAsia" w:eastAsiaTheme="minorEastAsia" w:hAnsiTheme="minorEastAsia" w:cstheme="minorEastAsia" w:hint="eastAsia"/>
            <w:sz w:val="24"/>
          </w:rPr>
          <w:fldChar w:fldCharType="end"/>
        </w:r>
      </w:hyperlink>
    </w:p>
    <w:p w:rsidR="00294683" w:rsidRDefault="00294683">
      <w:pPr>
        <w:pStyle w:val="30"/>
        <w:tabs>
          <w:tab w:val="right" w:leader="dot" w:pos="8306"/>
        </w:tabs>
        <w:spacing w:line="360" w:lineRule="auto"/>
        <w:rPr>
          <w:rFonts w:asciiTheme="minorEastAsia" w:eastAsiaTheme="minorEastAsia" w:hAnsiTheme="minorEastAsia" w:cstheme="minorEastAsia"/>
          <w:sz w:val="24"/>
        </w:rPr>
      </w:pPr>
      <w:hyperlink w:anchor="_Toc20737" w:history="1">
        <w:r w:rsidR="007F2787">
          <w:rPr>
            <w:rFonts w:asciiTheme="minorEastAsia" w:eastAsiaTheme="minorEastAsia" w:hAnsiTheme="minorEastAsia" w:cstheme="minorEastAsia" w:hint="eastAsia"/>
            <w:sz w:val="24"/>
          </w:rPr>
          <w:t>3.1</w:t>
        </w:r>
        <w:r w:rsidR="007F2787">
          <w:rPr>
            <w:rFonts w:asciiTheme="minorEastAsia" w:eastAsiaTheme="minorEastAsia" w:hAnsiTheme="minorEastAsia" w:cstheme="minorEastAsia" w:hint="eastAsia"/>
            <w:sz w:val="24"/>
          </w:rPr>
          <w:t>知识产权</w:t>
        </w:r>
        <w:r w:rsidR="007F2787">
          <w:rPr>
            <w:rFonts w:asciiTheme="minorEastAsia" w:eastAsiaTheme="minorEastAsia" w:hAnsiTheme="minorEastAsia" w:cstheme="minorEastAsia" w:hint="eastAsia"/>
            <w:sz w:val="24"/>
          </w:rPr>
          <w:tab/>
        </w:r>
        <w:r>
          <w:rPr>
            <w:rFonts w:asciiTheme="minorEastAsia" w:eastAsiaTheme="minorEastAsia" w:hAnsiTheme="minorEastAsia" w:cstheme="minorEastAsia" w:hint="eastAsia"/>
            <w:sz w:val="24"/>
          </w:rPr>
          <w:fldChar w:fldCharType="begin"/>
        </w:r>
        <w:r w:rsidR="007F2787">
          <w:rPr>
            <w:rFonts w:asciiTheme="minorEastAsia" w:eastAsiaTheme="minorEastAsia" w:hAnsiTheme="minorEastAsia" w:cstheme="minorEastAsia" w:hint="eastAsia"/>
            <w:sz w:val="24"/>
          </w:rPr>
          <w:instrText xml:space="preserve"> PAGEREF _Toc20737 </w:instrText>
        </w:r>
        <w:r>
          <w:rPr>
            <w:rFonts w:asciiTheme="minorEastAsia" w:eastAsiaTheme="minorEastAsia" w:hAnsiTheme="minorEastAsia" w:cstheme="minorEastAsia" w:hint="eastAsia"/>
            <w:sz w:val="24"/>
          </w:rPr>
          <w:fldChar w:fldCharType="separate"/>
        </w:r>
        <w:r w:rsidR="007F2787">
          <w:rPr>
            <w:rFonts w:asciiTheme="minorEastAsia" w:eastAsiaTheme="minorEastAsia" w:hAnsiTheme="minorEastAsia" w:cstheme="minorEastAsia" w:hint="eastAsia"/>
            <w:sz w:val="24"/>
          </w:rPr>
          <w:t>3</w:t>
        </w:r>
        <w:r>
          <w:rPr>
            <w:rFonts w:asciiTheme="minorEastAsia" w:eastAsiaTheme="minorEastAsia" w:hAnsiTheme="minorEastAsia" w:cstheme="minorEastAsia" w:hint="eastAsia"/>
            <w:sz w:val="24"/>
          </w:rPr>
          <w:fldChar w:fldCharType="end"/>
        </w:r>
      </w:hyperlink>
    </w:p>
    <w:p w:rsidR="00294683" w:rsidRDefault="00294683">
      <w:pPr>
        <w:pStyle w:val="30"/>
        <w:tabs>
          <w:tab w:val="right" w:leader="dot" w:pos="8306"/>
        </w:tabs>
        <w:spacing w:line="360" w:lineRule="auto"/>
        <w:rPr>
          <w:rFonts w:asciiTheme="minorEastAsia" w:eastAsiaTheme="minorEastAsia" w:hAnsiTheme="minorEastAsia" w:cstheme="minorEastAsia"/>
          <w:sz w:val="24"/>
        </w:rPr>
      </w:pPr>
      <w:hyperlink w:anchor="_Toc7945" w:history="1">
        <w:r w:rsidR="007F2787">
          <w:rPr>
            <w:rFonts w:asciiTheme="minorEastAsia" w:eastAsiaTheme="minorEastAsia" w:hAnsiTheme="minorEastAsia" w:cstheme="minorEastAsia" w:hint="eastAsia"/>
            <w:sz w:val="24"/>
          </w:rPr>
          <w:t>3.2</w:t>
        </w:r>
        <w:r w:rsidR="007F2787">
          <w:rPr>
            <w:rFonts w:asciiTheme="minorEastAsia" w:eastAsiaTheme="minorEastAsia" w:hAnsiTheme="minorEastAsia" w:cstheme="minorEastAsia" w:hint="eastAsia"/>
            <w:sz w:val="24"/>
          </w:rPr>
          <w:t>知识产权运用</w:t>
        </w:r>
        <w:r w:rsidR="007F2787">
          <w:rPr>
            <w:rFonts w:asciiTheme="minorEastAsia" w:eastAsiaTheme="minorEastAsia" w:hAnsiTheme="minorEastAsia" w:cstheme="minorEastAsia" w:hint="eastAsia"/>
            <w:sz w:val="24"/>
          </w:rPr>
          <w:tab/>
        </w:r>
        <w:r>
          <w:rPr>
            <w:rFonts w:asciiTheme="minorEastAsia" w:eastAsiaTheme="minorEastAsia" w:hAnsiTheme="minorEastAsia" w:cstheme="minorEastAsia" w:hint="eastAsia"/>
            <w:sz w:val="24"/>
          </w:rPr>
          <w:fldChar w:fldCharType="begin"/>
        </w:r>
        <w:r w:rsidR="007F2787">
          <w:rPr>
            <w:rFonts w:asciiTheme="minorEastAsia" w:eastAsiaTheme="minorEastAsia" w:hAnsiTheme="minorEastAsia" w:cstheme="minorEastAsia" w:hint="eastAsia"/>
            <w:sz w:val="24"/>
          </w:rPr>
          <w:instrText xml:space="preserve"> PAGEREF _Toc7945 </w:instrText>
        </w:r>
        <w:r>
          <w:rPr>
            <w:rFonts w:asciiTheme="minorEastAsia" w:eastAsiaTheme="minorEastAsia" w:hAnsiTheme="minorEastAsia" w:cstheme="minorEastAsia" w:hint="eastAsia"/>
            <w:sz w:val="24"/>
          </w:rPr>
          <w:fldChar w:fldCharType="separate"/>
        </w:r>
        <w:r w:rsidR="007F2787">
          <w:rPr>
            <w:rFonts w:asciiTheme="minorEastAsia" w:eastAsiaTheme="minorEastAsia" w:hAnsiTheme="minorEastAsia" w:cstheme="minorEastAsia" w:hint="eastAsia"/>
            <w:sz w:val="24"/>
          </w:rPr>
          <w:t>4</w:t>
        </w:r>
        <w:r>
          <w:rPr>
            <w:rFonts w:asciiTheme="minorEastAsia" w:eastAsiaTheme="minorEastAsia" w:hAnsiTheme="minorEastAsia" w:cstheme="minorEastAsia" w:hint="eastAsia"/>
            <w:sz w:val="24"/>
          </w:rPr>
          <w:fldChar w:fldCharType="end"/>
        </w:r>
      </w:hyperlink>
    </w:p>
    <w:p w:rsidR="00294683" w:rsidRDefault="00294683">
      <w:pPr>
        <w:pStyle w:val="30"/>
        <w:tabs>
          <w:tab w:val="right" w:leader="dot" w:pos="8306"/>
        </w:tabs>
        <w:spacing w:line="360" w:lineRule="auto"/>
        <w:rPr>
          <w:rFonts w:asciiTheme="minorEastAsia" w:eastAsiaTheme="minorEastAsia" w:hAnsiTheme="minorEastAsia" w:cstheme="minorEastAsia"/>
          <w:sz w:val="24"/>
        </w:rPr>
      </w:pPr>
      <w:hyperlink w:anchor="_Toc15881" w:history="1">
        <w:r w:rsidR="007F2787">
          <w:rPr>
            <w:rFonts w:asciiTheme="minorEastAsia" w:eastAsiaTheme="minorEastAsia" w:hAnsiTheme="minorEastAsia" w:cstheme="minorEastAsia" w:hint="eastAsia"/>
            <w:sz w:val="24"/>
          </w:rPr>
          <w:t>3.3</w:t>
        </w:r>
        <w:r w:rsidR="007F2787">
          <w:rPr>
            <w:rFonts w:asciiTheme="minorEastAsia" w:eastAsiaTheme="minorEastAsia" w:hAnsiTheme="minorEastAsia" w:cstheme="minorEastAsia" w:hint="eastAsia"/>
            <w:sz w:val="24"/>
          </w:rPr>
          <w:t>既有知识产权</w:t>
        </w:r>
        <w:r w:rsidR="007F2787">
          <w:rPr>
            <w:rFonts w:asciiTheme="minorEastAsia" w:eastAsiaTheme="minorEastAsia" w:hAnsiTheme="minorEastAsia" w:cstheme="minorEastAsia" w:hint="eastAsia"/>
            <w:sz w:val="24"/>
          </w:rPr>
          <w:tab/>
        </w:r>
        <w:r>
          <w:rPr>
            <w:rFonts w:asciiTheme="minorEastAsia" w:eastAsiaTheme="minorEastAsia" w:hAnsiTheme="minorEastAsia" w:cstheme="minorEastAsia" w:hint="eastAsia"/>
            <w:sz w:val="24"/>
          </w:rPr>
          <w:fldChar w:fldCharType="begin"/>
        </w:r>
        <w:r w:rsidR="007F2787">
          <w:rPr>
            <w:rFonts w:asciiTheme="minorEastAsia" w:eastAsiaTheme="minorEastAsia" w:hAnsiTheme="minorEastAsia" w:cstheme="minorEastAsia" w:hint="eastAsia"/>
            <w:sz w:val="24"/>
          </w:rPr>
          <w:instrText xml:space="preserve"> PAGEREF _Toc15881 </w:instrText>
        </w:r>
        <w:r>
          <w:rPr>
            <w:rFonts w:asciiTheme="minorEastAsia" w:eastAsiaTheme="minorEastAsia" w:hAnsiTheme="minorEastAsia" w:cstheme="minorEastAsia" w:hint="eastAsia"/>
            <w:sz w:val="24"/>
          </w:rPr>
          <w:fldChar w:fldCharType="separate"/>
        </w:r>
        <w:r w:rsidR="007F2787">
          <w:rPr>
            <w:rFonts w:asciiTheme="minorEastAsia" w:eastAsiaTheme="minorEastAsia" w:hAnsiTheme="minorEastAsia" w:cstheme="minorEastAsia" w:hint="eastAsia"/>
            <w:sz w:val="24"/>
          </w:rPr>
          <w:t>4</w:t>
        </w:r>
        <w:r>
          <w:rPr>
            <w:rFonts w:asciiTheme="minorEastAsia" w:eastAsiaTheme="minorEastAsia" w:hAnsiTheme="minorEastAsia" w:cstheme="minorEastAsia" w:hint="eastAsia"/>
            <w:sz w:val="24"/>
          </w:rPr>
          <w:fldChar w:fldCharType="end"/>
        </w:r>
      </w:hyperlink>
    </w:p>
    <w:p w:rsidR="00294683" w:rsidRDefault="00294683">
      <w:pPr>
        <w:pStyle w:val="20"/>
        <w:tabs>
          <w:tab w:val="right" w:leader="dot" w:pos="8306"/>
        </w:tabs>
        <w:spacing w:line="360" w:lineRule="auto"/>
        <w:rPr>
          <w:rFonts w:asciiTheme="minorEastAsia" w:eastAsiaTheme="minorEastAsia" w:hAnsiTheme="minorEastAsia" w:cstheme="minorEastAsia"/>
          <w:sz w:val="24"/>
        </w:rPr>
      </w:pPr>
      <w:hyperlink w:anchor="_Toc26356" w:history="1">
        <w:r w:rsidR="007F2787">
          <w:rPr>
            <w:rFonts w:asciiTheme="minorEastAsia" w:eastAsiaTheme="minorEastAsia" w:hAnsiTheme="minorEastAsia" w:cstheme="minorEastAsia" w:hint="eastAsia"/>
            <w:sz w:val="24"/>
          </w:rPr>
          <w:t>4</w:t>
        </w:r>
        <w:r w:rsidR="007F2787">
          <w:rPr>
            <w:rFonts w:asciiTheme="minorEastAsia" w:eastAsiaTheme="minorEastAsia" w:hAnsiTheme="minorEastAsia" w:cstheme="minorEastAsia" w:hint="eastAsia"/>
            <w:sz w:val="24"/>
          </w:rPr>
          <w:t>基本要求</w:t>
        </w:r>
        <w:r w:rsidR="007F2787">
          <w:rPr>
            <w:rFonts w:asciiTheme="minorEastAsia" w:eastAsiaTheme="minorEastAsia" w:hAnsiTheme="minorEastAsia" w:cstheme="minorEastAsia" w:hint="eastAsia"/>
            <w:sz w:val="24"/>
          </w:rPr>
          <w:tab/>
        </w:r>
        <w:r>
          <w:rPr>
            <w:rFonts w:asciiTheme="minorEastAsia" w:eastAsiaTheme="minorEastAsia" w:hAnsiTheme="minorEastAsia" w:cstheme="minorEastAsia" w:hint="eastAsia"/>
            <w:sz w:val="24"/>
          </w:rPr>
          <w:fldChar w:fldCharType="begin"/>
        </w:r>
        <w:r w:rsidR="007F2787">
          <w:rPr>
            <w:rFonts w:asciiTheme="minorEastAsia" w:eastAsiaTheme="minorEastAsia" w:hAnsiTheme="minorEastAsia" w:cstheme="minorEastAsia" w:hint="eastAsia"/>
            <w:sz w:val="24"/>
          </w:rPr>
          <w:instrText xml:space="preserve"> PAGEREF _Toc26356 </w:instrText>
        </w:r>
        <w:r>
          <w:rPr>
            <w:rFonts w:asciiTheme="minorEastAsia" w:eastAsiaTheme="minorEastAsia" w:hAnsiTheme="minorEastAsia" w:cstheme="minorEastAsia" w:hint="eastAsia"/>
            <w:sz w:val="24"/>
          </w:rPr>
          <w:fldChar w:fldCharType="separate"/>
        </w:r>
        <w:r w:rsidR="007F2787">
          <w:rPr>
            <w:rFonts w:asciiTheme="minorEastAsia" w:eastAsiaTheme="minorEastAsia" w:hAnsiTheme="minorEastAsia" w:cstheme="minorEastAsia" w:hint="eastAsia"/>
            <w:sz w:val="24"/>
          </w:rPr>
          <w:t>4</w:t>
        </w:r>
        <w:r>
          <w:rPr>
            <w:rFonts w:asciiTheme="minorEastAsia" w:eastAsiaTheme="minorEastAsia" w:hAnsiTheme="minorEastAsia" w:cstheme="minorEastAsia" w:hint="eastAsia"/>
            <w:sz w:val="24"/>
          </w:rPr>
          <w:fldChar w:fldCharType="end"/>
        </w:r>
      </w:hyperlink>
    </w:p>
    <w:p w:rsidR="00294683" w:rsidRDefault="00294683">
      <w:pPr>
        <w:pStyle w:val="30"/>
        <w:tabs>
          <w:tab w:val="right" w:leader="dot" w:pos="8306"/>
        </w:tabs>
        <w:spacing w:line="360" w:lineRule="auto"/>
        <w:rPr>
          <w:rFonts w:asciiTheme="minorEastAsia" w:eastAsiaTheme="minorEastAsia" w:hAnsiTheme="minorEastAsia" w:cstheme="minorEastAsia"/>
          <w:sz w:val="24"/>
        </w:rPr>
      </w:pPr>
      <w:hyperlink w:anchor="_Toc14046" w:history="1">
        <w:r w:rsidR="007F2787">
          <w:rPr>
            <w:rFonts w:asciiTheme="minorEastAsia" w:eastAsiaTheme="minorEastAsia" w:hAnsiTheme="minorEastAsia" w:cstheme="minorEastAsia" w:hint="eastAsia"/>
            <w:sz w:val="24"/>
          </w:rPr>
          <w:t>4.1</w:t>
        </w:r>
        <w:r w:rsidR="007F2787">
          <w:rPr>
            <w:rFonts w:asciiTheme="minorEastAsia" w:eastAsiaTheme="minorEastAsia" w:hAnsiTheme="minorEastAsia" w:cstheme="minorEastAsia" w:hint="eastAsia"/>
            <w:sz w:val="24"/>
          </w:rPr>
          <w:t>健全管理</w:t>
        </w:r>
        <w:r w:rsidR="007F2787">
          <w:rPr>
            <w:rFonts w:asciiTheme="minorEastAsia" w:eastAsiaTheme="minorEastAsia" w:hAnsiTheme="minorEastAsia" w:cstheme="minorEastAsia" w:hint="eastAsia"/>
            <w:sz w:val="24"/>
          </w:rPr>
          <w:tab/>
        </w:r>
        <w:r>
          <w:rPr>
            <w:rFonts w:asciiTheme="minorEastAsia" w:eastAsiaTheme="minorEastAsia" w:hAnsiTheme="minorEastAsia" w:cstheme="minorEastAsia" w:hint="eastAsia"/>
            <w:sz w:val="24"/>
          </w:rPr>
          <w:fldChar w:fldCharType="begin"/>
        </w:r>
        <w:r w:rsidR="007F2787">
          <w:rPr>
            <w:rFonts w:asciiTheme="minorEastAsia" w:eastAsiaTheme="minorEastAsia" w:hAnsiTheme="minorEastAsia" w:cstheme="minorEastAsia" w:hint="eastAsia"/>
            <w:sz w:val="24"/>
          </w:rPr>
          <w:instrText xml:space="preserve"> PAGEREF _Toc14046 </w:instrText>
        </w:r>
        <w:r>
          <w:rPr>
            <w:rFonts w:asciiTheme="minorEastAsia" w:eastAsiaTheme="minorEastAsia" w:hAnsiTheme="minorEastAsia" w:cstheme="minorEastAsia" w:hint="eastAsia"/>
            <w:sz w:val="24"/>
          </w:rPr>
          <w:fldChar w:fldCharType="separate"/>
        </w:r>
        <w:r w:rsidR="007F2787">
          <w:rPr>
            <w:rFonts w:asciiTheme="minorEastAsia" w:eastAsiaTheme="minorEastAsia" w:hAnsiTheme="minorEastAsia" w:cstheme="minorEastAsia" w:hint="eastAsia"/>
            <w:sz w:val="24"/>
          </w:rPr>
          <w:t>4</w:t>
        </w:r>
        <w:r>
          <w:rPr>
            <w:rFonts w:asciiTheme="minorEastAsia" w:eastAsiaTheme="minorEastAsia" w:hAnsiTheme="minorEastAsia" w:cstheme="minorEastAsia" w:hint="eastAsia"/>
            <w:sz w:val="24"/>
          </w:rPr>
          <w:fldChar w:fldCharType="end"/>
        </w:r>
      </w:hyperlink>
    </w:p>
    <w:p w:rsidR="00294683" w:rsidRDefault="00294683">
      <w:pPr>
        <w:pStyle w:val="30"/>
        <w:tabs>
          <w:tab w:val="right" w:leader="dot" w:pos="8306"/>
        </w:tabs>
        <w:spacing w:line="360" w:lineRule="auto"/>
        <w:rPr>
          <w:rFonts w:asciiTheme="minorEastAsia" w:eastAsiaTheme="minorEastAsia" w:hAnsiTheme="minorEastAsia" w:cstheme="minorEastAsia"/>
          <w:sz w:val="24"/>
        </w:rPr>
      </w:pPr>
      <w:hyperlink w:anchor="_Toc4559" w:history="1">
        <w:r w:rsidR="007F2787">
          <w:rPr>
            <w:rFonts w:asciiTheme="minorEastAsia" w:eastAsiaTheme="minorEastAsia" w:hAnsiTheme="minorEastAsia" w:cstheme="minorEastAsia" w:hint="eastAsia"/>
            <w:sz w:val="24"/>
          </w:rPr>
          <w:t>4.2</w:t>
        </w:r>
        <w:r w:rsidR="007F2787">
          <w:rPr>
            <w:rFonts w:asciiTheme="minorEastAsia" w:eastAsiaTheme="minorEastAsia" w:hAnsiTheme="minorEastAsia" w:cstheme="minorEastAsia" w:hint="eastAsia"/>
            <w:sz w:val="24"/>
          </w:rPr>
          <w:t>强化保护</w:t>
        </w:r>
        <w:r w:rsidR="007F2787">
          <w:rPr>
            <w:rFonts w:asciiTheme="minorEastAsia" w:eastAsiaTheme="minorEastAsia" w:hAnsiTheme="minorEastAsia" w:cstheme="minorEastAsia" w:hint="eastAsia"/>
            <w:sz w:val="24"/>
          </w:rPr>
          <w:tab/>
        </w:r>
        <w:r>
          <w:rPr>
            <w:rFonts w:asciiTheme="minorEastAsia" w:eastAsiaTheme="minorEastAsia" w:hAnsiTheme="minorEastAsia" w:cstheme="minorEastAsia" w:hint="eastAsia"/>
            <w:sz w:val="24"/>
          </w:rPr>
          <w:fldChar w:fldCharType="begin"/>
        </w:r>
        <w:r w:rsidR="007F2787">
          <w:rPr>
            <w:rFonts w:asciiTheme="minorEastAsia" w:eastAsiaTheme="minorEastAsia" w:hAnsiTheme="minorEastAsia" w:cstheme="minorEastAsia" w:hint="eastAsia"/>
            <w:sz w:val="24"/>
          </w:rPr>
          <w:instrText xml:space="preserve"> PAGEREF _Toc4559 </w:instrText>
        </w:r>
        <w:r>
          <w:rPr>
            <w:rFonts w:asciiTheme="minorEastAsia" w:eastAsiaTheme="minorEastAsia" w:hAnsiTheme="minorEastAsia" w:cstheme="minorEastAsia" w:hint="eastAsia"/>
            <w:sz w:val="24"/>
          </w:rPr>
          <w:fldChar w:fldCharType="separate"/>
        </w:r>
        <w:r w:rsidR="007F2787">
          <w:rPr>
            <w:rFonts w:asciiTheme="minorEastAsia" w:eastAsiaTheme="minorEastAsia" w:hAnsiTheme="minorEastAsia" w:cstheme="minorEastAsia" w:hint="eastAsia"/>
            <w:sz w:val="24"/>
          </w:rPr>
          <w:t>4</w:t>
        </w:r>
        <w:r>
          <w:rPr>
            <w:rFonts w:asciiTheme="minorEastAsia" w:eastAsiaTheme="minorEastAsia" w:hAnsiTheme="minorEastAsia" w:cstheme="minorEastAsia" w:hint="eastAsia"/>
            <w:sz w:val="24"/>
          </w:rPr>
          <w:fldChar w:fldCharType="end"/>
        </w:r>
      </w:hyperlink>
    </w:p>
    <w:p w:rsidR="00294683" w:rsidRDefault="00294683">
      <w:pPr>
        <w:pStyle w:val="30"/>
        <w:tabs>
          <w:tab w:val="right" w:leader="dot" w:pos="8306"/>
        </w:tabs>
        <w:spacing w:line="360" w:lineRule="auto"/>
        <w:rPr>
          <w:rFonts w:asciiTheme="minorEastAsia" w:eastAsiaTheme="minorEastAsia" w:hAnsiTheme="minorEastAsia" w:cstheme="minorEastAsia"/>
          <w:sz w:val="24"/>
        </w:rPr>
      </w:pPr>
      <w:hyperlink w:anchor="_Toc24798" w:history="1">
        <w:r w:rsidR="007F2787">
          <w:rPr>
            <w:rFonts w:asciiTheme="minorEastAsia" w:eastAsiaTheme="minorEastAsia" w:hAnsiTheme="minorEastAsia" w:cstheme="minorEastAsia" w:hint="eastAsia"/>
            <w:sz w:val="24"/>
          </w:rPr>
          <w:t>4.3</w:t>
        </w:r>
        <w:r w:rsidR="007F2787">
          <w:rPr>
            <w:rFonts w:asciiTheme="minorEastAsia" w:eastAsiaTheme="minorEastAsia" w:hAnsiTheme="minorEastAsia" w:cstheme="minorEastAsia" w:hint="eastAsia"/>
            <w:sz w:val="24"/>
          </w:rPr>
          <w:t>转移转化</w:t>
        </w:r>
        <w:r w:rsidR="007F2787">
          <w:rPr>
            <w:rFonts w:asciiTheme="minorEastAsia" w:eastAsiaTheme="minorEastAsia" w:hAnsiTheme="minorEastAsia" w:cstheme="minorEastAsia" w:hint="eastAsia"/>
            <w:sz w:val="24"/>
          </w:rPr>
          <w:tab/>
        </w:r>
        <w:r>
          <w:rPr>
            <w:rFonts w:asciiTheme="minorEastAsia" w:eastAsiaTheme="minorEastAsia" w:hAnsiTheme="minorEastAsia" w:cstheme="minorEastAsia" w:hint="eastAsia"/>
            <w:sz w:val="24"/>
          </w:rPr>
          <w:fldChar w:fldCharType="begin"/>
        </w:r>
        <w:r w:rsidR="007F2787">
          <w:rPr>
            <w:rFonts w:asciiTheme="minorEastAsia" w:eastAsiaTheme="minorEastAsia" w:hAnsiTheme="minorEastAsia" w:cstheme="minorEastAsia" w:hint="eastAsia"/>
            <w:sz w:val="24"/>
          </w:rPr>
          <w:instrText xml:space="preserve"> PAGEREF _Toc24798 </w:instrText>
        </w:r>
        <w:r>
          <w:rPr>
            <w:rFonts w:asciiTheme="minorEastAsia" w:eastAsiaTheme="minorEastAsia" w:hAnsiTheme="minorEastAsia" w:cstheme="minorEastAsia" w:hint="eastAsia"/>
            <w:sz w:val="24"/>
          </w:rPr>
          <w:fldChar w:fldCharType="separate"/>
        </w:r>
        <w:r w:rsidR="007F2787">
          <w:rPr>
            <w:rFonts w:asciiTheme="minorEastAsia" w:eastAsiaTheme="minorEastAsia" w:hAnsiTheme="minorEastAsia" w:cstheme="minorEastAsia" w:hint="eastAsia"/>
            <w:sz w:val="24"/>
          </w:rPr>
          <w:t>4</w:t>
        </w:r>
        <w:r>
          <w:rPr>
            <w:rFonts w:asciiTheme="minorEastAsia" w:eastAsiaTheme="minorEastAsia" w:hAnsiTheme="minorEastAsia" w:cstheme="minorEastAsia" w:hint="eastAsia"/>
            <w:sz w:val="24"/>
          </w:rPr>
          <w:fldChar w:fldCharType="end"/>
        </w:r>
      </w:hyperlink>
    </w:p>
    <w:p w:rsidR="00294683" w:rsidRDefault="00294683">
      <w:pPr>
        <w:pStyle w:val="30"/>
        <w:tabs>
          <w:tab w:val="right" w:leader="dot" w:pos="8306"/>
        </w:tabs>
        <w:spacing w:line="360" w:lineRule="auto"/>
        <w:rPr>
          <w:rFonts w:asciiTheme="minorEastAsia" w:eastAsiaTheme="minorEastAsia" w:hAnsiTheme="minorEastAsia" w:cstheme="minorEastAsia"/>
          <w:sz w:val="24"/>
        </w:rPr>
      </w:pPr>
      <w:hyperlink w:anchor="_Toc21562" w:history="1">
        <w:r w:rsidR="007F2787">
          <w:rPr>
            <w:rFonts w:asciiTheme="minorEastAsia" w:eastAsiaTheme="minorEastAsia" w:hAnsiTheme="minorEastAsia" w:cstheme="minorEastAsia" w:hint="eastAsia"/>
            <w:sz w:val="24"/>
          </w:rPr>
          <w:t>4.4</w:t>
        </w:r>
        <w:r w:rsidR="007F2787">
          <w:rPr>
            <w:rFonts w:asciiTheme="minorEastAsia" w:eastAsiaTheme="minorEastAsia" w:hAnsiTheme="minorEastAsia" w:cstheme="minorEastAsia" w:hint="eastAsia"/>
            <w:sz w:val="24"/>
          </w:rPr>
          <w:t>支撑服务</w:t>
        </w:r>
        <w:r w:rsidR="007F2787">
          <w:rPr>
            <w:rFonts w:asciiTheme="minorEastAsia" w:eastAsiaTheme="minorEastAsia" w:hAnsiTheme="minorEastAsia" w:cstheme="minorEastAsia" w:hint="eastAsia"/>
            <w:sz w:val="24"/>
          </w:rPr>
          <w:tab/>
        </w:r>
        <w:r>
          <w:rPr>
            <w:rFonts w:asciiTheme="minorEastAsia" w:eastAsiaTheme="minorEastAsia" w:hAnsiTheme="minorEastAsia" w:cstheme="minorEastAsia" w:hint="eastAsia"/>
            <w:sz w:val="24"/>
          </w:rPr>
          <w:fldChar w:fldCharType="begin"/>
        </w:r>
        <w:r w:rsidR="007F2787">
          <w:rPr>
            <w:rFonts w:asciiTheme="minorEastAsia" w:eastAsiaTheme="minorEastAsia" w:hAnsiTheme="minorEastAsia" w:cstheme="minorEastAsia" w:hint="eastAsia"/>
            <w:sz w:val="24"/>
          </w:rPr>
          <w:instrText xml:space="preserve"> PAGEREF _Toc2</w:instrText>
        </w:r>
        <w:r w:rsidR="007F2787">
          <w:rPr>
            <w:rFonts w:asciiTheme="minorEastAsia" w:eastAsiaTheme="minorEastAsia" w:hAnsiTheme="minorEastAsia" w:cstheme="minorEastAsia" w:hint="eastAsia"/>
            <w:sz w:val="24"/>
          </w:rPr>
          <w:instrText xml:space="preserve">1562 </w:instrText>
        </w:r>
        <w:r>
          <w:rPr>
            <w:rFonts w:asciiTheme="minorEastAsia" w:eastAsiaTheme="minorEastAsia" w:hAnsiTheme="minorEastAsia" w:cstheme="minorEastAsia" w:hint="eastAsia"/>
            <w:sz w:val="24"/>
          </w:rPr>
          <w:fldChar w:fldCharType="separate"/>
        </w:r>
        <w:r w:rsidR="007F2787">
          <w:rPr>
            <w:rFonts w:asciiTheme="minorEastAsia" w:eastAsiaTheme="minorEastAsia" w:hAnsiTheme="minorEastAsia" w:cstheme="minorEastAsia" w:hint="eastAsia"/>
            <w:sz w:val="24"/>
          </w:rPr>
          <w:t>4</w:t>
        </w:r>
        <w:r>
          <w:rPr>
            <w:rFonts w:asciiTheme="minorEastAsia" w:eastAsiaTheme="minorEastAsia" w:hAnsiTheme="minorEastAsia" w:cstheme="minorEastAsia" w:hint="eastAsia"/>
            <w:sz w:val="24"/>
          </w:rPr>
          <w:fldChar w:fldCharType="end"/>
        </w:r>
      </w:hyperlink>
    </w:p>
    <w:p w:rsidR="00294683" w:rsidRDefault="00294683">
      <w:pPr>
        <w:pStyle w:val="20"/>
        <w:tabs>
          <w:tab w:val="right" w:leader="dot" w:pos="8306"/>
        </w:tabs>
        <w:spacing w:line="360" w:lineRule="auto"/>
        <w:rPr>
          <w:rFonts w:asciiTheme="minorEastAsia" w:eastAsiaTheme="minorEastAsia" w:hAnsiTheme="minorEastAsia" w:cstheme="minorEastAsia"/>
          <w:sz w:val="24"/>
        </w:rPr>
      </w:pPr>
      <w:hyperlink w:anchor="_Toc6138" w:history="1">
        <w:r w:rsidR="007F2787">
          <w:rPr>
            <w:rFonts w:asciiTheme="minorEastAsia" w:eastAsiaTheme="minorEastAsia" w:hAnsiTheme="minorEastAsia" w:cstheme="minorEastAsia" w:hint="eastAsia"/>
            <w:sz w:val="24"/>
          </w:rPr>
          <w:t>5</w:t>
        </w:r>
        <w:r w:rsidR="007F2787">
          <w:rPr>
            <w:rFonts w:asciiTheme="minorEastAsia" w:eastAsiaTheme="minorEastAsia" w:hAnsiTheme="minorEastAsia" w:cstheme="minorEastAsia" w:hint="eastAsia"/>
            <w:sz w:val="24"/>
          </w:rPr>
          <w:t>框架与内容</w:t>
        </w:r>
        <w:r w:rsidR="007F2787">
          <w:rPr>
            <w:rFonts w:asciiTheme="minorEastAsia" w:eastAsiaTheme="minorEastAsia" w:hAnsiTheme="minorEastAsia" w:cstheme="minorEastAsia" w:hint="eastAsia"/>
            <w:sz w:val="24"/>
          </w:rPr>
          <w:tab/>
        </w:r>
        <w:r>
          <w:rPr>
            <w:rFonts w:asciiTheme="minorEastAsia" w:eastAsiaTheme="minorEastAsia" w:hAnsiTheme="minorEastAsia" w:cstheme="minorEastAsia" w:hint="eastAsia"/>
            <w:sz w:val="24"/>
          </w:rPr>
          <w:fldChar w:fldCharType="begin"/>
        </w:r>
        <w:r w:rsidR="007F2787">
          <w:rPr>
            <w:rFonts w:asciiTheme="minorEastAsia" w:eastAsiaTheme="minorEastAsia" w:hAnsiTheme="minorEastAsia" w:cstheme="minorEastAsia" w:hint="eastAsia"/>
            <w:sz w:val="24"/>
          </w:rPr>
          <w:instrText xml:space="preserve"> PAGEREF _Toc6138 </w:instrText>
        </w:r>
        <w:r>
          <w:rPr>
            <w:rFonts w:asciiTheme="minorEastAsia" w:eastAsiaTheme="minorEastAsia" w:hAnsiTheme="minorEastAsia" w:cstheme="minorEastAsia" w:hint="eastAsia"/>
            <w:sz w:val="24"/>
          </w:rPr>
          <w:fldChar w:fldCharType="separate"/>
        </w:r>
        <w:r w:rsidR="007F2787">
          <w:rPr>
            <w:rFonts w:asciiTheme="minorEastAsia" w:eastAsiaTheme="minorEastAsia" w:hAnsiTheme="minorEastAsia" w:cstheme="minorEastAsia" w:hint="eastAsia"/>
            <w:sz w:val="24"/>
          </w:rPr>
          <w:t>4</w:t>
        </w:r>
        <w:r>
          <w:rPr>
            <w:rFonts w:asciiTheme="minorEastAsia" w:eastAsiaTheme="minorEastAsia" w:hAnsiTheme="minorEastAsia" w:cstheme="minorEastAsia" w:hint="eastAsia"/>
            <w:sz w:val="24"/>
          </w:rPr>
          <w:fldChar w:fldCharType="end"/>
        </w:r>
      </w:hyperlink>
    </w:p>
    <w:p w:rsidR="00294683" w:rsidRDefault="00294683">
      <w:pPr>
        <w:pStyle w:val="30"/>
        <w:tabs>
          <w:tab w:val="right" w:leader="dot" w:pos="8306"/>
        </w:tabs>
        <w:spacing w:line="360" w:lineRule="auto"/>
        <w:rPr>
          <w:rFonts w:asciiTheme="minorEastAsia" w:eastAsiaTheme="minorEastAsia" w:hAnsiTheme="minorEastAsia" w:cstheme="minorEastAsia"/>
          <w:sz w:val="24"/>
        </w:rPr>
      </w:pPr>
      <w:hyperlink w:anchor="_Toc29932" w:history="1">
        <w:r w:rsidR="007F2787">
          <w:rPr>
            <w:rFonts w:asciiTheme="minorEastAsia" w:eastAsiaTheme="minorEastAsia" w:hAnsiTheme="minorEastAsia" w:cstheme="minorEastAsia" w:hint="eastAsia"/>
            <w:sz w:val="24"/>
          </w:rPr>
          <w:t>5.1</w:t>
        </w:r>
        <w:r w:rsidR="007F2787">
          <w:rPr>
            <w:rFonts w:asciiTheme="minorEastAsia" w:eastAsiaTheme="minorEastAsia" w:hAnsiTheme="minorEastAsia" w:cstheme="minorEastAsia" w:hint="eastAsia"/>
            <w:sz w:val="24"/>
          </w:rPr>
          <w:t>知识产权管理</w:t>
        </w:r>
        <w:r w:rsidR="007F2787">
          <w:rPr>
            <w:rFonts w:asciiTheme="minorEastAsia" w:eastAsiaTheme="minorEastAsia" w:hAnsiTheme="minorEastAsia" w:cstheme="minorEastAsia" w:hint="eastAsia"/>
            <w:sz w:val="24"/>
          </w:rPr>
          <w:tab/>
        </w:r>
        <w:r>
          <w:rPr>
            <w:rFonts w:asciiTheme="minorEastAsia" w:eastAsiaTheme="minorEastAsia" w:hAnsiTheme="minorEastAsia" w:cstheme="minorEastAsia" w:hint="eastAsia"/>
            <w:sz w:val="24"/>
          </w:rPr>
          <w:fldChar w:fldCharType="begin"/>
        </w:r>
        <w:r w:rsidR="007F2787">
          <w:rPr>
            <w:rFonts w:asciiTheme="minorEastAsia" w:eastAsiaTheme="minorEastAsia" w:hAnsiTheme="minorEastAsia" w:cstheme="minorEastAsia" w:hint="eastAsia"/>
            <w:sz w:val="24"/>
          </w:rPr>
          <w:instrText xml:space="preserve"> PAGEREF _Toc29932 </w:instrText>
        </w:r>
        <w:r>
          <w:rPr>
            <w:rFonts w:asciiTheme="minorEastAsia" w:eastAsiaTheme="minorEastAsia" w:hAnsiTheme="minorEastAsia" w:cstheme="minorEastAsia" w:hint="eastAsia"/>
            <w:sz w:val="24"/>
          </w:rPr>
          <w:fldChar w:fldCharType="separate"/>
        </w:r>
        <w:r w:rsidR="007F2787">
          <w:rPr>
            <w:rFonts w:asciiTheme="minorEastAsia" w:eastAsiaTheme="minorEastAsia" w:hAnsiTheme="minorEastAsia" w:cstheme="minorEastAsia" w:hint="eastAsia"/>
            <w:sz w:val="24"/>
          </w:rPr>
          <w:t>4</w:t>
        </w:r>
        <w:r>
          <w:rPr>
            <w:rFonts w:asciiTheme="minorEastAsia" w:eastAsiaTheme="minorEastAsia" w:hAnsiTheme="minorEastAsia" w:cstheme="minorEastAsia" w:hint="eastAsia"/>
            <w:sz w:val="24"/>
          </w:rPr>
          <w:fldChar w:fldCharType="end"/>
        </w:r>
      </w:hyperlink>
    </w:p>
    <w:p w:rsidR="00294683" w:rsidRDefault="00294683">
      <w:pPr>
        <w:pStyle w:val="30"/>
        <w:tabs>
          <w:tab w:val="right" w:leader="dot" w:pos="8306"/>
        </w:tabs>
        <w:spacing w:line="360" w:lineRule="auto"/>
        <w:rPr>
          <w:rFonts w:asciiTheme="minorEastAsia" w:eastAsiaTheme="minorEastAsia" w:hAnsiTheme="minorEastAsia" w:cstheme="minorEastAsia"/>
          <w:sz w:val="24"/>
        </w:rPr>
      </w:pPr>
      <w:hyperlink w:anchor="_Toc8305" w:history="1">
        <w:r w:rsidR="007F2787">
          <w:rPr>
            <w:rFonts w:asciiTheme="minorEastAsia" w:eastAsiaTheme="minorEastAsia" w:hAnsiTheme="minorEastAsia" w:cstheme="minorEastAsia" w:hint="eastAsia"/>
            <w:sz w:val="24"/>
          </w:rPr>
          <w:t>5.2</w:t>
        </w:r>
        <w:r w:rsidR="007F2787">
          <w:rPr>
            <w:rFonts w:asciiTheme="minorEastAsia" w:eastAsiaTheme="minorEastAsia" w:hAnsiTheme="minorEastAsia" w:cstheme="minorEastAsia" w:hint="eastAsia"/>
            <w:sz w:val="24"/>
          </w:rPr>
          <w:t>知识产权保护</w:t>
        </w:r>
        <w:r w:rsidR="007F2787">
          <w:rPr>
            <w:rFonts w:asciiTheme="minorEastAsia" w:eastAsiaTheme="minorEastAsia" w:hAnsiTheme="minorEastAsia" w:cstheme="minorEastAsia" w:hint="eastAsia"/>
            <w:sz w:val="24"/>
          </w:rPr>
          <w:tab/>
        </w:r>
        <w:r>
          <w:rPr>
            <w:rFonts w:asciiTheme="minorEastAsia" w:eastAsiaTheme="minorEastAsia" w:hAnsiTheme="minorEastAsia" w:cstheme="minorEastAsia" w:hint="eastAsia"/>
            <w:sz w:val="24"/>
          </w:rPr>
          <w:fldChar w:fldCharType="begin"/>
        </w:r>
        <w:r w:rsidR="007F2787">
          <w:rPr>
            <w:rFonts w:asciiTheme="minorEastAsia" w:eastAsiaTheme="minorEastAsia" w:hAnsiTheme="minorEastAsia" w:cstheme="minorEastAsia" w:hint="eastAsia"/>
            <w:sz w:val="24"/>
          </w:rPr>
          <w:instrText xml:space="preserve"> PAGEREF _Toc8305 </w:instrText>
        </w:r>
        <w:r>
          <w:rPr>
            <w:rFonts w:asciiTheme="minorEastAsia" w:eastAsiaTheme="minorEastAsia" w:hAnsiTheme="minorEastAsia" w:cstheme="minorEastAsia" w:hint="eastAsia"/>
            <w:sz w:val="24"/>
          </w:rPr>
          <w:fldChar w:fldCharType="separate"/>
        </w:r>
        <w:r w:rsidR="007F2787">
          <w:rPr>
            <w:rFonts w:asciiTheme="minorEastAsia" w:eastAsiaTheme="minorEastAsia" w:hAnsiTheme="minorEastAsia" w:cstheme="minorEastAsia" w:hint="eastAsia"/>
            <w:sz w:val="24"/>
          </w:rPr>
          <w:t>5</w:t>
        </w:r>
        <w:r>
          <w:rPr>
            <w:rFonts w:asciiTheme="minorEastAsia" w:eastAsiaTheme="minorEastAsia" w:hAnsiTheme="minorEastAsia" w:cstheme="minorEastAsia" w:hint="eastAsia"/>
            <w:sz w:val="24"/>
          </w:rPr>
          <w:fldChar w:fldCharType="end"/>
        </w:r>
      </w:hyperlink>
    </w:p>
    <w:p w:rsidR="00294683" w:rsidRDefault="00294683">
      <w:pPr>
        <w:pStyle w:val="30"/>
        <w:tabs>
          <w:tab w:val="right" w:leader="dot" w:pos="8306"/>
        </w:tabs>
        <w:spacing w:line="360" w:lineRule="auto"/>
        <w:rPr>
          <w:rFonts w:asciiTheme="minorEastAsia" w:eastAsiaTheme="minorEastAsia" w:hAnsiTheme="minorEastAsia" w:cstheme="minorEastAsia"/>
          <w:sz w:val="24"/>
        </w:rPr>
      </w:pPr>
      <w:hyperlink w:anchor="_Toc26117" w:history="1">
        <w:r w:rsidR="007F2787">
          <w:rPr>
            <w:rFonts w:asciiTheme="minorEastAsia" w:eastAsiaTheme="minorEastAsia" w:hAnsiTheme="minorEastAsia" w:cstheme="minorEastAsia" w:hint="eastAsia"/>
            <w:sz w:val="24"/>
          </w:rPr>
          <w:t>5.3</w:t>
        </w:r>
        <w:r w:rsidR="007F2787">
          <w:rPr>
            <w:rFonts w:asciiTheme="minorEastAsia" w:eastAsiaTheme="minorEastAsia" w:hAnsiTheme="minorEastAsia" w:cstheme="minorEastAsia" w:hint="eastAsia"/>
            <w:sz w:val="24"/>
          </w:rPr>
          <w:t>知识产权转移转化</w:t>
        </w:r>
        <w:r w:rsidR="007F2787">
          <w:rPr>
            <w:rFonts w:asciiTheme="minorEastAsia" w:eastAsiaTheme="minorEastAsia" w:hAnsiTheme="minorEastAsia" w:cstheme="minorEastAsia" w:hint="eastAsia"/>
            <w:sz w:val="24"/>
          </w:rPr>
          <w:tab/>
        </w:r>
        <w:r>
          <w:rPr>
            <w:rFonts w:asciiTheme="minorEastAsia" w:eastAsiaTheme="minorEastAsia" w:hAnsiTheme="minorEastAsia" w:cstheme="minorEastAsia" w:hint="eastAsia"/>
            <w:sz w:val="24"/>
          </w:rPr>
          <w:fldChar w:fldCharType="begin"/>
        </w:r>
        <w:r w:rsidR="007F2787">
          <w:rPr>
            <w:rFonts w:asciiTheme="minorEastAsia" w:eastAsiaTheme="minorEastAsia" w:hAnsiTheme="minorEastAsia" w:cstheme="minorEastAsia" w:hint="eastAsia"/>
            <w:sz w:val="24"/>
          </w:rPr>
          <w:instrText xml:space="preserve"> PAGEREF _Toc26117 </w:instrText>
        </w:r>
        <w:r>
          <w:rPr>
            <w:rFonts w:asciiTheme="minorEastAsia" w:eastAsiaTheme="minorEastAsia" w:hAnsiTheme="minorEastAsia" w:cstheme="minorEastAsia" w:hint="eastAsia"/>
            <w:sz w:val="24"/>
          </w:rPr>
          <w:fldChar w:fldCharType="separate"/>
        </w:r>
        <w:r w:rsidR="007F2787">
          <w:rPr>
            <w:rFonts w:asciiTheme="minorEastAsia" w:eastAsiaTheme="minorEastAsia" w:hAnsiTheme="minorEastAsia" w:cstheme="minorEastAsia" w:hint="eastAsia"/>
            <w:sz w:val="24"/>
          </w:rPr>
          <w:t>7</w:t>
        </w:r>
        <w:r>
          <w:rPr>
            <w:rFonts w:asciiTheme="minorEastAsia" w:eastAsiaTheme="minorEastAsia" w:hAnsiTheme="minorEastAsia" w:cstheme="minorEastAsia" w:hint="eastAsia"/>
            <w:sz w:val="24"/>
          </w:rPr>
          <w:fldChar w:fldCharType="end"/>
        </w:r>
      </w:hyperlink>
    </w:p>
    <w:p w:rsidR="00294683" w:rsidRDefault="00294683">
      <w:pPr>
        <w:pStyle w:val="30"/>
        <w:tabs>
          <w:tab w:val="right" w:leader="dot" w:pos="8306"/>
        </w:tabs>
        <w:spacing w:line="360" w:lineRule="auto"/>
        <w:rPr>
          <w:rFonts w:asciiTheme="minorEastAsia" w:eastAsiaTheme="minorEastAsia" w:hAnsiTheme="minorEastAsia" w:cstheme="minorEastAsia"/>
          <w:sz w:val="24"/>
        </w:rPr>
      </w:pPr>
      <w:hyperlink w:anchor="_Toc20307" w:history="1">
        <w:r w:rsidR="007F2787">
          <w:rPr>
            <w:rFonts w:asciiTheme="minorEastAsia" w:eastAsiaTheme="minorEastAsia" w:hAnsiTheme="minorEastAsia" w:cstheme="minorEastAsia" w:hint="eastAsia"/>
            <w:sz w:val="24"/>
          </w:rPr>
          <w:t>5.4</w:t>
        </w:r>
        <w:r w:rsidR="007F2787">
          <w:rPr>
            <w:rFonts w:asciiTheme="minorEastAsia" w:eastAsiaTheme="minorEastAsia" w:hAnsiTheme="minorEastAsia" w:cstheme="minorEastAsia" w:hint="eastAsia"/>
            <w:sz w:val="24"/>
          </w:rPr>
          <w:t>知识产权支撑服务</w:t>
        </w:r>
        <w:r w:rsidR="007F2787">
          <w:rPr>
            <w:rFonts w:asciiTheme="minorEastAsia" w:eastAsiaTheme="minorEastAsia" w:hAnsiTheme="minorEastAsia" w:cstheme="minorEastAsia" w:hint="eastAsia"/>
            <w:sz w:val="24"/>
          </w:rPr>
          <w:tab/>
        </w:r>
        <w:r>
          <w:rPr>
            <w:rFonts w:asciiTheme="minorEastAsia" w:eastAsiaTheme="minorEastAsia" w:hAnsiTheme="minorEastAsia" w:cstheme="minorEastAsia" w:hint="eastAsia"/>
            <w:sz w:val="24"/>
          </w:rPr>
          <w:fldChar w:fldCharType="begin"/>
        </w:r>
        <w:r w:rsidR="007F2787">
          <w:rPr>
            <w:rFonts w:asciiTheme="minorEastAsia" w:eastAsiaTheme="minorEastAsia" w:hAnsiTheme="minorEastAsia" w:cstheme="minorEastAsia" w:hint="eastAsia"/>
            <w:sz w:val="24"/>
          </w:rPr>
          <w:instrText xml:space="preserve"> PAGEREF _Toc20307 </w:instrText>
        </w:r>
        <w:r>
          <w:rPr>
            <w:rFonts w:asciiTheme="minorEastAsia" w:eastAsiaTheme="minorEastAsia" w:hAnsiTheme="minorEastAsia" w:cstheme="minorEastAsia" w:hint="eastAsia"/>
            <w:sz w:val="24"/>
          </w:rPr>
          <w:fldChar w:fldCharType="separate"/>
        </w:r>
        <w:r w:rsidR="007F2787">
          <w:rPr>
            <w:rFonts w:asciiTheme="minorEastAsia" w:eastAsiaTheme="minorEastAsia" w:hAnsiTheme="minorEastAsia" w:cstheme="minorEastAsia" w:hint="eastAsia"/>
            <w:sz w:val="24"/>
          </w:rPr>
          <w:t>8</w:t>
        </w:r>
        <w:r>
          <w:rPr>
            <w:rFonts w:asciiTheme="minorEastAsia" w:eastAsiaTheme="minorEastAsia" w:hAnsiTheme="minorEastAsia" w:cstheme="minorEastAsia" w:hint="eastAsia"/>
            <w:sz w:val="24"/>
          </w:rPr>
          <w:fldChar w:fldCharType="end"/>
        </w:r>
      </w:hyperlink>
    </w:p>
    <w:p w:rsidR="00294683" w:rsidRDefault="00294683">
      <w:pPr>
        <w:pStyle w:val="20"/>
        <w:tabs>
          <w:tab w:val="right" w:leader="dot" w:pos="8306"/>
        </w:tabs>
        <w:spacing w:line="360" w:lineRule="auto"/>
        <w:rPr>
          <w:rFonts w:asciiTheme="minorEastAsia" w:eastAsiaTheme="minorEastAsia" w:hAnsiTheme="minorEastAsia" w:cstheme="minorEastAsia"/>
          <w:sz w:val="24"/>
        </w:rPr>
      </w:pPr>
      <w:hyperlink w:anchor="_Toc28155" w:history="1">
        <w:r w:rsidR="007F2787">
          <w:rPr>
            <w:rFonts w:asciiTheme="minorEastAsia" w:eastAsiaTheme="minorEastAsia" w:hAnsiTheme="minorEastAsia" w:cstheme="minorEastAsia" w:hint="eastAsia"/>
            <w:sz w:val="24"/>
          </w:rPr>
          <w:t>6</w:t>
        </w:r>
        <w:r w:rsidR="007F2787">
          <w:rPr>
            <w:rFonts w:asciiTheme="minorEastAsia" w:eastAsiaTheme="minorEastAsia" w:hAnsiTheme="minorEastAsia" w:cstheme="minorEastAsia" w:hint="eastAsia"/>
            <w:sz w:val="24"/>
          </w:rPr>
          <w:t>评价与改进</w:t>
        </w:r>
        <w:r w:rsidR="007F2787">
          <w:rPr>
            <w:rFonts w:asciiTheme="minorEastAsia" w:eastAsiaTheme="minorEastAsia" w:hAnsiTheme="minorEastAsia" w:cstheme="minorEastAsia" w:hint="eastAsia"/>
            <w:sz w:val="24"/>
          </w:rPr>
          <w:tab/>
        </w:r>
        <w:r>
          <w:rPr>
            <w:rFonts w:asciiTheme="minorEastAsia" w:eastAsiaTheme="minorEastAsia" w:hAnsiTheme="minorEastAsia" w:cstheme="minorEastAsia" w:hint="eastAsia"/>
            <w:sz w:val="24"/>
          </w:rPr>
          <w:fldChar w:fldCharType="begin"/>
        </w:r>
        <w:r w:rsidR="007F2787">
          <w:rPr>
            <w:rFonts w:asciiTheme="minorEastAsia" w:eastAsiaTheme="minorEastAsia" w:hAnsiTheme="minorEastAsia" w:cstheme="minorEastAsia" w:hint="eastAsia"/>
            <w:sz w:val="24"/>
          </w:rPr>
          <w:instrText xml:space="preserve"> PAGEREF _Toc28155 </w:instrText>
        </w:r>
        <w:r>
          <w:rPr>
            <w:rFonts w:asciiTheme="minorEastAsia" w:eastAsiaTheme="minorEastAsia" w:hAnsiTheme="minorEastAsia" w:cstheme="minorEastAsia" w:hint="eastAsia"/>
            <w:sz w:val="24"/>
          </w:rPr>
          <w:fldChar w:fldCharType="separate"/>
        </w:r>
        <w:r w:rsidR="007F2787">
          <w:rPr>
            <w:rFonts w:asciiTheme="minorEastAsia" w:eastAsiaTheme="minorEastAsia" w:hAnsiTheme="minorEastAsia" w:cstheme="minorEastAsia" w:hint="eastAsia"/>
            <w:sz w:val="24"/>
          </w:rPr>
          <w:t>8</w:t>
        </w:r>
        <w:r>
          <w:rPr>
            <w:rFonts w:asciiTheme="minorEastAsia" w:eastAsiaTheme="minorEastAsia" w:hAnsiTheme="minorEastAsia" w:cstheme="minorEastAsia" w:hint="eastAsia"/>
            <w:sz w:val="24"/>
          </w:rPr>
          <w:fldChar w:fldCharType="end"/>
        </w:r>
      </w:hyperlink>
    </w:p>
    <w:p w:rsidR="00294683" w:rsidRDefault="00294683">
      <w:pPr>
        <w:spacing w:line="360" w:lineRule="auto"/>
        <w:jc w:val="center"/>
        <w:rPr>
          <w:rFonts w:asciiTheme="minorEastAsia" w:eastAsiaTheme="minorEastAsia" w:hAnsiTheme="minorEastAsia" w:cstheme="minorEastAsia"/>
          <w:bCs/>
          <w:sz w:val="28"/>
          <w:szCs w:val="28"/>
        </w:rPr>
      </w:pPr>
      <w:r>
        <w:rPr>
          <w:rFonts w:asciiTheme="minorEastAsia" w:eastAsiaTheme="minorEastAsia" w:hAnsiTheme="minorEastAsia" w:cstheme="minorEastAsia" w:hint="eastAsia"/>
          <w:bCs/>
          <w:sz w:val="24"/>
        </w:rPr>
        <w:fldChar w:fldCharType="end"/>
      </w:r>
    </w:p>
    <w:p w:rsidR="00294683" w:rsidRDefault="00294683">
      <w:pPr>
        <w:pStyle w:val="1"/>
        <w:jc w:val="center"/>
        <w:rPr>
          <w:rFonts w:asciiTheme="minorEastAsia" w:eastAsiaTheme="minorEastAsia" w:hAnsiTheme="minorEastAsia" w:cstheme="minorEastAsia"/>
          <w:sz w:val="28"/>
          <w:szCs w:val="28"/>
        </w:rPr>
      </w:pPr>
    </w:p>
    <w:p w:rsidR="00294683" w:rsidRDefault="00294683">
      <w:pPr>
        <w:rPr>
          <w:rFonts w:asciiTheme="minorEastAsia" w:eastAsiaTheme="minorEastAsia" w:hAnsiTheme="minorEastAsia" w:cstheme="minorEastAsia"/>
          <w:sz w:val="28"/>
          <w:szCs w:val="28"/>
        </w:rPr>
      </w:pPr>
    </w:p>
    <w:p w:rsidR="00294683" w:rsidRDefault="00294683">
      <w:pPr>
        <w:rPr>
          <w:rFonts w:asciiTheme="minorEastAsia" w:eastAsiaTheme="minorEastAsia" w:hAnsiTheme="minorEastAsia" w:cstheme="minorEastAsia"/>
          <w:sz w:val="28"/>
          <w:szCs w:val="28"/>
        </w:rPr>
      </w:pPr>
    </w:p>
    <w:p w:rsidR="00294683" w:rsidRDefault="00294683">
      <w:pPr>
        <w:rPr>
          <w:rFonts w:asciiTheme="minorEastAsia" w:eastAsiaTheme="minorEastAsia" w:hAnsiTheme="minorEastAsia" w:cstheme="minorEastAsia"/>
          <w:sz w:val="28"/>
          <w:szCs w:val="28"/>
        </w:rPr>
      </w:pPr>
    </w:p>
    <w:p w:rsidR="00294683" w:rsidRDefault="00294683">
      <w:pPr>
        <w:rPr>
          <w:rFonts w:asciiTheme="minorEastAsia" w:eastAsiaTheme="minorEastAsia" w:hAnsiTheme="minorEastAsia" w:cstheme="minorEastAsia"/>
          <w:sz w:val="28"/>
          <w:szCs w:val="28"/>
        </w:rPr>
      </w:pPr>
    </w:p>
    <w:p w:rsidR="00294683" w:rsidRDefault="007F2787" w:rsidP="00F06A3A">
      <w:pPr>
        <w:pStyle w:val="2"/>
        <w:spacing w:beforeLines="100" w:afterLines="100" w:line="320" w:lineRule="exact"/>
        <w:rPr>
          <w:rFonts w:ascii="黑体" w:hAnsi="黑体"/>
          <w:b w:val="0"/>
          <w:bCs/>
          <w:sz w:val="28"/>
          <w:szCs w:val="28"/>
        </w:rPr>
      </w:pPr>
      <w:bookmarkStart w:id="0" w:name="_Toc5119"/>
      <w:bookmarkStart w:id="1" w:name="_Toc17196"/>
      <w:bookmarkStart w:id="2" w:name="_Toc32092"/>
      <w:bookmarkStart w:id="3" w:name="_Toc32141"/>
      <w:bookmarkStart w:id="4" w:name="_Toc18555"/>
      <w:bookmarkStart w:id="5" w:name="_Toc5059"/>
      <w:bookmarkStart w:id="6" w:name="_Toc18393"/>
      <w:bookmarkStart w:id="7" w:name="_Toc8332"/>
      <w:bookmarkStart w:id="8" w:name="_Toc29263"/>
      <w:bookmarkStart w:id="9" w:name="_Toc23757"/>
      <w:bookmarkStart w:id="10" w:name="_Toc10118"/>
      <w:r>
        <w:rPr>
          <w:rFonts w:ascii="黑体" w:hAnsi="黑体" w:hint="eastAsia"/>
          <w:b w:val="0"/>
          <w:bCs/>
          <w:szCs w:val="32"/>
        </w:rPr>
        <w:t>1</w:t>
      </w:r>
      <w:r>
        <w:rPr>
          <w:rFonts w:ascii="黑体" w:hAnsi="黑体" w:hint="eastAsia"/>
          <w:b w:val="0"/>
          <w:bCs/>
          <w:szCs w:val="32"/>
        </w:rPr>
        <w:t>范围</w:t>
      </w:r>
      <w:bookmarkEnd w:id="0"/>
      <w:bookmarkEnd w:id="1"/>
      <w:bookmarkEnd w:id="2"/>
      <w:bookmarkEnd w:id="3"/>
      <w:bookmarkEnd w:id="4"/>
      <w:bookmarkEnd w:id="5"/>
      <w:bookmarkEnd w:id="6"/>
      <w:bookmarkEnd w:id="7"/>
      <w:bookmarkEnd w:id="8"/>
      <w:bookmarkEnd w:id="9"/>
      <w:bookmarkEnd w:id="10"/>
    </w:p>
    <w:p w:rsidR="00294683" w:rsidRDefault="007F2787">
      <w:pPr>
        <w:spacing w:line="360" w:lineRule="auto"/>
        <w:ind w:firstLineChars="200" w:firstLine="480"/>
        <w:rPr>
          <w:rFonts w:ascii="宋体" w:hAnsi="宋体" w:cs="宋体"/>
          <w:bCs/>
          <w:sz w:val="24"/>
        </w:rPr>
      </w:pPr>
      <w:r>
        <w:rPr>
          <w:rFonts w:ascii="宋体" w:hAnsi="宋体" w:cs="宋体" w:hint="eastAsia"/>
          <w:bCs/>
          <w:sz w:val="24"/>
        </w:rPr>
        <w:t>本指南规定了制造业创新中心</w:t>
      </w:r>
      <w:r>
        <w:rPr>
          <w:rFonts w:ascii="宋体" w:hAnsi="宋体" w:cs="宋体" w:hint="eastAsia"/>
          <w:bCs/>
          <w:sz w:val="24"/>
        </w:rPr>
        <w:t>(</w:t>
      </w:r>
      <w:r>
        <w:rPr>
          <w:rFonts w:ascii="宋体" w:hAnsi="宋体" w:cs="宋体" w:hint="eastAsia"/>
          <w:bCs/>
          <w:sz w:val="24"/>
        </w:rPr>
        <w:t>以下称中心</w:t>
      </w:r>
      <w:r>
        <w:rPr>
          <w:rFonts w:ascii="宋体" w:hAnsi="宋体" w:cs="宋体" w:hint="eastAsia"/>
          <w:bCs/>
          <w:sz w:val="24"/>
        </w:rPr>
        <w:t>)</w:t>
      </w:r>
      <w:r>
        <w:rPr>
          <w:rFonts w:ascii="宋体" w:hAnsi="宋体" w:cs="宋体" w:hint="eastAsia"/>
          <w:bCs/>
          <w:sz w:val="24"/>
        </w:rPr>
        <w:t>知识产权的规范管理、创造与保护、转移转化、支撑服务等基本要求，适用于国家制造业创新中心和省级制造业创新中心知识产权指导与评价。</w:t>
      </w:r>
    </w:p>
    <w:p w:rsidR="00294683" w:rsidRDefault="007F2787" w:rsidP="00F06A3A">
      <w:pPr>
        <w:pStyle w:val="2"/>
        <w:spacing w:beforeLines="100" w:afterLines="100" w:line="320" w:lineRule="exact"/>
        <w:rPr>
          <w:rFonts w:ascii="黑体" w:hAnsi="黑体"/>
          <w:b w:val="0"/>
          <w:bCs/>
          <w:szCs w:val="32"/>
        </w:rPr>
      </w:pPr>
      <w:bookmarkStart w:id="11" w:name="_Toc12519"/>
      <w:bookmarkStart w:id="12" w:name="_Toc6781"/>
      <w:bookmarkStart w:id="13" w:name="_Toc19225"/>
      <w:bookmarkStart w:id="14" w:name="_Toc3077"/>
      <w:bookmarkStart w:id="15" w:name="_Toc16492"/>
      <w:bookmarkStart w:id="16" w:name="_Toc26275"/>
      <w:bookmarkStart w:id="17" w:name="_Toc30657"/>
      <w:bookmarkStart w:id="18" w:name="_Toc17905"/>
      <w:bookmarkStart w:id="19" w:name="_Toc20612"/>
      <w:r>
        <w:rPr>
          <w:rFonts w:ascii="黑体" w:hAnsi="黑体" w:hint="eastAsia"/>
          <w:b w:val="0"/>
          <w:bCs/>
          <w:szCs w:val="32"/>
        </w:rPr>
        <w:lastRenderedPageBreak/>
        <w:t>2</w:t>
      </w:r>
      <w:r>
        <w:rPr>
          <w:rFonts w:ascii="黑体" w:hAnsi="黑体" w:hint="eastAsia"/>
          <w:b w:val="0"/>
          <w:bCs/>
          <w:szCs w:val="32"/>
        </w:rPr>
        <w:t>引用文件</w:t>
      </w:r>
      <w:bookmarkEnd w:id="11"/>
      <w:bookmarkEnd w:id="12"/>
      <w:bookmarkEnd w:id="13"/>
      <w:bookmarkEnd w:id="14"/>
      <w:bookmarkEnd w:id="15"/>
      <w:bookmarkEnd w:id="16"/>
      <w:bookmarkEnd w:id="17"/>
      <w:bookmarkEnd w:id="18"/>
      <w:bookmarkEnd w:id="19"/>
    </w:p>
    <w:p w:rsidR="00294683" w:rsidRDefault="007F2787">
      <w:pPr>
        <w:spacing w:line="360" w:lineRule="auto"/>
        <w:ind w:firstLineChars="200" w:firstLine="480"/>
        <w:rPr>
          <w:rFonts w:ascii="宋体" w:hAnsi="宋体" w:cs="宋体"/>
          <w:bCs/>
          <w:sz w:val="24"/>
        </w:rPr>
      </w:pPr>
      <w:r>
        <w:rPr>
          <w:rFonts w:ascii="宋体" w:hAnsi="宋体" w:cs="宋体" w:hint="eastAsia"/>
          <w:bCs/>
          <w:sz w:val="24"/>
        </w:rPr>
        <w:t>本指南主要引用以下文件：</w:t>
      </w:r>
    </w:p>
    <w:p w:rsidR="00294683" w:rsidRDefault="007F2787">
      <w:pPr>
        <w:spacing w:line="360" w:lineRule="auto"/>
        <w:ind w:firstLineChars="200" w:firstLine="480"/>
        <w:rPr>
          <w:rFonts w:ascii="宋体" w:hAnsi="宋体" w:cs="宋体"/>
          <w:bCs/>
          <w:sz w:val="24"/>
        </w:rPr>
      </w:pPr>
      <w:r>
        <w:rPr>
          <w:rFonts w:ascii="宋体" w:hAnsi="宋体" w:cs="宋体" w:hint="eastAsia"/>
          <w:bCs/>
          <w:sz w:val="24"/>
        </w:rPr>
        <w:t>《中华人民共和国促进科技成果转化法》（</w:t>
      </w:r>
      <w:r>
        <w:rPr>
          <w:rFonts w:ascii="宋体" w:hAnsi="宋体" w:cs="宋体" w:hint="eastAsia"/>
          <w:bCs/>
          <w:sz w:val="24"/>
        </w:rPr>
        <w:t>2015</w:t>
      </w:r>
      <w:r>
        <w:rPr>
          <w:rFonts w:ascii="宋体" w:hAnsi="宋体" w:cs="宋体" w:hint="eastAsia"/>
          <w:bCs/>
          <w:sz w:val="24"/>
        </w:rPr>
        <w:t>年</w:t>
      </w:r>
      <w:r>
        <w:rPr>
          <w:rFonts w:ascii="宋体" w:hAnsi="宋体" w:cs="宋体" w:hint="eastAsia"/>
          <w:bCs/>
          <w:sz w:val="24"/>
        </w:rPr>
        <w:t>8</w:t>
      </w:r>
      <w:r>
        <w:rPr>
          <w:rFonts w:ascii="宋体" w:hAnsi="宋体" w:cs="宋体" w:hint="eastAsia"/>
          <w:bCs/>
          <w:sz w:val="24"/>
        </w:rPr>
        <w:t>月</w:t>
      </w:r>
      <w:r>
        <w:rPr>
          <w:rFonts w:ascii="宋体" w:hAnsi="宋体" w:cs="宋体" w:hint="eastAsia"/>
          <w:bCs/>
          <w:sz w:val="24"/>
        </w:rPr>
        <w:t>29</w:t>
      </w:r>
      <w:r>
        <w:rPr>
          <w:rFonts w:ascii="宋体" w:hAnsi="宋体" w:cs="宋体" w:hint="eastAsia"/>
          <w:bCs/>
          <w:sz w:val="24"/>
        </w:rPr>
        <w:t>日第十二届全国人民代表大会常务委员会第十六次会议修改）</w:t>
      </w:r>
    </w:p>
    <w:p w:rsidR="00294683" w:rsidRDefault="007F2787">
      <w:pPr>
        <w:spacing w:line="360" w:lineRule="auto"/>
        <w:ind w:firstLineChars="200" w:firstLine="480"/>
        <w:rPr>
          <w:rFonts w:ascii="宋体" w:hAnsi="宋体" w:cs="宋体"/>
          <w:bCs/>
          <w:sz w:val="24"/>
        </w:rPr>
      </w:pPr>
      <w:r>
        <w:rPr>
          <w:rFonts w:ascii="宋体" w:hAnsi="宋体" w:cs="宋体" w:hint="eastAsia"/>
          <w:bCs/>
          <w:sz w:val="24"/>
        </w:rPr>
        <w:t>《关于印发实施〈中华人民共和国促进科技成果转化法〉若干规定的通知》（国发</w:t>
      </w:r>
      <w:r>
        <w:rPr>
          <w:rFonts w:ascii="宋体" w:hAnsi="宋体" w:cs="宋体" w:hint="eastAsia"/>
          <w:bCs/>
          <w:sz w:val="24"/>
        </w:rPr>
        <w:t>[2016]16</w:t>
      </w:r>
      <w:r>
        <w:rPr>
          <w:rFonts w:ascii="宋体" w:hAnsi="宋体" w:cs="宋体" w:hint="eastAsia"/>
          <w:bCs/>
          <w:sz w:val="24"/>
        </w:rPr>
        <w:t>号）</w:t>
      </w:r>
    </w:p>
    <w:p w:rsidR="00294683" w:rsidRDefault="007F2787">
      <w:pPr>
        <w:spacing w:line="360" w:lineRule="auto"/>
        <w:ind w:firstLineChars="200" w:firstLine="480"/>
        <w:rPr>
          <w:rFonts w:ascii="宋体" w:hAnsi="宋体" w:cs="宋体"/>
          <w:bCs/>
          <w:sz w:val="24"/>
        </w:rPr>
      </w:pPr>
      <w:r>
        <w:rPr>
          <w:rFonts w:ascii="宋体" w:hAnsi="宋体" w:cs="宋体" w:hint="eastAsia"/>
          <w:bCs/>
          <w:sz w:val="24"/>
        </w:rPr>
        <w:t>《国家知识产权战略纲要》（国发〔</w:t>
      </w:r>
      <w:r>
        <w:rPr>
          <w:rFonts w:ascii="宋体" w:hAnsi="宋体" w:cs="宋体" w:hint="eastAsia"/>
          <w:bCs/>
          <w:sz w:val="24"/>
        </w:rPr>
        <w:t>2008</w:t>
      </w:r>
      <w:r>
        <w:rPr>
          <w:rFonts w:ascii="宋体" w:hAnsi="宋体" w:cs="宋体" w:hint="eastAsia"/>
          <w:bCs/>
          <w:sz w:val="24"/>
        </w:rPr>
        <w:t>〕</w:t>
      </w:r>
      <w:r>
        <w:rPr>
          <w:rFonts w:ascii="宋体" w:hAnsi="宋体" w:cs="宋体" w:hint="eastAsia"/>
          <w:bCs/>
          <w:sz w:val="24"/>
        </w:rPr>
        <w:t xml:space="preserve">18 </w:t>
      </w:r>
      <w:r>
        <w:rPr>
          <w:rFonts w:ascii="宋体" w:hAnsi="宋体" w:cs="宋体" w:hint="eastAsia"/>
          <w:bCs/>
          <w:sz w:val="24"/>
        </w:rPr>
        <w:t>号）</w:t>
      </w:r>
    </w:p>
    <w:p w:rsidR="00294683" w:rsidRDefault="007F2787">
      <w:pPr>
        <w:spacing w:line="360" w:lineRule="auto"/>
        <w:ind w:firstLineChars="200" w:firstLine="480"/>
        <w:rPr>
          <w:rFonts w:ascii="宋体" w:hAnsi="宋体" w:cs="宋体"/>
          <w:bCs/>
          <w:sz w:val="24"/>
        </w:rPr>
      </w:pPr>
      <w:r>
        <w:rPr>
          <w:rFonts w:ascii="宋体" w:hAnsi="宋体" w:cs="宋体" w:hint="eastAsia"/>
          <w:bCs/>
          <w:sz w:val="24"/>
        </w:rPr>
        <w:t>《中国制造</w:t>
      </w:r>
      <w:r>
        <w:rPr>
          <w:rFonts w:ascii="宋体" w:hAnsi="宋体" w:cs="宋体" w:hint="eastAsia"/>
          <w:bCs/>
          <w:sz w:val="24"/>
        </w:rPr>
        <w:t>2025</w:t>
      </w:r>
      <w:r>
        <w:rPr>
          <w:rFonts w:ascii="宋体" w:hAnsi="宋体" w:cs="宋体" w:hint="eastAsia"/>
          <w:bCs/>
          <w:sz w:val="24"/>
        </w:rPr>
        <w:t>》（国发〔</w:t>
      </w:r>
      <w:r>
        <w:rPr>
          <w:rFonts w:ascii="宋体" w:hAnsi="宋体" w:cs="宋体" w:hint="eastAsia"/>
          <w:bCs/>
          <w:sz w:val="24"/>
        </w:rPr>
        <w:t>2015</w:t>
      </w:r>
      <w:r>
        <w:rPr>
          <w:rFonts w:ascii="宋体" w:hAnsi="宋体" w:cs="宋体" w:hint="eastAsia"/>
          <w:bCs/>
          <w:sz w:val="24"/>
        </w:rPr>
        <w:t>〕</w:t>
      </w:r>
      <w:r>
        <w:rPr>
          <w:rFonts w:ascii="宋体" w:hAnsi="宋体" w:cs="宋体" w:hint="eastAsia"/>
          <w:bCs/>
          <w:sz w:val="24"/>
        </w:rPr>
        <w:t>28</w:t>
      </w:r>
      <w:r>
        <w:rPr>
          <w:rFonts w:ascii="宋体" w:hAnsi="宋体" w:cs="宋体" w:hint="eastAsia"/>
          <w:bCs/>
          <w:sz w:val="24"/>
        </w:rPr>
        <w:t>号）</w:t>
      </w:r>
    </w:p>
    <w:p w:rsidR="00294683" w:rsidRDefault="007F2787">
      <w:pPr>
        <w:spacing w:line="360" w:lineRule="auto"/>
        <w:ind w:firstLineChars="200" w:firstLine="480"/>
        <w:rPr>
          <w:rFonts w:ascii="宋体" w:hAnsi="宋体" w:cs="宋体"/>
          <w:bCs/>
          <w:sz w:val="24"/>
        </w:rPr>
      </w:pPr>
      <w:r>
        <w:rPr>
          <w:rFonts w:ascii="宋体" w:hAnsi="宋体" w:cs="宋体" w:hint="eastAsia"/>
          <w:bCs/>
          <w:sz w:val="24"/>
        </w:rPr>
        <w:t>《国务院关于新形势下加快知识产权强国建设的若干意见》（国发〔</w:t>
      </w:r>
      <w:r>
        <w:rPr>
          <w:rFonts w:ascii="宋体" w:hAnsi="宋体" w:cs="宋体" w:hint="eastAsia"/>
          <w:bCs/>
          <w:sz w:val="24"/>
        </w:rPr>
        <w:t>2015</w:t>
      </w:r>
      <w:r>
        <w:rPr>
          <w:rFonts w:ascii="宋体" w:hAnsi="宋体" w:cs="宋体" w:hint="eastAsia"/>
          <w:bCs/>
          <w:sz w:val="24"/>
        </w:rPr>
        <w:t>〕</w:t>
      </w:r>
      <w:r>
        <w:rPr>
          <w:rFonts w:ascii="宋体" w:hAnsi="宋体" w:cs="宋体" w:hint="eastAsia"/>
          <w:bCs/>
          <w:sz w:val="24"/>
        </w:rPr>
        <w:t>71</w:t>
      </w:r>
      <w:r>
        <w:rPr>
          <w:rFonts w:ascii="宋体" w:hAnsi="宋体" w:cs="宋体" w:hint="eastAsia"/>
          <w:bCs/>
          <w:sz w:val="24"/>
        </w:rPr>
        <w:t>号）</w:t>
      </w:r>
    </w:p>
    <w:p w:rsidR="00294683" w:rsidRDefault="007F2787">
      <w:pPr>
        <w:spacing w:line="360" w:lineRule="auto"/>
        <w:ind w:firstLineChars="200" w:firstLine="480"/>
        <w:rPr>
          <w:rFonts w:ascii="宋体" w:hAnsi="宋体" w:cs="宋体"/>
          <w:bCs/>
          <w:sz w:val="24"/>
        </w:rPr>
      </w:pPr>
      <w:r>
        <w:rPr>
          <w:rFonts w:ascii="宋体" w:hAnsi="宋体" w:cs="宋体" w:hint="eastAsia"/>
          <w:bCs/>
          <w:sz w:val="24"/>
        </w:rPr>
        <w:t>《企业知识产权管理规范》（</w:t>
      </w:r>
      <w:r>
        <w:rPr>
          <w:rFonts w:ascii="宋体" w:hAnsi="宋体" w:cs="宋体" w:hint="eastAsia"/>
          <w:bCs/>
          <w:sz w:val="24"/>
        </w:rPr>
        <w:t>GB/T 29490-2013</w:t>
      </w:r>
      <w:r>
        <w:rPr>
          <w:rFonts w:ascii="宋体" w:hAnsi="宋体" w:cs="宋体" w:hint="eastAsia"/>
          <w:bCs/>
          <w:sz w:val="24"/>
        </w:rPr>
        <w:t>）</w:t>
      </w:r>
    </w:p>
    <w:p w:rsidR="00294683" w:rsidRDefault="007F2787">
      <w:pPr>
        <w:spacing w:line="360" w:lineRule="auto"/>
        <w:ind w:firstLineChars="200" w:firstLine="480"/>
        <w:rPr>
          <w:rFonts w:ascii="宋体" w:hAnsi="宋体" w:cs="宋体"/>
          <w:bCs/>
          <w:sz w:val="24"/>
        </w:rPr>
      </w:pPr>
      <w:r>
        <w:rPr>
          <w:rFonts w:ascii="宋体" w:hAnsi="宋体" w:cs="宋体" w:hint="eastAsia"/>
          <w:bCs/>
          <w:sz w:val="24"/>
        </w:rPr>
        <w:t>《工业和信息化部关于完善制造业创新体系</w:t>
      </w:r>
      <w:r>
        <w:rPr>
          <w:rFonts w:ascii="宋体" w:hAnsi="宋体" w:cs="宋体" w:hint="eastAsia"/>
          <w:bCs/>
          <w:sz w:val="24"/>
        </w:rPr>
        <w:t xml:space="preserve"> </w:t>
      </w:r>
      <w:r>
        <w:rPr>
          <w:rFonts w:ascii="宋体" w:hAnsi="宋体" w:cs="宋体" w:hint="eastAsia"/>
          <w:bCs/>
          <w:sz w:val="24"/>
        </w:rPr>
        <w:t>推进制造业创新中心建设的</w:t>
      </w:r>
      <w:r>
        <w:rPr>
          <w:rFonts w:ascii="宋体" w:hAnsi="宋体" w:cs="宋体" w:hint="eastAsia"/>
          <w:bCs/>
          <w:sz w:val="24"/>
        </w:rPr>
        <w:t>指导意见》（工信部科〔</w:t>
      </w:r>
      <w:r>
        <w:rPr>
          <w:rFonts w:ascii="宋体" w:hAnsi="宋体" w:cs="宋体" w:hint="eastAsia"/>
          <w:bCs/>
          <w:sz w:val="24"/>
        </w:rPr>
        <w:t>2016</w:t>
      </w:r>
      <w:r>
        <w:rPr>
          <w:rFonts w:ascii="宋体" w:hAnsi="宋体" w:cs="宋体" w:hint="eastAsia"/>
          <w:bCs/>
          <w:sz w:val="24"/>
        </w:rPr>
        <w:t>〕</w:t>
      </w:r>
      <w:r>
        <w:rPr>
          <w:rFonts w:ascii="宋体" w:hAnsi="宋体" w:cs="宋体" w:hint="eastAsia"/>
          <w:bCs/>
          <w:sz w:val="24"/>
        </w:rPr>
        <w:t>273</w:t>
      </w:r>
      <w:r>
        <w:rPr>
          <w:rFonts w:ascii="宋体" w:hAnsi="宋体" w:cs="宋体" w:hint="eastAsia"/>
          <w:bCs/>
          <w:sz w:val="24"/>
        </w:rPr>
        <w:t>号）</w:t>
      </w:r>
    </w:p>
    <w:p w:rsidR="00294683" w:rsidRDefault="007F2787">
      <w:pPr>
        <w:spacing w:line="360" w:lineRule="auto"/>
        <w:ind w:firstLineChars="200" w:firstLine="480"/>
        <w:rPr>
          <w:rFonts w:ascii="宋体" w:hAnsi="宋体" w:cs="宋体"/>
          <w:bCs/>
          <w:sz w:val="24"/>
        </w:rPr>
      </w:pPr>
      <w:r>
        <w:rPr>
          <w:rFonts w:ascii="宋体" w:hAnsi="宋体" w:cs="宋体" w:hint="eastAsia"/>
          <w:bCs/>
          <w:sz w:val="24"/>
        </w:rPr>
        <w:t>《制造业创新中心建设工程实施指南》（</w:t>
      </w:r>
      <w:r>
        <w:rPr>
          <w:rFonts w:ascii="宋体" w:hAnsi="宋体" w:cs="宋体" w:hint="eastAsia"/>
          <w:bCs/>
          <w:sz w:val="24"/>
        </w:rPr>
        <w:t xml:space="preserve">2016-2020 </w:t>
      </w:r>
      <w:r>
        <w:rPr>
          <w:rFonts w:ascii="宋体" w:hAnsi="宋体" w:cs="宋体" w:hint="eastAsia"/>
          <w:bCs/>
          <w:sz w:val="24"/>
        </w:rPr>
        <w:t>年）</w:t>
      </w:r>
    </w:p>
    <w:p w:rsidR="00294683" w:rsidRDefault="007F2787" w:rsidP="00F06A3A">
      <w:pPr>
        <w:pStyle w:val="2"/>
        <w:tabs>
          <w:tab w:val="left" w:pos="5683"/>
        </w:tabs>
        <w:spacing w:beforeLines="100" w:afterLines="100" w:line="320" w:lineRule="exact"/>
        <w:rPr>
          <w:rFonts w:ascii="黑体" w:hAnsi="黑体"/>
          <w:sz w:val="28"/>
          <w:szCs w:val="28"/>
        </w:rPr>
      </w:pPr>
      <w:bookmarkStart w:id="20" w:name="_Toc27033"/>
      <w:bookmarkStart w:id="21" w:name="_Toc6450"/>
      <w:bookmarkStart w:id="22" w:name="_Toc11585"/>
      <w:bookmarkStart w:id="23" w:name="_Toc25714"/>
      <w:bookmarkStart w:id="24" w:name="_Toc1491"/>
      <w:bookmarkStart w:id="25" w:name="_Toc20895"/>
      <w:bookmarkStart w:id="26" w:name="_Toc29954"/>
      <w:bookmarkStart w:id="27" w:name="_Toc2553"/>
      <w:bookmarkStart w:id="28" w:name="_Toc5991"/>
      <w:r>
        <w:rPr>
          <w:rFonts w:ascii="黑体" w:hAnsi="黑体" w:hint="eastAsia"/>
          <w:b w:val="0"/>
          <w:bCs/>
          <w:szCs w:val="32"/>
        </w:rPr>
        <w:t>3</w:t>
      </w:r>
      <w:r>
        <w:rPr>
          <w:rFonts w:ascii="黑体" w:hAnsi="黑体" w:hint="eastAsia"/>
          <w:b w:val="0"/>
          <w:bCs/>
          <w:szCs w:val="32"/>
        </w:rPr>
        <w:t>概念</w:t>
      </w:r>
      <w:bookmarkEnd w:id="20"/>
      <w:bookmarkEnd w:id="21"/>
      <w:bookmarkEnd w:id="22"/>
      <w:bookmarkEnd w:id="23"/>
      <w:bookmarkEnd w:id="24"/>
      <w:bookmarkEnd w:id="25"/>
      <w:bookmarkEnd w:id="26"/>
      <w:bookmarkEnd w:id="27"/>
      <w:bookmarkEnd w:id="28"/>
      <w:r>
        <w:rPr>
          <w:rFonts w:ascii="黑体" w:hAnsi="黑体" w:hint="eastAsia"/>
          <w:sz w:val="28"/>
          <w:szCs w:val="28"/>
        </w:rPr>
        <w:tab/>
      </w:r>
    </w:p>
    <w:p w:rsidR="00294683" w:rsidRDefault="007F2787" w:rsidP="00F06A3A">
      <w:pPr>
        <w:spacing w:line="320" w:lineRule="exact"/>
        <w:ind w:firstLineChars="200" w:firstLine="480"/>
        <w:rPr>
          <w:rFonts w:ascii="宋体" w:hAnsi="宋体" w:cs="宋体"/>
          <w:bCs/>
          <w:sz w:val="24"/>
        </w:rPr>
      </w:pPr>
      <w:r>
        <w:rPr>
          <w:rFonts w:ascii="宋体" w:hAnsi="宋体" w:cs="宋体" w:hint="eastAsia"/>
          <w:bCs/>
          <w:sz w:val="24"/>
        </w:rPr>
        <w:t>下列概念适用于本指南。</w:t>
      </w:r>
    </w:p>
    <w:p w:rsidR="00294683" w:rsidRDefault="007F2787" w:rsidP="00F06A3A">
      <w:pPr>
        <w:pStyle w:val="3"/>
        <w:spacing w:beforeLines="50" w:afterLines="50" w:line="320" w:lineRule="exact"/>
        <w:rPr>
          <w:rFonts w:ascii="黑体" w:eastAsia="黑体" w:hAnsi="黑体"/>
          <w:b w:val="0"/>
          <w:sz w:val="24"/>
          <w:szCs w:val="24"/>
        </w:rPr>
      </w:pPr>
      <w:bookmarkStart w:id="29" w:name="_Toc19707"/>
      <w:bookmarkStart w:id="30" w:name="_Toc7942"/>
      <w:bookmarkStart w:id="31" w:name="_Toc20737"/>
      <w:bookmarkStart w:id="32" w:name="_Toc21332"/>
      <w:bookmarkStart w:id="33" w:name="_Toc17224"/>
      <w:bookmarkStart w:id="34" w:name="_Toc6428"/>
      <w:bookmarkStart w:id="35" w:name="_Toc31503"/>
      <w:bookmarkStart w:id="36" w:name="_Toc13570"/>
      <w:bookmarkStart w:id="37" w:name="_Toc14812"/>
      <w:bookmarkStart w:id="38" w:name="_Toc17456"/>
      <w:bookmarkStart w:id="39" w:name="_Toc31082"/>
      <w:r>
        <w:rPr>
          <w:rFonts w:ascii="黑体" w:eastAsia="黑体" w:hAnsi="黑体" w:hint="eastAsia"/>
          <w:b w:val="0"/>
          <w:sz w:val="24"/>
          <w:szCs w:val="24"/>
        </w:rPr>
        <w:t>3.1</w:t>
      </w:r>
      <w:r>
        <w:rPr>
          <w:rFonts w:ascii="黑体" w:eastAsia="黑体" w:hAnsi="黑体" w:hint="eastAsia"/>
          <w:b w:val="0"/>
          <w:sz w:val="24"/>
          <w:szCs w:val="24"/>
        </w:rPr>
        <w:t>知识产权</w:t>
      </w:r>
      <w:bookmarkEnd w:id="29"/>
      <w:bookmarkEnd w:id="30"/>
      <w:bookmarkEnd w:id="31"/>
      <w:bookmarkEnd w:id="32"/>
      <w:bookmarkEnd w:id="33"/>
      <w:bookmarkEnd w:id="34"/>
      <w:bookmarkEnd w:id="35"/>
      <w:bookmarkEnd w:id="36"/>
      <w:bookmarkEnd w:id="37"/>
      <w:bookmarkEnd w:id="38"/>
      <w:bookmarkEnd w:id="39"/>
    </w:p>
    <w:p w:rsidR="00294683" w:rsidRDefault="007F2787">
      <w:pPr>
        <w:spacing w:line="360" w:lineRule="auto"/>
        <w:ind w:firstLineChars="200" w:firstLine="480"/>
        <w:rPr>
          <w:rFonts w:ascii="宋体" w:hAnsi="宋体" w:cs="宋体"/>
          <w:bCs/>
          <w:sz w:val="24"/>
        </w:rPr>
      </w:pPr>
      <w:r>
        <w:rPr>
          <w:rFonts w:ascii="宋体" w:hAnsi="宋体" w:cs="宋体" w:hint="eastAsia"/>
          <w:bCs/>
          <w:sz w:val="24"/>
        </w:rPr>
        <w:t>知识产权是指发明者、创造者等对自己的创造性劳动成果依法享有的专有权。本指南所指知识产权包括专利、商标、著作权及相关权、集成电路布图设计、商业秘密等。</w:t>
      </w:r>
    </w:p>
    <w:p w:rsidR="00294683" w:rsidRDefault="007F2787" w:rsidP="00F06A3A">
      <w:pPr>
        <w:pStyle w:val="3"/>
        <w:spacing w:beforeLines="50" w:afterLines="50" w:line="320" w:lineRule="exact"/>
        <w:rPr>
          <w:rFonts w:ascii="黑体" w:eastAsia="黑体" w:hAnsi="黑体"/>
          <w:b w:val="0"/>
          <w:sz w:val="24"/>
          <w:szCs w:val="24"/>
        </w:rPr>
      </w:pPr>
      <w:bookmarkStart w:id="40" w:name="_Toc1243"/>
      <w:bookmarkStart w:id="41" w:name="_Toc18227"/>
      <w:bookmarkStart w:id="42" w:name="_Toc30479"/>
      <w:bookmarkStart w:id="43" w:name="_Toc8241"/>
      <w:bookmarkStart w:id="44" w:name="_Toc20405"/>
      <w:bookmarkStart w:id="45" w:name="_Toc26578"/>
      <w:bookmarkStart w:id="46" w:name="_Toc13694"/>
      <w:bookmarkStart w:id="47" w:name="_Toc2503"/>
      <w:bookmarkStart w:id="48" w:name="_Toc12327"/>
      <w:bookmarkStart w:id="49" w:name="_Toc29195"/>
      <w:bookmarkStart w:id="50" w:name="_Toc7945"/>
      <w:r>
        <w:rPr>
          <w:rFonts w:ascii="黑体" w:eastAsia="黑体" w:hAnsi="黑体" w:hint="eastAsia"/>
          <w:b w:val="0"/>
          <w:sz w:val="24"/>
          <w:szCs w:val="24"/>
        </w:rPr>
        <w:t>3.2</w:t>
      </w:r>
      <w:r>
        <w:rPr>
          <w:rFonts w:ascii="黑体" w:eastAsia="黑体" w:hAnsi="黑体" w:hint="eastAsia"/>
          <w:b w:val="0"/>
          <w:sz w:val="24"/>
          <w:szCs w:val="24"/>
        </w:rPr>
        <w:t>知识产权运用</w:t>
      </w:r>
      <w:bookmarkEnd w:id="40"/>
      <w:bookmarkEnd w:id="41"/>
      <w:bookmarkEnd w:id="42"/>
      <w:bookmarkEnd w:id="43"/>
      <w:bookmarkEnd w:id="44"/>
      <w:bookmarkEnd w:id="45"/>
      <w:bookmarkEnd w:id="46"/>
      <w:bookmarkEnd w:id="47"/>
      <w:bookmarkEnd w:id="48"/>
      <w:bookmarkEnd w:id="49"/>
      <w:bookmarkEnd w:id="50"/>
    </w:p>
    <w:p w:rsidR="00294683" w:rsidRDefault="007F2787">
      <w:pPr>
        <w:spacing w:line="360" w:lineRule="auto"/>
        <w:ind w:firstLineChars="200" w:firstLine="480"/>
        <w:rPr>
          <w:rFonts w:ascii="宋体" w:hAnsi="宋体" w:cs="宋体"/>
          <w:bCs/>
          <w:sz w:val="24"/>
        </w:rPr>
      </w:pPr>
      <w:r>
        <w:rPr>
          <w:rFonts w:ascii="宋体" w:hAnsi="宋体" w:cs="宋体" w:hint="eastAsia"/>
          <w:bCs/>
          <w:sz w:val="24"/>
        </w:rPr>
        <w:t>知识产权运用是指市场主体依法在技术开发、成果转移扩散、商业化应用和市场竞争等过程中有效利用知识产权制度，保护和激励创新，提升创新成果价值的活动。</w:t>
      </w:r>
    </w:p>
    <w:p w:rsidR="00294683" w:rsidRDefault="007F2787" w:rsidP="00F06A3A">
      <w:pPr>
        <w:pStyle w:val="3"/>
        <w:spacing w:beforeLines="50" w:afterLines="50" w:line="320" w:lineRule="exact"/>
        <w:rPr>
          <w:rFonts w:ascii="黑体" w:eastAsia="黑体" w:hAnsi="黑体"/>
          <w:b w:val="0"/>
          <w:sz w:val="24"/>
          <w:szCs w:val="24"/>
        </w:rPr>
      </w:pPr>
      <w:bookmarkStart w:id="51" w:name="_Toc15881"/>
      <w:r>
        <w:rPr>
          <w:rFonts w:ascii="黑体" w:eastAsia="黑体" w:hAnsi="黑体" w:hint="eastAsia"/>
          <w:b w:val="0"/>
          <w:sz w:val="24"/>
          <w:szCs w:val="24"/>
        </w:rPr>
        <w:t>3.3</w:t>
      </w:r>
      <w:r>
        <w:rPr>
          <w:rFonts w:ascii="黑体" w:eastAsia="黑体" w:hAnsi="黑体" w:hint="eastAsia"/>
          <w:b w:val="0"/>
          <w:sz w:val="24"/>
          <w:szCs w:val="24"/>
        </w:rPr>
        <w:t>既有知识产权</w:t>
      </w:r>
      <w:bookmarkEnd w:id="51"/>
    </w:p>
    <w:p w:rsidR="00294683" w:rsidRDefault="007F2787">
      <w:pPr>
        <w:spacing w:line="360" w:lineRule="auto"/>
      </w:pPr>
      <w:r>
        <w:rPr>
          <w:rFonts w:ascii="宋体" w:hAnsi="宋体" w:cs="宋体" w:hint="eastAsia"/>
          <w:bCs/>
          <w:szCs w:val="21"/>
        </w:rPr>
        <w:t xml:space="preserve">  </w:t>
      </w:r>
      <w:r>
        <w:rPr>
          <w:rFonts w:ascii="宋体" w:hAnsi="宋体" w:cs="宋体" w:hint="eastAsia"/>
          <w:bCs/>
          <w:sz w:val="24"/>
        </w:rPr>
        <w:t xml:space="preserve">  </w:t>
      </w:r>
      <w:r>
        <w:rPr>
          <w:rFonts w:ascii="宋体" w:hAnsi="宋体" w:cs="宋体" w:hint="eastAsia"/>
          <w:bCs/>
          <w:sz w:val="24"/>
        </w:rPr>
        <w:t>既有知识产权是指中心设立之前，各成员单位获得和拥有的知识产权；或中心设立之后，各成员单位在中心约定或指定项目之外获得和拥有的知识产权。</w:t>
      </w:r>
    </w:p>
    <w:p w:rsidR="00294683" w:rsidRDefault="007F2787" w:rsidP="00F06A3A">
      <w:pPr>
        <w:pStyle w:val="2"/>
        <w:tabs>
          <w:tab w:val="left" w:pos="5683"/>
        </w:tabs>
        <w:spacing w:beforeLines="100" w:afterLines="100" w:line="320" w:lineRule="exact"/>
        <w:rPr>
          <w:rFonts w:ascii="黑体" w:hAnsi="黑体"/>
          <w:b w:val="0"/>
          <w:bCs/>
          <w:szCs w:val="32"/>
        </w:rPr>
      </w:pPr>
      <w:bookmarkStart w:id="52" w:name="_Toc19816"/>
      <w:bookmarkStart w:id="53" w:name="_Toc31735"/>
      <w:bookmarkStart w:id="54" w:name="_Toc29127"/>
      <w:bookmarkStart w:id="55" w:name="_Toc16890"/>
      <w:bookmarkStart w:id="56" w:name="_Toc4079"/>
      <w:bookmarkStart w:id="57" w:name="_Toc17395"/>
      <w:bookmarkStart w:id="58" w:name="_Toc23842"/>
      <w:bookmarkStart w:id="59" w:name="_Toc29516"/>
      <w:bookmarkStart w:id="60" w:name="_Toc4532"/>
      <w:bookmarkStart w:id="61" w:name="_Toc32356"/>
      <w:bookmarkStart w:id="62" w:name="_Toc26356"/>
      <w:r>
        <w:rPr>
          <w:rFonts w:ascii="黑体" w:hAnsi="黑体" w:hint="eastAsia"/>
          <w:b w:val="0"/>
          <w:bCs/>
          <w:szCs w:val="32"/>
        </w:rPr>
        <w:lastRenderedPageBreak/>
        <w:t>4</w:t>
      </w:r>
      <w:r>
        <w:rPr>
          <w:rFonts w:ascii="黑体" w:hAnsi="黑体" w:hint="eastAsia"/>
          <w:b w:val="0"/>
          <w:bCs/>
          <w:szCs w:val="32"/>
        </w:rPr>
        <w:t>基本要求</w:t>
      </w:r>
      <w:bookmarkEnd w:id="52"/>
      <w:bookmarkEnd w:id="53"/>
      <w:bookmarkEnd w:id="54"/>
      <w:bookmarkEnd w:id="55"/>
      <w:bookmarkEnd w:id="56"/>
      <w:bookmarkEnd w:id="57"/>
      <w:bookmarkEnd w:id="58"/>
      <w:bookmarkEnd w:id="59"/>
      <w:bookmarkEnd w:id="60"/>
      <w:bookmarkEnd w:id="61"/>
      <w:bookmarkEnd w:id="62"/>
    </w:p>
    <w:p w:rsidR="00294683" w:rsidRDefault="007F2787" w:rsidP="00F06A3A">
      <w:pPr>
        <w:pStyle w:val="3"/>
        <w:spacing w:beforeLines="50" w:afterLines="50" w:line="320" w:lineRule="exact"/>
        <w:rPr>
          <w:rFonts w:ascii="黑体" w:eastAsia="黑体" w:hAnsi="黑体"/>
          <w:b w:val="0"/>
          <w:sz w:val="24"/>
          <w:szCs w:val="24"/>
        </w:rPr>
      </w:pPr>
      <w:bookmarkStart w:id="63" w:name="_Toc14046"/>
      <w:r>
        <w:rPr>
          <w:rFonts w:ascii="黑体" w:eastAsia="黑体" w:hAnsi="黑体" w:hint="eastAsia"/>
          <w:b w:val="0"/>
          <w:sz w:val="24"/>
          <w:szCs w:val="24"/>
        </w:rPr>
        <w:t>4.1</w:t>
      </w:r>
      <w:r>
        <w:rPr>
          <w:rFonts w:ascii="黑体" w:eastAsia="黑体" w:hAnsi="黑体" w:hint="eastAsia"/>
          <w:b w:val="0"/>
          <w:sz w:val="24"/>
          <w:szCs w:val="24"/>
        </w:rPr>
        <w:t>健全管理</w:t>
      </w:r>
      <w:bookmarkEnd w:id="63"/>
    </w:p>
    <w:p w:rsidR="00294683" w:rsidRDefault="007F2787">
      <w:pPr>
        <w:spacing w:line="360" w:lineRule="auto"/>
        <w:rPr>
          <w:rFonts w:ascii="宋体" w:hAnsi="宋体" w:cs="宋体"/>
          <w:bCs/>
          <w:sz w:val="24"/>
        </w:rPr>
      </w:pPr>
      <w:r>
        <w:rPr>
          <w:rFonts w:ascii="宋体" w:hAnsi="宋体" w:cs="宋体" w:hint="eastAsia"/>
          <w:bCs/>
          <w:sz w:val="24"/>
        </w:rPr>
        <w:t xml:space="preserve">    </w:t>
      </w:r>
      <w:r>
        <w:rPr>
          <w:rFonts w:ascii="宋体" w:hAnsi="宋体" w:cs="宋体" w:hint="eastAsia"/>
          <w:bCs/>
          <w:sz w:val="24"/>
        </w:rPr>
        <w:t>建立主要领导负责的知识产权组织管理机构。建立、健全知识产权管理制度。</w:t>
      </w:r>
    </w:p>
    <w:p w:rsidR="00294683" w:rsidRDefault="007F2787" w:rsidP="00F06A3A">
      <w:pPr>
        <w:pStyle w:val="3"/>
        <w:spacing w:beforeLines="50" w:afterLines="50" w:line="320" w:lineRule="exact"/>
        <w:rPr>
          <w:rFonts w:ascii="黑体" w:eastAsia="黑体" w:hAnsi="黑体"/>
          <w:b w:val="0"/>
          <w:sz w:val="24"/>
          <w:szCs w:val="24"/>
        </w:rPr>
      </w:pPr>
      <w:bookmarkStart w:id="64" w:name="_Toc4559"/>
      <w:r>
        <w:rPr>
          <w:rFonts w:ascii="黑体" w:eastAsia="黑体" w:hAnsi="黑体" w:hint="eastAsia"/>
          <w:b w:val="0"/>
          <w:sz w:val="24"/>
          <w:szCs w:val="24"/>
        </w:rPr>
        <w:t>4.2</w:t>
      </w:r>
      <w:r>
        <w:rPr>
          <w:rFonts w:ascii="黑体" w:eastAsia="黑体" w:hAnsi="黑体" w:hint="eastAsia"/>
          <w:b w:val="0"/>
          <w:sz w:val="24"/>
          <w:szCs w:val="24"/>
        </w:rPr>
        <w:t>强化保护</w:t>
      </w:r>
      <w:bookmarkEnd w:id="64"/>
    </w:p>
    <w:p w:rsidR="00294683" w:rsidRDefault="007F2787">
      <w:pPr>
        <w:spacing w:line="360" w:lineRule="auto"/>
        <w:rPr>
          <w:rFonts w:ascii="宋体" w:hAnsi="宋体" w:cs="宋体"/>
          <w:bCs/>
          <w:sz w:val="24"/>
        </w:rPr>
      </w:pPr>
      <w:r>
        <w:rPr>
          <w:rFonts w:ascii="宋体" w:hAnsi="宋体" w:cs="宋体" w:hint="eastAsia"/>
          <w:bCs/>
          <w:sz w:val="24"/>
        </w:rPr>
        <w:t xml:space="preserve">    </w:t>
      </w:r>
      <w:r>
        <w:rPr>
          <w:rFonts w:ascii="宋体" w:hAnsi="宋体" w:cs="宋体" w:hint="eastAsia"/>
          <w:bCs/>
          <w:sz w:val="24"/>
        </w:rPr>
        <w:t>综合运用专利、商标、著作权、集成电路布图设计和商业秘密等各类知识产权，构建核心技术知识产权保护体系，有效管理和防控知识产权风险，保障创新主体合法权益。</w:t>
      </w:r>
    </w:p>
    <w:p w:rsidR="00294683" w:rsidRDefault="007F2787" w:rsidP="00F06A3A">
      <w:pPr>
        <w:pStyle w:val="3"/>
        <w:spacing w:beforeLines="50" w:afterLines="50" w:line="320" w:lineRule="exact"/>
        <w:rPr>
          <w:rFonts w:ascii="黑体" w:eastAsia="黑体" w:hAnsi="黑体"/>
          <w:b w:val="0"/>
          <w:sz w:val="24"/>
          <w:szCs w:val="24"/>
        </w:rPr>
      </w:pPr>
      <w:bookmarkStart w:id="65" w:name="_Toc23911"/>
      <w:bookmarkStart w:id="66" w:name="_Toc670"/>
      <w:bookmarkStart w:id="67" w:name="_Toc7837"/>
      <w:bookmarkStart w:id="68" w:name="_Toc550"/>
      <w:bookmarkStart w:id="69" w:name="_Toc2944"/>
      <w:bookmarkStart w:id="70" w:name="_Toc11136"/>
      <w:bookmarkStart w:id="71" w:name="_Toc1748"/>
      <w:bookmarkStart w:id="72" w:name="_Toc32601"/>
      <w:bookmarkStart w:id="73" w:name="_Toc380"/>
      <w:bookmarkStart w:id="74" w:name="_Toc19955"/>
      <w:bookmarkStart w:id="75" w:name="_Toc24798"/>
      <w:r>
        <w:rPr>
          <w:rFonts w:ascii="黑体" w:eastAsia="黑体" w:hAnsi="黑体" w:hint="eastAsia"/>
          <w:b w:val="0"/>
          <w:sz w:val="24"/>
          <w:szCs w:val="24"/>
        </w:rPr>
        <w:t>4.3</w:t>
      </w:r>
      <w:bookmarkEnd w:id="65"/>
      <w:bookmarkEnd w:id="66"/>
      <w:bookmarkEnd w:id="67"/>
      <w:bookmarkEnd w:id="68"/>
      <w:bookmarkEnd w:id="69"/>
      <w:bookmarkEnd w:id="70"/>
      <w:bookmarkEnd w:id="71"/>
      <w:bookmarkEnd w:id="72"/>
      <w:bookmarkEnd w:id="73"/>
      <w:bookmarkEnd w:id="74"/>
      <w:r>
        <w:rPr>
          <w:rFonts w:ascii="黑体" w:eastAsia="黑体" w:hAnsi="黑体" w:hint="eastAsia"/>
          <w:b w:val="0"/>
          <w:sz w:val="24"/>
          <w:szCs w:val="24"/>
        </w:rPr>
        <w:t>转移转化</w:t>
      </w:r>
      <w:bookmarkEnd w:id="75"/>
    </w:p>
    <w:p w:rsidR="00294683" w:rsidRDefault="007F2787">
      <w:pPr>
        <w:spacing w:line="360" w:lineRule="auto"/>
        <w:rPr>
          <w:rFonts w:ascii="宋体" w:hAnsi="宋体" w:cs="宋体"/>
          <w:bCs/>
          <w:sz w:val="24"/>
        </w:rPr>
      </w:pPr>
      <w:r>
        <w:rPr>
          <w:rFonts w:ascii="宋体" w:hAnsi="宋体" w:cs="宋体" w:hint="eastAsia"/>
          <w:bCs/>
          <w:sz w:val="24"/>
        </w:rPr>
        <w:t xml:space="preserve">    </w:t>
      </w:r>
      <w:r>
        <w:rPr>
          <w:rFonts w:ascii="宋体" w:hAnsi="宋体" w:cs="宋体" w:hint="eastAsia"/>
          <w:bCs/>
          <w:sz w:val="24"/>
        </w:rPr>
        <w:t>制定知识产权转移转化原则、政策，建立转移扩散机制，实现创新成果产业化。</w:t>
      </w:r>
      <w:bookmarkStart w:id="76" w:name="_Toc18014"/>
      <w:bookmarkStart w:id="77" w:name="_Toc3112"/>
      <w:bookmarkStart w:id="78" w:name="_Toc27346"/>
      <w:bookmarkStart w:id="79" w:name="_Toc21657"/>
      <w:bookmarkStart w:id="80" w:name="_Toc5022"/>
      <w:bookmarkStart w:id="81" w:name="_Toc23679"/>
      <w:bookmarkStart w:id="82" w:name="_Toc16639"/>
      <w:bookmarkStart w:id="83" w:name="_Toc632"/>
      <w:bookmarkStart w:id="84" w:name="_Toc8577"/>
      <w:bookmarkStart w:id="85" w:name="_Toc18839"/>
    </w:p>
    <w:p w:rsidR="00294683" w:rsidRDefault="007F2787" w:rsidP="00F06A3A">
      <w:pPr>
        <w:pStyle w:val="3"/>
        <w:spacing w:beforeLines="50" w:afterLines="50" w:line="320" w:lineRule="exact"/>
        <w:rPr>
          <w:rFonts w:ascii="黑体" w:eastAsia="黑体" w:hAnsi="黑体"/>
          <w:b w:val="0"/>
          <w:sz w:val="24"/>
          <w:szCs w:val="24"/>
        </w:rPr>
      </w:pPr>
      <w:bookmarkStart w:id="86" w:name="_Toc21562"/>
      <w:bookmarkEnd w:id="76"/>
      <w:bookmarkEnd w:id="77"/>
      <w:bookmarkEnd w:id="78"/>
      <w:bookmarkEnd w:id="79"/>
      <w:bookmarkEnd w:id="80"/>
      <w:bookmarkEnd w:id="81"/>
      <w:bookmarkEnd w:id="82"/>
      <w:bookmarkEnd w:id="83"/>
      <w:bookmarkEnd w:id="84"/>
      <w:bookmarkEnd w:id="85"/>
      <w:r>
        <w:rPr>
          <w:rFonts w:ascii="黑体" w:eastAsia="黑体" w:hAnsi="黑体" w:hint="eastAsia"/>
          <w:b w:val="0"/>
          <w:sz w:val="24"/>
          <w:szCs w:val="24"/>
        </w:rPr>
        <w:t>4.4</w:t>
      </w:r>
      <w:r>
        <w:rPr>
          <w:rFonts w:ascii="黑体" w:eastAsia="黑体" w:hAnsi="黑体" w:hint="eastAsia"/>
          <w:b w:val="0"/>
          <w:sz w:val="24"/>
          <w:szCs w:val="24"/>
        </w:rPr>
        <w:t>支撑服务</w:t>
      </w:r>
      <w:bookmarkEnd w:id="86"/>
    </w:p>
    <w:p w:rsidR="00294683" w:rsidRDefault="007F2787">
      <w:pPr>
        <w:spacing w:line="360" w:lineRule="auto"/>
        <w:rPr>
          <w:rFonts w:ascii="宋体" w:hAnsi="宋体" w:cs="宋体"/>
          <w:bCs/>
          <w:sz w:val="24"/>
        </w:rPr>
      </w:pPr>
      <w:r>
        <w:rPr>
          <w:rFonts w:ascii="宋体" w:hAnsi="宋体" w:cs="宋体" w:hint="eastAsia"/>
          <w:bCs/>
          <w:sz w:val="24"/>
        </w:rPr>
        <w:t xml:space="preserve">    </w:t>
      </w:r>
      <w:r>
        <w:rPr>
          <w:rFonts w:ascii="宋体" w:hAnsi="宋体" w:cs="宋体" w:hint="eastAsia"/>
          <w:bCs/>
          <w:sz w:val="24"/>
        </w:rPr>
        <w:t>汇聚行业创新资源，面向行业开放共享。依托产业联盟、行业组织，联合专业机构，提供产业知识产权支撑服务。</w:t>
      </w:r>
    </w:p>
    <w:p w:rsidR="00294683" w:rsidRDefault="007F2787" w:rsidP="00F06A3A">
      <w:pPr>
        <w:pStyle w:val="2"/>
        <w:tabs>
          <w:tab w:val="left" w:pos="5683"/>
        </w:tabs>
        <w:spacing w:beforeLines="100" w:afterLines="100" w:line="320" w:lineRule="exact"/>
        <w:rPr>
          <w:rFonts w:ascii="黑体" w:hAnsi="黑体"/>
          <w:b w:val="0"/>
          <w:bCs/>
          <w:szCs w:val="32"/>
        </w:rPr>
      </w:pPr>
      <w:bookmarkStart w:id="87" w:name="_Toc6138"/>
      <w:r>
        <w:rPr>
          <w:rFonts w:ascii="黑体" w:hAnsi="黑体" w:hint="eastAsia"/>
          <w:b w:val="0"/>
          <w:bCs/>
          <w:szCs w:val="32"/>
        </w:rPr>
        <w:t>5</w:t>
      </w:r>
      <w:r>
        <w:rPr>
          <w:rFonts w:ascii="黑体" w:hAnsi="黑体" w:hint="eastAsia"/>
          <w:b w:val="0"/>
          <w:bCs/>
          <w:szCs w:val="32"/>
        </w:rPr>
        <w:t>框架与内容</w:t>
      </w:r>
      <w:bookmarkEnd w:id="87"/>
    </w:p>
    <w:p w:rsidR="00294683" w:rsidRDefault="007F2787" w:rsidP="00F06A3A">
      <w:pPr>
        <w:pStyle w:val="3"/>
        <w:spacing w:beforeLines="50" w:afterLines="50" w:line="320" w:lineRule="exact"/>
        <w:rPr>
          <w:rFonts w:ascii="黑体" w:eastAsia="黑体" w:hAnsi="黑体"/>
          <w:b w:val="0"/>
          <w:sz w:val="24"/>
          <w:szCs w:val="24"/>
        </w:rPr>
      </w:pPr>
      <w:bookmarkStart w:id="88" w:name="_Toc29932"/>
      <w:bookmarkStart w:id="89" w:name="_Toc9117"/>
      <w:bookmarkStart w:id="90" w:name="_Toc6892"/>
      <w:bookmarkStart w:id="91" w:name="_Toc21937"/>
      <w:bookmarkStart w:id="92" w:name="_Toc22852"/>
      <w:bookmarkStart w:id="93" w:name="_Toc28211"/>
      <w:bookmarkStart w:id="94" w:name="_Toc5331"/>
      <w:bookmarkStart w:id="95" w:name="_Toc9577"/>
      <w:bookmarkStart w:id="96" w:name="_Toc31950"/>
      <w:bookmarkStart w:id="97" w:name="_Toc28735"/>
      <w:bookmarkStart w:id="98" w:name="_Toc12512"/>
      <w:r>
        <w:rPr>
          <w:rFonts w:ascii="黑体" w:eastAsia="黑体" w:hAnsi="黑体" w:hint="eastAsia"/>
          <w:b w:val="0"/>
          <w:sz w:val="24"/>
          <w:szCs w:val="24"/>
        </w:rPr>
        <w:t>5.1</w:t>
      </w:r>
      <w:r>
        <w:rPr>
          <w:rFonts w:ascii="黑体" w:eastAsia="黑体" w:hAnsi="黑体" w:hint="eastAsia"/>
          <w:b w:val="0"/>
          <w:sz w:val="24"/>
          <w:szCs w:val="24"/>
        </w:rPr>
        <w:t>知识产权管理</w:t>
      </w:r>
      <w:bookmarkEnd w:id="88"/>
      <w:bookmarkEnd w:id="89"/>
      <w:bookmarkEnd w:id="90"/>
      <w:bookmarkEnd w:id="91"/>
      <w:bookmarkEnd w:id="92"/>
      <w:bookmarkEnd w:id="93"/>
      <w:bookmarkEnd w:id="94"/>
      <w:bookmarkEnd w:id="95"/>
      <w:bookmarkEnd w:id="96"/>
      <w:bookmarkEnd w:id="97"/>
      <w:bookmarkEnd w:id="98"/>
    </w:p>
    <w:p w:rsidR="00294683" w:rsidRDefault="007F2787">
      <w:pPr>
        <w:spacing w:line="360" w:lineRule="auto"/>
        <w:rPr>
          <w:rFonts w:ascii="宋体" w:hAnsi="宋体" w:cs="宋体"/>
          <w:bCs/>
          <w:sz w:val="24"/>
        </w:rPr>
      </w:pPr>
      <w:r>
        <w:rPr>
          <w:rFonts w:ascii="宋体" w:hAnsi="宋体" w:cs="宋体" w:hint="eastAsia"/>
          <w:bCs/>
          <w:sz w:val="24"/>
        </w:rPr>
        <w:t xml:space="preserve">    </w:t>
      </w:r>
      <w:r>
        <w:rPr>
          <w:rFonts w:ascii="宋体" w:hAnsi="宋体" w:cs="宋体" w:hint="eastAsia"/>
          <w:bCs/>
          <w:sz w:val="24"/>
        </w:rPr>
        <w:t>按照《企业知识产权管理规范》（</w:t>
      </w:r>
      <w:r>
        <w:rPr>
          <w:rFonts w:ascii="宋体" w:hAnsi="宋体" w:cs="宋体" w:hint="eastAsia"/>
          <w:bCs/>
          <w:sz w:val="24"/>
        </w:rPr>
        <w:t>GB/T 29490-2013</w:t>
      </w:r>
      <w:r>
        <w:rPr>
          <w:rFonts w:ascii="宋体" w:hAnsi="宋体" w:cs="宋体" w:hint="eastAsia"/>
          <w:bCs/>
          <w:sz w:val="24"/>
        </w:rPr>
        <w:t>）和《工业企业知识产权管理指南》（工信部科〔</w:t>
      </w:r>
      <w:r>
        <w:rPr>
          <w:rFonts w:ascii="宋体" w:hAnsi="宋体" w:cs="宋体" w:hint="eastAsia"/>
          <w:bCs/>
          <w:sz w:val="24"/>
        </w:rPr>
        <w:t>2013</w:t>
      </w:r>
      <w:r>
        <w:rPr>
          <w:rFonts w:ascii="宋体" w:hAnsi="宋体" w:cs="宋体" w:hint="eastAsia"/>
          <w:bCs/>
          <w:sz w:val="24"/>
        </w:rPr>
        <w:t>〕</w:t>
      </w:r>
      <w:r>
        <w:rPr>
          <w:rFonts w:ascii="宋体" w:hAnsi="宋体" w:cs="宋体" w:hint="eastAsia"/>
          <w:bCs/>
          <w:sz w:val="24"/>
        </w:rPr>
        <w:t>447</w:t>
      </w:r>
      <w:r>
        <w:rPr>
          <w:rFonts w:ascii="宋体" w:hAnsi="宋体" w:cs="宋体" w:hint="eastAsia"/>
          <w:bCs/>
          <w:sz w:val="24"/>
        </w:rPr>
        <w:t>号）中心及成员单位设立知识产权管理机构，明确各自知识产权管理主体与责任，制定知识产权管理制度，构建知识产权管理体系。</w:t>
      </w:r>
    </w:p>
    <w:p w:rsidR="00294683" w:rsidRDefault="007F2787">
      <w:pPr>
        <w:spacing w:line="360" w:lineRule="auto"/>
        <w:rPr>
          <w:rFonts w:ascii="宋体" w:hAnsi="宋体" w:cs="宋体"/>
          <w:bCs/>
          <w:sz w:val="24"/>
        </w:rPr>
      </w:pPr>
      <w:r>
        <w:rPr>
          <w:rFonts w:ascii="宋体" w:hAnsi="宋体" w:cs="宋体" w:hint="eastAsia"/>
          <w:bCs/>
          <w:sz w:val="24"/>
        </w:rPr>
        <w:t xml:space="preserve">    </w:t>
      </w:r>
      <w:r>
        <w:rPr>
          <w:rFonts w:ascii="宋体" w:hAnsi="宋体" w:cs="宋体" w:hint="eastAsia"/>
          <w:bCs/>
          <w:sz w:val="24"/>
        </w:rPr>
        <w:t>中心面向员工开展知识产权培</w:t>
      </w:r>
      <w:r>
        <w:rPr>
          <w:rFonts w:ascii="宋体" w:hAnsi="宋体" w:cs="宋体" w:hint="eastAsia"/>
          <w:bCs/>
          <w:sz w:val="24"/>
        </w:rPr>
        <w:t>训，并签保密合同</w:t>
      </w:r>
      <w:bookmarkStart w:id="99" w:name="_Toc329161710"/>
      <w:r>
        <w:rPr>
          <w:rFonts w:ascii="宋体" w:hAnsi="宋体" w:cs="宋体" w:hint="eastAsia"/>
          <w:bCs/>
          <w:sz w:val="24"/>
        </w:rPr>
        <w:t>，与研发、生产、销售等关键岗位入职员工签订知识产权声明文件</w:t>
      </w:r>
      <w:r>
        <w:rPr>
          <w:rFonts w:ascii="宋体" w:hAnsi="宋体" w:cs="宋体" w:hint="eastAsia"/>
          <w:bCs/>
          <w:sz w:val="24"/>
        </w:rPr>
        <w:t>,</w:t>
      </w:r>
      <w:r>
        <w:rPr>
          <w:rFonts w:ascii="宋体" w:hAnsi="宋体" w:cs="宋体" w:hint="eastAsia"/>
          <w:bCs/>
          <w:sz w:val="24"/>
        </w:rPr>
        <w:t>与涉及核心技术知识产权员工签订竞业禁止协议。</w:t>
      </w:r>
    </w:p>
    <w:bookmarkEnd w:id="99"/>
    <w:p w:rsidR="00294683" w:rsidRDefault="007F2787">
      <w:pPr>
        <w:spacing w:line="360" w:lineRule="auto"/>
        <w:rPr>
          <w:rFonts w:ascii="宋体" w:hAnsi="宋体" w:cs="宋体"/>
          <w:bCs/>
          <w:sz w:val="24"/>
        </w:rPr>
      </w:pPr>
      <w:r>
        <w:rPr>
          <w:rFonts w:ascii="宋体" w:hAnsi="宋体" w:cs="宋体" w:hint="eastAsia"/>
          <w:bCs/>
          <w:sz w:val="24"/>
        </w:rPr>
        <w:t xml:space="preserve">    </w:t>
      </w:r>
      <w:r>
        <w:rPr>
          <w:rFonts w:ascii="宋体" w:hAnsi="宋体" w:cs="宋体" w:hint="eastAsia"/>
          <w:bCs/>
          <w:sz w:val="24"/>
        </w:rPr>
        <w:t>中心按研发经费一定比例安排知识产权经费，成员单位</w:t>
      </w:r>
      <w:r>
        <w:rPr>
          <w:rFonts w:ascii="宋体" w:hAnsi="宋体" w:cs="宋体" w:hint="eastAsia"/>
          <w:bCs/>
          <w:sz w:val="24"/>
        </w:rPr>
        <w:t>配套一定比例的知识产权经费，并</w:t>
      </w:r>
      <w:r>
        <w:rPr>
          <w:rFonts w:ascii="宋体" w:hAnsi="宋体" w:cs="宋体" w:hint="eastAsia"/>
          <w:bCs/>
          <w:sz w:val="24"/>
        </w:rPr>
        <w:t>规范使用</w:t>
      </w:r>
      <w:r>
        <w:rPr>
          <w:rFonts w:ascii="宋体" w:hAnsi="宋体" w:cs="宋体" w:hint="eastAsia"/>
          <w:bCs/>
          <w:sz w:val="24"/>
        </w:rPr>
        <w:t>，</w:t>
      </w:r>
      <w:r>
        <w:rPr>
          <w:rFonts w:ascii="宋体" w:hAnsi="宋体" w:cs="宋体" w:hint="eastAsia"/>
          <w:bCs/>
          <w:sz w:val="24"/>
        </w:rPr>
        <w:t>严格管理经费。</w:t>
      </w:r>
    </w:p>
    <w:p w:rsidR="00294683" w:rsidRDefault="007F2787">
      <w:pPr>
        <w:spacing w:line="360" w:lineRule="auto"/>
      </w:pPr>
      <w:r>
        <w:rPr>
          <w:rFonts w:ascii="宋体" w:hAnsi="宋体" w:cs="宋体" w:hint="eastAsia"/>
          <w:bCs/>
          <w:sz w:val="24"/>
        </w:rPr>
        <w:t xml:space="preserve">    </w:t>
      </w:r>
      <w:r>
        <w:rPr>
          <w:rFonts w:ascii="宋体" w:hAnsi="宋体" w:cs="宋体" w:hint="eastAsia"/>
          <w:bCs/>
          <w:sz w:val="24"/>
        </w:rPr>
        <w:t>中心</w:t>
      </w:r>
      <w:r>
        <w:rPr>
          <w:rFonts w:ascii="宋体" w:hAnsi="宋体" w:cs="宋体" w:hint="eastAsia"/>
          <w:bCs/>
          <w:sz w:val="24"/>
        </w:rPr>
        <w:t>实施科研项目全过程知识产权管理。</w:t>
      </w:r>
      <w:r>
        <w:rPr>
          <w:rFonts w:ascii="宋体" w:hAnsi="宋体" w:cs="宋体" w:hint="eastAsia"/>
          <w:bCs/>
          <w:sz w:val="24"/>
        </w:rPr>
        <w:t>依法确定或约定知识产权权属，明确成员单位既有知识产权清单，在研发、转移转化、生产经营、对外合作等</w:t>
      </w:r>
      <w:r>
        <w:rPr>
          <w:rFonts w:ascii="宋体" w:hAnsi="宋体" w:cs="宋体" w:hint="eastAsia"/>
          <w:bCs/>
          <w:sz w:val="24"/>
        </w:rPr>
        <w:t>过程</w:t>
      </w:r>
      <w:r>
        <w:rPr>
          <w:rFonts w:ascii="宋体" w:hAnsi="宋体" w:cs="宋体" w:hint="eastAsia"/>
          <w:bCs/>
          <w:sz w:val="24"/>
        </w:rPr>
        <w:t>中适时监测权属变化，加强知识产权权属管理。中心承担公共财政出资的技术研</w:t>
      </w:r>
      <w:r>
        <w:rPr>
          <w:rFonts w:ascii="宋体" w:hAnsi="宋体" w:cs="宋体" w:hint="eastAsia"/>
          <w:bCs/>
          <w:sz w:val="24"/>
        </w:rPr>
        <w:lastRenderedPageBreak/>
        <w:t>发或自主研发形成的知识产权归中心所有，中心接受委托开展技术研发形</w:t>
      </w:r>
      <w:r>
        <w:rPr>
          <w:rFonts w:ascii="宋体" w:hAnsi="宋体" w:cs="宋体" w:hint="eastAsia"/>
          <w:bCs/>
          <w:sz w:val="24"/>
        </w:rPr>
        <w:t>成的知识产权由双方约定；成员单位接受中心委托由公共财政出资的技术研发形成的知识产权权属由双方约定，成员单位自主研发形成的知识产权权属归成员单位所有；成员单位之间联合开展技术研发形成的知识产权权属由双方共同所有。</w:t>
      </w:r>
    </w:p>
    <w:p w:rsidR="00294683" w:rsidRDefault="007F2787">
      <w:pPr>
        <w:spacing w:line="360" w:lineRule="auto"/>
        <w:rPr>
          <w:rFonts w:ascii="宋体" w:hAnsi="宋体" w:cs="宋体"/>
          <w:bCs/>
          <w:sz w:val="24"/>
        </w:rPr>
      </w:pPr>
      <w:r>
        <w:rPr>
          <w:rFonts w:ascii="宋体" w:hAnsi="宋体" w:cs="宋体" w:hint="eastAsia"/>
          <w:bCs/>
          <w:sz w:val="24"/>
        </w:rPr>
        <w:t xml:space="preserve">    </w:t>
      </w:r>
      <w:r>
        <w:rPr>
          <w:rFonts w:ascii="宋体" w:hAnsi="宋体" w:cs="宋体" w:hint="eastAsia"/>
          <w:bCs/>
          <w:sz w:val="24"/>
        </w:rPr>
        <w:t>中心制定专利管理办法，规范专利申请维护、预警保护、发明人奖励、档案管理等事项。</w:t>
      </w:r>
    </w:p>
    <w:p w:rsidR="00294683" w:rsidRDefault="007F2787">
      <w:pPr>
        <w:spacing w:line="360" w:lineRule="auto"/>
        <w:rPr>
          <w:rFonts w:ascii="宋体" w:hAnsi="宋体" w:cs="宋体"/>
          <w:bCs/>
          <w:sz w:val="24"/>
        </w:rPr>
      </w:pPr>
      <w:r>
        <w:rPr>
          <w:rFonts w:ascii="宋体" w:hAnsi="宋体" w:cs="宋体" w:hint="eastAsia"/>
          <w:bCs/>
          <w:sz w:val="24"/>
        </w:rPr>
        <w:t xml:space="preserve">    </w:t>
      </w:r>
      <w:r>
        <w:rPr>
          <w:rFonts w:ascii="宋体" w:hAnsi="宋体" w:cs="宋体" w:hint="eastAsia"/>
          <w:bCs/>
          <w:sz w:val="24"/>
        </w:rPr>
        <w:t>中心制定商业秘密管理办法，规范研发、转移转化和生产经营等过程的商业秘密管理。</w:t>
      </w:r>
    </w:p>
    <w:p w:rsidR="00294683" w:rsidRDefault="007F2787">
      <w:pPr>
        <w:spacing w:line="360" w:lineRule="auto"/>
        <w:rPr>
          <w:rFonts w:ascii="宋体" w:hAnsi="宋体" w:cs="宋体"/>
          <w:bCs/>
          <w:sz w:val="24"/>
        </w:rPr>
      </w:pPr>
      <w:r>
        <w:rPr>
          <w:rFonts w:ascii="宋体" w:hAnsi="宋体" w:cs="宋体" w:hint="eastAsia"/>
          <w:bCs/>
          <w:sz w:val="24"/>
        </w:rPr>
        <w:t xml:space="preserve">    </w:t>
      </w:r>
      <w:r>
        <w:rPr>
          <w:rFonts w:ascii="宋体" w:hAnsi="宋体" w:cs="宋体" w:hint="eastAsia"/>
          <w:bCs/>
          <w:sz w:val="24"/>
        </w:rPr>
        <w:t>中心制定商标管理办法，规范国内、国外商标注册申请、商标权使用、著名商标和驰名商标管理等。</w:t>
      </w:r>
    </w:p>
    <w:p w:rsidR="00294683" w:rsidRDefault="007F2787">
      <w:pPr>
        <w:spacing w:line="360" w:lineRule="auto"/>
        <w:rPr>
          <w:rFonts w:ascii="宋体" w:hAnsi="宋体" w:cs="宋体"/>
          <w:bCs/>
          <w:sz w:val="24"/>
        </w:rPr>
      </w:pPr>
      <w:r>
        <w:rPr>
          <w:rFonts w:ascii="宋体" w:hAnsi="宋体" w:cs="宋体" w:hint="eastAsia"/>
          <w:bCs/>
          <w:sz w:val="24"/>
        </w:rPr>
        <w:t xml:space="preserve">    </w:t>
      </w:r>
      <w:r>
        <w:rPr>
          <w:rFonts w:ascii="宋体" w:hAnsi="宋体" w:cs="宋体" w:hint="eastAsia"/>
          <w:bCs/>
          <w:sz w:val="24"/>
        </w:rPr>
        <w:t>中心制定软件著作权、集成电路布图设计管理办法，规范软件著作权、集成电路布图设计权的登记与备案等事项。</w:t>
      </w:r>
    </w:p>
    <w:p w:rsidR="00294683" w:rsidRDefault="007F2787">
      <w:pPr>
        <w:spacing w:line="360" w:lineRule="auto"/>
        <w:rPr>
          <w:rFonts w:ascii="宋体" w:hAnsi="宋体" w:cs="宋体"/>
          <w:bCs/>
          <w:sz w:val="24"/>
        </w:rPr>
      </w:pPr>
      <w:r>
        <w:rPr>
          <w:rFonts w:ascii="宋体" w:hAnsi="宋体" w:cs="宋体" w:hint="eastAsia"/>
          <w:bCs/>
          <w:sz w:val="24"/>
        </w:rPr>
        <w:t xml:space="preserve">    </w:t>
      </w:r>
      <w:r>
        <w:rPr>
          <w:rFonts w:ascii="宋体" w:hAnsi="宋体" w:cs="宋体" w:hint="eastAsia"/>
          <w:bCs/>
          <w:sz w:val="24"/>
        </w:rPr>
        <w:t>中心汇集专利、商标、著作权、集成电路布图设计等知识产权信息，面向成员单位开放知识产权基本信息，</w:t>
      </w:r>
      <w:bookmarkStart w:id="100" w:name="_Toc18147"/>
      <w:bookmarkStart w:id="101" w:name="_Toc1347"/>
      <w:r>
        <w:rPr>
          <w:rFonts w:ascii="宋体" w:hAnsi="宋体" w:cs="宋体" w:hint="eastAsia"/>
          <w:bCs/>
          <w:sz w:val="24"/>
        </w:rPr>
        <w:t>设置专人对知识产权档案等进行数字化管理，建立数字管理系统，采取有效技术保护措施，保障中心知识产权电子档案的信息安全。</w:t>
      </w:r>
      <w:bookmarkEnd w:id="100"/>
      <w:bookmarkEnd w:id="101"/>
    </w:p>
    <w:p w:rsidR="00294683" w:rsidRDefault="007F2787" w:rsidP="00F06A3A">
      <w:pPr>
        <w:pStyle w:val="3"/>
        <w:spacing w:beforeLines="50" w:afterLines="50" w:line="320" w:lineRule="exact"/>
        <w:rPr>
          <w:rFonts w:ascii="黑体" w:eastAsia="黑体" w:hAnsi="黑体"/>
          <w:b w:val="0"/>
          <w:sz w:val="24"/>
          <w:szCs w:val="24"/>
        </w:rPr>
      </w:pPr>
      <w:bookmarkStart w:id="102" w:name="_Toc8305"/>
      <w:r>
        <w:rPr>
          <w:rFonts w:ascii="黑体" w:eastAsia="黑体" w:hAnsi="黑体" w:hint="eastAsia"/>
          <w:b w:val="0"/>
          <w:sz w:val="24"/>
          <w:szCs w:val="24"/>
        </w:rPr>
        <w:t>5.2</w:t>
      </w:r>
      <w:r>
        <w:rPr>
          <w:rFonts w:ascii="黑体" w:eastAsia="黑体" w:hAnsi="黑体" w:hint="eastAsia"/>
          <w:b w:val="0"/>
          <w:sz w:val="24"/>
          <w:szCs w:val="24"/>
        </w:rPr>
        <w:t>知识产权保护</w:t>
      </w:r>
      <w:bookmarkEnd w:id="102"/>
    </w:p>
    <w:p w:rsidR="00294683" w:rsidRDefault="007F2787" w:rsidP="00F06A3A">
      <w:pPr>
        <w:pStyle w:val="3"/>
        <w:spacing w:beforeLines="50" w:afterLines="50" w:line="320" w:lineRule="exact"/>
        <w:rPr>
          <w:rFonts w:ascii="黑体" w:eastAsia="黑体" w:hAnsi="黑体"/>
          <w:b w:val="0"/>
          <w:sz w:val="24"/>
          <w:szCs w:val="24"/>
        </w:rPr>
      </w:pPr>
      <w:r>
        <w:rPr>
          <w:rFonts w:ascii="黑体" w:eastAsia="黑体" w:hAnsi="黑体" w:hint="eastAsia"/>
          <w:b w:val="0"/>
          <w:sz w:val="24"/>
          <w:szCs w:val="24"/>
        </w:rPr>
        <w:t>5.2.1</w:t>
      </w:r>
      <w:r>
        <w:rPr>
          <w:rFonts w:ascii="黑体" w:eastAsia="黑体" w:hAnsi="黑体" w:hint="eastAsia"/>
          <w:b w:val="0"/>
          <w:sz w:val="24"/>
          <w:szCs w:val="24"/>
        </w:rPr>
        <w:t>构建核心技术保护体系</w:t>
      </w:r>
    </w:p>
    <w:p w:rsidR="00294683" w:rsidRDefault="007F2787" w:rsidP="00F06A3A">
      <w:pPr>
        <w:spacing w:line="360" w:lineRule="auto"/>
        <w:ind w:firstLineChars="200" w:firstLine="480"/>
        <w:rPr>
          <w:rFonts w:ascii="宋体" w:hAnsi="宋体" w:cs="宋体"/>
          <w:bCs/>
          <w:sz w:val="24"/>
        </w:rPr>
      </w:pPr>
      <w:r>
        <w:rPr>
          <w:rFonts w:ascii="宋体" w:hAnsi="宋体" w:cs="宋体" w:hint="eastAsia"/>
          <w:bCs/>
          <w:sz w:val="24"/>
        </w:rPr>
        <w:t>中心面向战略必争重点领域，积累和储备前沿技术和产业链关键技术专利，形成一批竞争性专利组合。中心面向优势产业，有效运用专利、著作权、</w:t>
      </w:r>
      <w:r>
        <w:rPr>
          <w:rFonts w:ascii="宋体" w:hAnsi="宋体" w:cs="宋体" w:hint="eastAsia"/>
          <w:bCs/>
          <w:sz w:val="24"/>
        </w:rPr>
        <w:t>集成电路布图设计、商业秘密等不同类型的知识产权进行国内、国际布局，构建关键共性技术保护体系。</w:t>
      </w:r>
    </w:p>
    <w:p w:rsidR="00294683" w:rsidRDefault="007F2787" w:rsidP="00F06A3A">
      <w:pPr>
        <w:spacing w:line="360" w:lineRule="auto"/>
        <w:ind w:firstLineChars="200" w:firstLine="480"/>
        <w:rPr>
          <w:rFonts w:ascii="宋体" w:hAnsi="宋体" w:cs="宋体"/>
          <w:bCs/>
          <w:sz w:val="24"/>
        </w:rPr>
      </w:pPr>
      <w:r>
        <w:rPr>
          <w:rFonts w:ascii="宋体" w:hAnsi="宋体" w:cs="宋体" w:hint="eastAsia"/>
          <w:bCs/>
          <w:sz w:val="24"/>
        </w:rPr>
        <w:t>中心及成员单位通过购买、合作、并购重组、专利池建设、知识产权运营等获得关键共性技术知识产权。</w:t>
      </w:r>
    </w:p>
    <w:p w:rsidR="00294683" w:rsidRDefault="007F2787" w:rsidP="00F06A3A">
      <w:pPr>
        <w:spacing w:line="360" w:lineRule="auto"/>
        <w:ind w:firstLineChars="200" w:firstLine="480"/>
        <w:rPr>
          <w:rFonts w:ascii="宋体" w:hAnsi="宋体" w:cs="宋体"/>
          <w:bCs/>
          <w:sz w:val="24"/>
        </w:rPr>
      </w:pPr>
      <w:r>
        <w:rPr>
          <w:rFonts w:ascii="宋体" w:hAnsi="宋体" w:cs="宋体" w:hint="eastAsia"/>
          <w:bCs/>
          <w:sz w:val="24"/>
        </w:rPr>
        <w:t>中心及成员单位注重发挥标准的引领、保障作用，加强标准中必要专利技术的积累与应用，形成具有产业影响力的关键技术标准。</w:t>
      </w:r>
    </w:p>
    <w:p w:rsidR="00294683" w:rsidRDefault="007F2787" w:rsidP="00F06A3A">
      <w:pPr>
        <w:pStyle w:val="3"/>
        <w:spacing w:beforeLines="50" w:afterLines="50" w:line="320" w:lineRule="exact"/>
        <w:rPr>
          <w:rFonts w:ascii="黑体" w:eastAsia="黑体" w:hAnsi="黑体"/>
          <w:b w:val="0"/>
          <w:sz w:val="24"/>
          <w:szCs w:val="24"/>
        </w:rPr>
      </w:pPr>
      <w:bookmarkStart w:id="103" w:name="_Toc17284"/>
      <w:bookmarkStart w:id="104" w:name="_Toc12827"/>
      <w:bookmarkStart w:id="105" w:name="_Toc20073"/>
      <w:bookmarkStart w:id="106" w:name="_Toc17562"/>
      <w:bookmarkStart w:id="107" w:name="_Toc4020"/>
      <w:bookmarkStart w:id="108" w:name="_Toc29489"/>
      <w:bookmarkStart w:id="109" w:name="_Toc32482"/>
      <w:bookmarkStart w:id="110" w:name="_Toc25928"/>
      <w:r>
        <w:rPr>
          <w:rFonts w:ascii="黑体" w:eastAsia="黑体" w:hAnsi="黑体" w:hint="eastAsia"/>
          <w:b w:val="0"/>
          <w:sz w:val="24"/>
          <w:szCs w:val="24"/>
        </w:rPr>
        <w:t>5.2.2</w:t>
      </w:r>
      <w:r>
        <w:rPr>
          <w:rFonts w:ascii="黑体" w:eastAsia="黑体" w:hAnsi="黑体" w:hint="eastAsia"/>
          <w:b w:val="0"/>
          <w:sz w:val="24"/>
          <w:szCs w:val="24"/>
        </w:rPr>
        <w:t>知识产权风险防控</w:t>
      </w:r>
    </w:p>
    <w:p w:rsidR="00294683" w:rsidRDefault="007F2787" w:rsidP="00F06A3A">
      <w:pPr>
        <w:spacing w:line="360" w:lineRule="auto"/>
        <w:ind w:firstLineChars="200" w:firstLine="480"/>
        <w:rPr>
          <w:rFonts w:ascii="宋体" w:hAnsi="宋体" w:cs="宋体"/>
          <w:bCs/>
          <w:sz w:val="24"/>
          <w:highlight w:val="yellow"/>
        </w:rPr>
      </w:pPr>
      <w:r>
        <w:rPr>
          <w:rFonts w:ascii="宋体" w:hAnsi="宋体" w:cs="宋体" w:hint="eastAsia"/>
          <w:bCs/>
          <w:sz w:val="24"/>
        </w:rPr>
        <w:t>中心编制知识产权风险预警与防范实务手册，指导、引导成员单位识别、排查、诊断、研判知识产权风险。</w:t>
      </w:r>
    </w:p>
    <w:p w:rsidR="00294683" w:rsidRDefault="007F2787" w:rsidP="00F06A3A">
      <w:pPr>
        <w:spacing w:line="360" w:lineRule="auto"/>
        <w:ind w:firstLineChars="200" w:firstLine="480"/>
        <w:rPr>
          <w:rFonts w:ascii="宋体" w:hAnsi="宋体" w:cs="宋体"/>
          <w:bCs/>
          <w:sz w:val="24"/>
        </w:rPr>
      </w:pPr>
      <w:r>
        <w:rPr>
          <w:rFonts w:ascii="宋体" w:hAnsi="宋体" w:cs="宋体" w:hint="eastAsia"/>
          <w:bCs/>
          <w:sz w:val="24"/>
        </w:rPr>
        <w:lastRenderedPageBreak/>
        <w:t>中心及成员单位立项、研发、采购、生产、销售、售后、合作等活动中，对专利、商标、著作权等知识产权信息进行检索分析与风险评估。</w:t>
      </w:r>
    </w:p>
    <w:p w:rsidR="00294683" w:rsidRDefault="007F2787" w:rsidP="00F06A3A">
      <w:pPr>
        <w:spacing w:line="360" w:lineRule="auto"/>
        <w:ind w:firstLineChars="200" w:firstLine="480"/>
        <w:rPr>
          <w:rFonts w:ascii="宋体" w:hAnsi="宋体" w:cs="宋体"/>
          <w:bCs/>
          <w:sz w:val="24"/>
        </w:rPr>
      </w:pPr>
      <w:r>
        <w:rPr>
          <w:rFonts w:ascii="宋体" w:hAnsi="宋体" w:cs="宋体" w:hint="eastAsia"/>
          <w:bCs/>
          <w:sz w:val="24"/>
        </w:rPr>
        <w:t>中心及成员单位加强境外知识产权风险管理，在技术引进、产品出口、境外参会参展等方面，应对知识产权风险。</w:t>
      </w:r>
    </w:p>
    <w:bookmarkEnd w:id="103"/>
    <w:bookmarkEnd w:id="104"/>
    <w:bookmarkEnd w:id="105"/>
    <w:bookmarkEnd w:id="106"/>
    <w:bookmarkEnd w:id="107"/>
    <w:bookmarkEnd w:id="108"/>
    <w:bookmarkEnd w:id="109"/>
    <w:bookmarkEnd w:id="110"/>
    <w:p w:rsidR="00294683" w:rsidRDefault="007F2787" w:rsidP="00F06A3A">
      <w:pPr>
        <w:spacing w:line="360" w:lineRule="auto"/>
        <w:ind w:firstLineChars="200" w:firstLine="480"/>
        <w:rPr>
          <w:sz w:val="24"/>
        </w:rPr>
      </w:pPr>
      <w:r>
        <w:rPr>
          <w:rFonts w:ascii="宋体" w:hAnsi="宋体" w:cs="宋体" w:hint="eastAsia"/>
          <w:sz w:val="24"/>
        </w:rPr>
        <w:t>中心及成员单位对授权、许可使用的知识产权进行监测，对使用不当行为，</w:t>
      </w:r>
      <w:r>
        <w:rPr>
          <w:rFonts w:hint="eastAsia"/>
          <w:sz w:val="24"/>
        </w:rPr>
        <w:t>及时</w:t>
      </w:r>
      <w:r>
        <w:rPr>
          <w:sz w:val="24"/>
        </w:rPr>
        <w:t>提出</w:t>
      </w:r>
      <w:r>
        <w:rPr>
          <w:rFonts w:hint="eastAsia"/>
          <w:sz w:val="24"/>
        </w:rPr>
        <w:t>预警预报和</w:t>
      </w:r>
      <w:r>
        <w:rPr>
          <w:sz w:val="24"/>
        </w:rPr>
        <w:t>处理建议。</w:t>
      </w:r>
    </w:p>
    <w:p w:rsidR="00294683" w:rsidRDefault="007F2787" w:rsidP="00F06A3A">
      <w:pPr>
        <w:spacing w:line="360" w:lineRule="auto"/>
        <w:ind w:firstLineChars="200" w:firstLine="480"/>
        <w:rPr>
          <w:rFonts w:ascii="宋体" w:hAnsi="宋体" w:cs="宋体"/>
          <w:bCs/>
          <w:sz w:val="24"/>
        </w:rPr>
      </w:pPr>
      <w:r>
        <w:rPr>
          <w:rFonts w:ascii="宋体" w:hAnsi="宋体" w:cs="宋体" w:hint="eastAsia"/>
          <w:bCs/>
          <w:sz w:val="24"/>
        </w:rPr>
        <w:t>中心及成员单位对竞争对手滥用知识产权的行为，积极采取以下措施阻止：（</w:t>
      </w:r>
      <w:r>
        <w:rPr>
          <w:rFonts w:ascii="宋体" w:hAnsi="宋体" w:cs="宋体" w:hint="eastAsia"/>
          <w:bCs/>
          <w:sz w:val="24"/>
        </w:rPr>
        <w:t>1</w:t>
      </w:r>
      <w:r>
        <w:rPr>
          <w:rFonts w:ascii="宋体" w:hAnsi="宋体" w:cs="宋体" w:hint="eastAsia"/>
          <w:bCs/>
          <w:sz w:val="24"/>
        </w:rPr>
        <w:t>）及时有效公开不需要申请知识产权的创新成果，阻止他人利用相同成果获取知识产权；（</w:t>
      </w:r>
      <w:r>
        <w:rPr>
          <w:rFonts w:ascii="宋体" w:hAnsi="宋体" w:cs="宋体" w:hint="eastAsia"/>
          <w:bCs/>
          <w:sz w:val="24"/>
        </w:rPr>
        <w:t>2</w:t>
      </w:r>
      <w:r>
        <w:rPr>
          <w:rFonts w:ascii="宋体" w:hAnsi="宋体" w:cs="宋体" w:hint="eastAsia"/>
          <w:bCs/>
          <w:sz w:val="24"/>
        </w:rPr>
        <w:t>）合理规划原始创新、合作研发、并购、受</w:t>
      </w:r>
      <w:r>
        <w:rPr>
          <w:rFonts w:ascii="宋体" w:hAnsi="宋体" w:cs="宋体" w:hint="eastAsia"/>
          <w:bCs/>
          <w:sz w:val="24"/>
        </w:rPr>
        <w:t>让等知识产权获得行为，消除潜在知识产权壁垒；（</w:t>
      </w:r>
      <w:r>
        <w:rPr>
          <w:rFonts w:ascii="宋体" w:hAnsi="宋体" w:cs="宋体" w:hint="eastAsia"/>
          <w:bCs/>
          <w:sz w:val="24"/>
        </w:rPr>
        <w:t>3</w:t>
      </w:r>
      <w:r>
        <w:rPr>
          <w:rFonts w:ascii="宋体" w:hAnsi="宋体" w:cs="宋体" w:hint="eastAsia"/>
          <w:bCs/>
          <w:sz w:val="24"/>
        </w:rPr>
        <w:t>）有针对性地开展</w:t>
      </w:r>
      <w:r>
        <w:rPr>
          <w:rFonts w:hint="eastAsia"/>
          <w:sz w:val="24"/>
        </w:rPr>
        <w:t>主要产品销售地的国际专利申请，加强</w:t>
      </w:r>
      <w:r>
        <w:rPr>
          <w:rFonts w:ascii="宋体" w:hAnsi="宋体" w:cs="宋体" w:hint="eastAsia"/>
          <w:bCs/>
          <w:sz w:val="24"/>
        </w:rPr>
        <w:t>防御性专利布局。</w:t>
      </w:r>
    </w:p>
    <w:p w:rsidR="00294683" w:rsidRDefault="007F2787" w:rsidP="00F06A3A">
      <w:pPr>
        <w:spacing w:line="360" w:lineRule="auto"/>
        <w:ind w:firstLineChars="200" w:firstLine="480"/>
        <w:rPr>
          <w:rFonts w:ascii="宋体" w:hAnsi="宋体" w:cs="宋体"/>
          <w:bCs/>
          <w:sz w:val="24"/>
        </w:rPr>
      </w:pPr>
      <w:r>
        <w:rPr>
          <w:rFonts w:ascii="宋体" w:hAnsi="宋体" w:cs="宋体" w:hint="eastAsia"/>
          <w:bCs/>
          <w:sz w:val="24"/>
        </w:rPr>
        <w:t>中心建立重大经济技术活动知识产权评议制度，规范评议范围和程序，对成员单位承担的公共财政出资项目、产业化项目等开展知识产权评议。</w:t>
      </w:r>
    </w:p>
    <w:p w:rsidR="00294683" w:rsidRDefault="007F2787" w:rsidP="00F06A3A">
      <w:pPr>
        <w:spacing w:line="360" w:lineRule="auto"/>
        <w:ind w:firstLineChars="200" w:firstLine="480"/>
        <w:rPr>
          <w:rFonts w:ascii="宋体" w:hAnsi="宋体" w:cs="宋体"/>
          <w:bCs/>
          <w:sz w:val="24"/>
        </w:rPr>
      </w:pPr>
      <w:r>
        <w:rPr>
          <w:rFonts w:ascii="宋体" w:hAnsi="宋体" w:cs="宋体" w:hint="eastAsia"/>
          <w:bCs/>
          <w:sz w:val="24"/>
        </w:rPr>
        <w:t>中心建立知识产权信用档案制度，将企业和个人故意侵犯知识产权行为情况纳入信用记录。</w:t>
      </w:r>
    </w:p>
    <w:p w:rsidR="00294683" w:rsidRDefault="007F2787" w:rsidP="00F06A3A">
      <w:pPr>
        <w:pStyle w:val="3"/>
        <w:spacing w:beforeLines="50" w:afterLines="50" w:line="320" w:lineRule="exact"/>
        <w:rPr>
          <w:rFonts w:ascii="黑体" w:eastAsia="黑体" w:hAnsi="黑体"/>
          <w:b w:val="0"/>
          <w:sz w:val="24"/>
          <w:szCs w:val="24"/>
        </w:rPr>
      </w:pPr>
      <w:bookmarkStart w:id="111" w:name="_Toc22569"/>
      <w:bookmarkStart w:id="112" w:name="_Toc8752"/>
      <w:bookmarkStart w:id="113" w:name="_Toc304"/>
      <w:bookmarkStart w:id="114" w:name="_Toc4481"/>
      <w:bookmarkStart w:id="115" w:name="_Toc29988"/>
      <w:bookmarkStart w:id="116" w:name="_Toc22563"/>
      <w:bookmarkStart w:id="117" w:name="_Toc2478"/>
      <w:bookmarkStart w:id="118" w:name="_Toc17324"/>
      <w:r>
        <w:rPr>
          <w:rFonts w:ascii="黑体" w:eastAsia="黑体" w:hAnsi="黑体" w:hint="eastAsia"/>
          <w:b w:val="0"/>
          <w:sz w:val="24"/>
          <w:szCs w:val="24"/>
        </w:rPr>
        <w:t>5.2.3</w:t>
      </w:r>
      <w:bookmarkEnd w:id="111"/>
      <w:bookmarkEnd w:id="112"/>
      <w:bookmarkEnd w:id="113"/>
      <w:bookmarkEnd w:id="114"/>
      <w:bookmarkEnd w:id="115"/>
      <w:bookmarkEnd w:id="116"/>
      <w:bookmarkEnd w:id="117"/>
      <w:bookmarkEnd w:id="118"/>
      <w:r>
        <w:rPr>
          <w:rFonts w:ascii="黑体" w:eastAsia="黑体" w:hAnsi="黑体" w:hint="eastAsia"/>
          <w:b w:val="0"/>
          <w:sz w:val="24"/>
          <w:szCs w:val="24"/>
        </w:rPr>
        <w:t>维护中心合法权益</w:t>
      </w:r>
    </w:p>
    <w:p w:rsidR="00294683" w:rsidRDefault="007F2787" w:rsidP="00F06A3A">
      <w:pPr>
        <w:spacing w:line="360" w:lineRule="auto"/>
        <w:ind w:firstLineChars="200" w:firstLine="480"/>
        <w:rPr>
          <w:rFonts w:ascii="宋体" w:hAnsi="宋体" w:cs="宋体"/>
          <w:bCs/>
          <w:sz w:val="24"/>
        </w:rPr>
      </w:pPr>
      <w:r>
        <w:rPr>
          <w:rFonts w:ascii="宋体" w:hAnsi="宋体" w:cs="宋体" w:hint="eastAsia"/>
          <w:bCs/>
          <w:sz w:val="24"/>
        </w:rPr>
        <w:t>中心及成员单位综合运用和解、调解、仲裁、请求行政执法部门处理或提起法律诉讼等方式，解决知识产权争议纠纷，维护合法权益</w:t>
      </w:r>
      <w:r>
        <w:rPr>
          <w:rFonts w:ascii="宋体" w:hAnsi="宋体" w:cs="宋体" w:hint="eastAsia"/>
          <w:color w:val="000000"/>
          <w:kern w:val="0"/>
          <w:sz w:val="24"/>
        </w:rPr>
        <w:t>。</w:t>
      </w:r>
    </w:p>
    <w:p w:rsidR="00294683" w:rsidRDefault="007F2787" w:rsidP="00F06A3A">
      <w:pPr>
        <w:spacing w:line="360" w:lineRule="auto"/>
        <w:ind w:firstLineChars="200" w:firstLine="480"/>
        <w:rPr>
          <w:sz w:val="24"/>
        </w:rPr>
      </w:pPr>
      <w:r>
        <w:rPr>
          <w:rFonts w:ascii="宋体" w:hAnsi="宋体" w:cs="宋体" w:hint="eastAsia"/>
          <w:bCs/>
          <w:sz w:val="24"/>
        </w:rPr>
        <w:t>中心及成员单位充分利用专利研发、设计等文档，必要时对不当专利申请进行异议或无效宣告请求。</w:t>
      </w:r>
      <w:r>
        <w:rPr>
          <w:rFonts w:hint="eastAsia"/>
          <w:sz w:val="24"/>
        </w:rPr>
        <w:t>主动监测专利实施状况，采取措施防范他人非法生产制造、使用、销售、进口专利产品等侵权行为。</w:t>
      </w:r>
    </w:p>
    <w:p w:rsidR="00294683" w:rsidRDefault="007F2787" w:rsidP="00F06A3A">
      <w:pPr>
        <w:spacing w:line="360" w:lineRule="auto"/>
        <w:ind w:firstLineChars="200" w:firstLine="480"/>
        <w:rPr>
          <w:rFonts w:ascii="宋体" w:hAnsi="宋体"/>
          <w:sz w:val="24"/>
        </w:rPr>
      </w:pPr>
      <w:r>
        <w:rPr>
          <w:rFonts w:ascii="宋体" w:hAnsi="宋体" w:cs="宋体" w:hint="eastAsia"/>
          <w:sz w:val="24"/>
        </w:rPr>
        <w:t>中心及成员单位对被授权使用、许可使用注册商标进行监测，</w:t>
      </w:r>
      <w:r>
        <w:rPr>
          <w:rFonts w:ascii="宋体" w:hAnsi="宋体" w:cs="宋体" w:hint="eastAsia"/>
          <w:bCs/>
          <w:sz w:val="24"/>
        </w:rPr>
        <w:t>对抢注、不正当注册</w:t>
      </w:r>
      <w:r>
        <w:rPr>
          <w:rFonts w:ascii="宋体" w:hAnsi="宋体" w:cs="宋体" w:hint="eastAsia"/>
          <w:bCs/>
          <w:sz w:val="24"/>
        </w:rPr>
        <w:t>、</w:t>
      </w:r>
      <w:r>
        <w:rPr>
          <w:rFonts w:ascii="宋体" w:hAnsi="宋体" w:cs="宋体" w:hint="eastAsia"/>
          <w:bCs/>
          <w:sz w:val="24"/>
        </w:rPr>
        <w:t>近似</w:t>
      </w:r>
      <w:r>
        <w:rPr>
          <w:rFonts w:ascii="宋体" w:hAnsi="宋体" w:cs="宋体" w:hint="eastAsia"/>
          <w:bCs/>
          <w:sz w:val="24"/>
        </w:rPr>
        <w:t>使用商标等</w:t>
      </w:r>
      <w:r>
        <w:rPr>
          <w:rFonts w:ascii="宋体" w:hAnsi="宋体" w:cs="宋体" w:hint="eastAsia"/>
          <w:bCs/>
          <w:sz w:val="24"/>
        </w:rPr>
        <w:t>侵权行为，及时提出异议、争议申请，提起诉讼，保护商标专有权。</w:t>
      </w:r>
    </w:p>
    <w:p w:rsidR="00294683" w:rsidRDefault="007F2787" w:rsidP="00F06A3A">
      <w:pPr>
        <w:spacing w:line="360" w:lineRule="auto"/>
        <w:ind w:firstLineChars="200" w:firstLine="480"/>
        <w:rPr>
          <w:sz w:val="24"/>
        </w:rPr>
      </w:pPr>
      <w:r>
        <w:rPr>
          <w:rFonts w:hint="eastAsia"/>
          <w:sz w:val="24"/>
        </w:rPr>
        <w:t>中心及成员单位及时进行著作权备案或登记，采取必要的技术手段防范非法复制、盗版等著作权侵权行为。</w:t>
      </w:r>
    </w:p>
    <w:p w:rsidR="00294683" w:rsidRDefault="007F2787" w:rsidP="00F06A3A">
      <w:pPr>
        <w:spacing w:line="360" w:lineRule="auto"/>
        <w:ind w:firstLineChars="200" w:firstLine="480"/>
        <w:rPr>
          <w:rFonts w:ascii="宋体" w:hAnsi="宋体" w:cs="宋体"/>
          <w:bCs/>
          <w:szCs w:val="21"/>
        </w:rPr>
      </w:pPr>
      <w:r>
        <w:rPr>
          <w:rFonts w:ascii="宋体" w:hAnsi="宋体" w:cs="宋体" w:hint="eastAsia"/>
          <w:bCs/>
          <w:sz w:val="24"/>
        </w:rPr>
        <w:t>中心及成员单位加强商业秘密保护和维权，制定泄密事件应急处置预案。对侵犯中心及成员单位商业</w:t>
      </w:r>
      <w:r>
        <w:rPr>
          <w:rFonts w:ascii="宋体" w:hAnsi="宋体" w:cs="宋体" w:hint="eastAsia"/>
          <w:bCs/>
          <w:sz w:val="24"/>
        </w:rPr>
        <w:t>秘密的行为，依法主张权利，采取措施制止侵权，避免和减少损失。</w:t>
      </w:r>
    </w:p>
    <w:p w:rsidR="00294683" w:rsidRDefault="007F2787" w:rsidP="00F06A3A">
      <w:pPr>
        <w:pStyle w:val="3"/>
        <w:spacing w:beforeLines="50" w:afterLines="50" w:line="320" w:lineRule="exact"/>
        <w:rPr>
          <w:rFonts w:ascii="黑体" w:eastAsia="黑体" w:hAnsi="黑体"/>
          <w:b w:val="0"/>
          <w:sz w:val="24"/>
          <w:szCs w:val="24"/>
        </w:rPr>
      </w:pPr>
      <w:bookmarkStart w:id="119" w:name="_Toc6615"/>
      <w:bookmarkStart w:id="120" w:name="_Toc32442"/>
      <w:bookmarkStart w:id="121" w:name="_Toc29945"/>
      <w:bookmarkStart w:id="122" w:name="_Toc6969"/>
      <w:bookmarkStart w:id="123" w:name="_Toc20140"/>
      <w:bookmarkStart w:id="124" w:name="_Toc21191"/>
      <w:bookmarkStart w:id="125" w:name="_Toc19328"/>
      <w:bookmarkStart w:id="126" w:name="_Toc24532"/>
      <w:bookmarkStart w:id="127" w:name="_Toc3143"/>
      <w:bookmarkStart w:id="128" w:name="_Toc11710"/>
      <w:bookmarkStart w:id="129" w:name="_Toc26117"/>
      <w:r>
        <w:rPr>
          <w:rFonts w:ascii="黑体" w:eastAsia="黑体" w:hAnsi="黑体" w:hint="eastAsia"/>
          <w:b w:val="0"/>
          <w:sz w:val="24"/>
          <w:szCs w:val="24"/>
        </w:rPr>
        <w:lastRenderedPageBreak/>
        <w:t>5.3</w:t>
      </w:r>
      <w:r>
        <w:rPr>
          <w:rFonts w:ascii="黑体" w:eastAsia="黑体" w:hAnsi="黑体" w:hint="eastAsia"/>
          <w:b w:val="0"/>
          <w:sz w:val="24"/>
          <w:szCs w:val="24"/>
        </w:rPr>
        <w:t>知识</w:t>
      </w:r>
      <w:bookmarkEnd w:id="119"/>
      <w:bookmarkEnd w:id="120"/>
      <w:bookmarkEnd w:id="121"/>
      <w:bookmarkEnd w:id="122"/>
      <w:bookmarkEnd w:id="123"/>
      <w:bookmarkEnd w:id="124"/>
      <w:bookmarkEnd w:id="125"/>
      <w:bookmarkEnd w:id="126"/>
      <w:bookmarkEnd w:id="127"/>
      <w:bookmarkEnd w:id="128"/>
      <w:r>
        <w:rPr>
          <w:rFonts w:ascii="黑体" w:eastAsia="黑体" w:hAnsi="黑体" w:hint="eastAsia"/>
          <w:b w:val="0"/>
          <w:sz w:val="24"/>
          <w:szCs w:val="24"/>
        </w:rPr>
        <w:t>产权转移转化</w:t>
      </w:r>
      <w:bookmarkEnd w:id="129"/>
    </w:p>
    <w:p w:rsidR="00294683" w:rsidRDefault="007F2787" w:rsidP="00F06A3A">
      <w:pPr>
        <w:pStyle w:val="3"/>
        <w:spacing w:beforeLines="50" w:afterLines="50" w:line="320" w:lineRule="exact"/>
        <w:rPr>
          <w:rFonts w:ascii="黑体" w:eastAsia="黑体" w:hAnsi="黑体"/>
          <w:b w:val="0"/>
          <w:sz w:val="24"/>
          <w:szCs w:val="24"/>
        </w:rPr>
      </w:pPr>
      <w:bookmarkStart w:id="130" w:name="_Toc9595"/>
      <w:bookmarkStart w:id="131" w:name="_Toc2069"/>
      <w:bookmarkStart w:id="132" w:name="_Toc6617"/>
      <w:bookmarkStart w:id="133" w:name="_Toc2273"/>
      <w:bookmarkStart w:id="134" w:name="_Toc3183"/>
      <w:bookmarkStart w:id="135" w:name="_Toc15965"/>
      <w:bookmarkStart w:id="136" w:name="_Toc20972"/>
      <w:bookmarkStart w:id="137" w:name="_Toc9437"/>
      <w:bookmarkStart w:id="138" w:name="_Toc25582"/>
      <w:bookmarkStart w:id="139" w:name="_Toc13623"/>
      <w:r>
        <w:rPr>
          <w:rFonts w:ascii="黑体" w:eastAsia="黑体" w:hAnsi="黑体" w:hint="eastAsia"/>
          <w:b w:val="0"/>
          <w:sz w:val="24"/>
          <w:szCs w:val="24"/>
        </w:rPr>
        <w:t>5.3.1</w:t>
      </w:r>
      <w:r>
        <w:rPr>
          <w:rFonts w:ascii="黑体" w:eastAsia="黑体" w:hAnsi="黑体" w:hint="eastAsia"/>
          <w:b w:val="0"/>
          <w:sz w:val="24"/>
          <w:szCs w:val="24"/>
        </w:rPr>
        <w:t>建立知识产权转移转化机制</w:t>
      </w:r>
    </w:p>
    <w:p w:rsidR="00294683" w:rsidRDefault="007F2787" w:rsidP="00F06A3A">
      <w:pPr>
        <w:spacing w:line="360" w:lineRule="auto"/>
        <w:ind w:firstLineChars="200" w:firstLine="480"/>
        <w:rPr>
          <w:sz w:val="24"/>
        </w:rPr>
      </w:pPr>
      <w:r>
        <w:rPr>
          <w:rFonts w:hint="eastAsia"/>
          <w:sz w:val="24"/>
        </w:rPr>
        <w:t>中心制定知识产权转移转化政策，明确转移转化原则，确立转移转化主体。建立健全知识产权转移转化的许可转让、收益分配、奖励报酬等制度。依据国家和地方有关规定，对职务成果完成人和为成果转化作出重要贡献的人员给予奖励。</w:t>
      </w:r>
    </w:p>
    <w:p w:rsidR="00294683" w:rsidRDefault="007F2787">
      <w:pPr>
        <w:spacing w:line="360" w:lineRule="auto"/>
        <w:ind w:firstLine="420"/>
        <w:rPr>
          <w:sz w:val="24"/>
        </w:rPr>
      </w:pPr>
      <w:r>
        <w:rPr>
          <w:rFonts w:hint="eastAsia"/>
          <w:sz w:val="24"/>
        </w:rPr>
        <w:t>中心在技术研发和创新成果推广应用中，需要使用成员单位既有知识产权的，既有知识产权的所有人应许可使用，但中心</w:t>
      </w:r>
      <w:r>
        <w:rPr>
          <w:rFonts w:hint="eastAsia"/>
          <w:sz w:val="24"/>
        </w:rPr>
        <w:t>应</w:t>
      </w:r>
      <w:r>
        <w:rPr>
          <w:rFonts w:hint="eastAsia"/>
          <w:sz w:val="24"/>
        </w:rPr>
        <w:t>明确使用范围</w:t>
      </w:r>
      <w:r>
        <w:rPr>
          <w:rFonts w:hint="eastAsia"/>
          <w:sz w:val="24"/>
        </w:rPr>
        <w:t>，</w:t>
      </w:r>
      <w:r>
        <w:rPr>
          <w:rFonts w:hint="eastAsia"/>
          <w:sz w:val="24"/>
        </w:rPr>
        <w:t>双方约定</w:t>
      </w:r>
      <w:r>
        <w:rPr>
          <w:rFonts w:hint="eastAsia"/>
          <w:sz w:val="24"/>
        </w:rPr>
        <w:t>使用费用</w:t>
      </w:r>
      <w:r>
        <w:rPr>
          <w:rFonts w:hint="eastAsia"/>
          <w:sz w:val="24"/>
        </w:rPr>
        <w:t>。</w:t>
      </w:r>
    </w:p>
    <w:p w:rsidR="00294683" w:rsidRDefault="007F2787" w:rsidP="00F06A3A">
      <w:pPr>
        <w:spacing w:line="360" w:lineRule="auto"/>
        <w:ind w:firstLineChars="200" w:firstLine="480"/>
        <w:rPr>
          <w:sz w:val="24"/>
        </w:rPr>
      </w:pPr>
      <w:r>
        <w:rPr>
          <w:rFonts w:hint="eastAsia"/>
          <w:sz w:val="24"/>
        </w:rPr>
        <w:t>中心及成员单位积极利用基金、贷款风险补</w:t>
      </w:r>
      <w:r>
        <w:rPr>
          <w:rFonts w:hint="eastAsia"/>
          <w:sz w:val="24"/>
        </w:rPr>
        <w:t>偿、种子项目融资等方式，吸引社会资本投入，形成知识产权转移转化多元化投入渠道，建立成员单位间利益分享、风险分担的知识产权转移转化机制。</w:t>
      </w:r>
    </w:p>
    <w:p w:rsidR="00294683" w:rsidRDefault="007F2787" w:rsidP="00F06A3A">
      <w:pPr>
        <w:spacing w:line="360" w:lineRule="auto"/>
        <w:ind w:firstLineChars="200" w:firstLine="480"/>
        <w:rPr>
          <w:sz w:val="24"/>
        </w:rPr>
      </w:pPr>
      <w:r>
        <w:rPr>
          <w:rFonts w:hint="eastAsia"/>
          <w:sz w:val="24"/>
        </w:rPr>
        <w:t>中心依托产业技术联盟，面向行业联合骨干企业和高校、科研院所，探索形成市场化的知识产权转移扩散模式。</w:t>
      </w:r>
      <w:bookmarkStart w:id="140" w:name="_GoBack"/>
      <w:bookmarkEnd w:id="140"/>
    </w:p>
    <w:p w:rsidR="00294683" w:rsidRDefault="007F2787" w:rsidP="00F06A3A">
      <w:pPr>
        <w:pStyle w:val="3"/>
        <w:spacing w:beforeLines="50" w:afterLines="50" w:line="320" w:lineRule="exact"/>
        <w:rPr>
          <w:rFonts w:ascii="黑体" w:eastAsia="黑体" w:hAnsi="黑体"/>
          <w:b w:val="0"/>
          <w:sz w:val="24"/>
          <w:szCs w:val="24"/>
        </w:rPr>
      </w:pPr>
      <w:r>
        <w:rPr>
          <w:rFonts w:ascii="黑体" w:eastAsia="黑体" w:hAnsi="黑体" w:hint="eastAsia"/>
          <w:b w:val="0"/>
          <w:sz w:val="24"/>
          <w:szCs w:val="24"/>
        </w:rPr>
        <w:t>5.3.2</w:t>
      </w:r>
      <w:r>
        <w:rPr>
          <w:rFonts w:ascii="黑体" w:eastAsia="黑体" w:hAnsi="黑体" w:hint="eastAsia"/>
          <w:b w:val="0"/>
          <w:sz w:val="24"/>
          <w:szCs w:val="24"/>
        </w:rPr>
        <w:t>强化知识产权转移转化</w:t>
      </w:r>
    </w:p>
    <w:p w:rsidR="00294683" w:rsidRDefault="007F2787" w:rsidP="00F06A3A">
      <w:pPr>
        <w:spacing w:line="360" w:lineRule="auto"/>
        <w:ind w:firstLineChars="200" w:firstLine="480"/>
        <w:rPr>
          <w:sz w:val="24"/>
        </w:rPr>
      </w:pPr>
      <w:r>
        <w:rPr>
          <w:rFonts w:hint="eastAsia"/>
          <w:sz w:val="24"/>
        </w:rPr>
        <w:t>中心围绕重点领域和关键环节汇集、加工、筛选一批符合产业转型升级方向的</w:t>
      </w:r>
      <w:r>
        <w:rPr>
          <w:rFonts w:hint="eastAsia"/>
          <w:sz w:val="24"/>
        </w:rPr>
        <w:t>以</w:t>
      </w:r>
      <w:r>
        <w:rPr>
          <w:rFonts w:hint="eastAsia"/>
          <w:sz w:val="24"/>
        </w:rPr>
        <w:t>知识产权</w:t>
      </w:r>
      <w:r>
        <w:rPr>
          <w:rFonts w:hint="eastAsia"/>
          <w:sz w:val="24"/>
        </w:rPr>
        <w:t>为核心的创新成果</w:t>
      </w:r>
      <w:r>
        <w:rPr>
          <w:rFonts w:hint="eastAsia"/>
          <w:sz w:val="24"/>
        </w:rPr>
        <w:t>，</w:t>
      </w:r>
      <w:r>
        <w:rPr>
          <w:rFonts w:hint="eastAsia"/>
          <w:sz w:val="24"/>
        </w:rPr>
        <w:t>适时发布转移转化目录。</w:t>
      </w:r>
    </w:p>
    <w:p w:rsidR="00294683" w:rsidRDefault="007F2787" w:rsidP="00F06A3A">
      <w:pPr>
        <w:spacing w:line="360" w:lineRule="auto"/>
        <w:ind w:firstLineChars="200" w:firstLine="480"/>
        <w:rPr>
          <w:sz w:val="24"/>
        </w:rPr>
      </w:pPr>
      <w:r>
        <w:rPr>
          <w:rFonts w:ascii="宋体" w:hAnsi="宋体" w:cs="宋体" w:hint="eastAsia"/>
          <w:bCs/>
          <w:sz w:val="24"/>
        </w:rPr>
        <w:t>中心及成员单位明确知识产权许可转让范围、对象、期限、收费标准、程序等。中心制作成员单位知识产权许可转让协议示范文本。中心及成员单位</w:t>
      </w:r>
      <w:r>
        <w:rPr>
          <w:rFonts w:hint="eastAsia"/>
          <w:sz w:val="24"/>
        </w:rPr>
        <w:t>涉及国家秘密、国家安全的成果许可转让依规定审批或备案，并根据情况及时做好解密、降密工作。</w:t>
      </w:r>
    </w:p>
    <w:p w:rsidR="00294683" w:rsidRDefault="007F2787" w:rsidP="00F06A3A">
      <w:pPr>
        <w:spacing w:line="360" w:lineRule="auto"/>
        <w:ind w:firstLineChars="200" w:firstLine="480"/>
        <w:rPr>
          <w:sz w:val="24"/>
        </w:rPr>
      </w:pPr>
      <w:r>
        <w:rPr>
          <w:rFonts w:ascii="宋体" w:hAnsi="宋体" w:cs="宋体" w:hint="eastAsia"/>
          <w:bCs/>
          <w:sz w:val="24"/>
        </w:rPr>
        <w:t>中心积极主导国际标准、国家标准、行业标准和团体标准的制订，强化标准的实施与推广。中心及成员单位</w:t>
      </w:r>
      <w:r>
        <w:rPr>
          <w:rFonts w:hint="eastAsia"/>
          <w:sz w:val="24"/>
        </w:rPr>
        <w:t>制定标准必要专利的公平、合理、无歧视许可政策，积极利用交叉许可、授权转让形成竞争优势。</w:t>
      </w:r>
    </w:p>
    <w:p w:rsidR="00294683" w:rsidRDefault="007F2787" w:rsidP="00F06A3A">
      <w:pPr>
        <w:spacing w:line="360" w:lineRule="auto"/>
        <w:ind w:firstLineChars="200" w:firstLine="480"/>
        <w:rPr>
          <w:rFonts w:ascii="宋体" w:hAnsi="宋体" w:cs="宋体"/>
          <w:bCs/>
          <w:sz w:val="24"/>
        </w:rPr>
      </w:pPr>
      <w:r>
        <w:rPr>
          <w:rFonts w:ascii="宋体" w:hAnsi="宋体" w:cs="宋体" w:hint="eastAsia"/>
          <w:bCs/>
          <w:sz w:val="24"/>
        </w:rPr>
        <w:t>中心集聚成果、资金、人才、服务、政策等各类资源，推动成员单位面向中小微企业开展知识产权转移转化。充分发挥产业联</w:t>
      </w:r>
      <w:r>
        <w:rPr>
          <w:rFonts w:ascii="宋体" w:hAnsi="宋体" w:cs="宋体" w:hint="eastAsia"/>
          <w:bCs/>
          <w:sz w:val="24"/>
        </w:rPr>
        <w:t>盟的作用，推广知识产权产品、服务或技术方案。</w:t>
      </w:r>
    </w:p>
    <w:p w:rsidR="00294683" w:rsidRDefault="007F2787" w:rsidP="00F06A3A">
      <w:pPr>
        <w:pStyle w:val="3"/>
        <w:spacing w:beforeLines="50" w:afterLines="50" w:line="320" w:lineRule="exact"/>
        <w:rPr>
          <w:rFonts w:ascii="黑体" w:eastAsia="黑体" w:hAnsi="黑体"/>
          <w:b w:val="0"/>
          <w:sz w:val="24"/>
          <w:szCs w:val="24"/>
        </w:rPr>
      </w:pPr>
      <w:bookmarkStart w:id="141" w:name="_Toc20307"/>
      <w:bookmarkStart w:id="142" w:name="_Toc24313"/>
      <w:bookmarkStart w:id="143" w:name="_Toc6226"/>
      <w:bookmarkStart w:id="144" w:name="_Toc15914"/>
      <w:bookmarkStart w:id="145" w:name="_Toc9674"/>
      <w:bookmarkStart w:id="146" w:name="_Toc2415"/>
      <w:bookmarkStart w:id="147" w:name="_Toc22592"/>
      <w:bookmarkStart w:id="148" w:name="_Toc30281"/>
      <w:bookmarkStart w:id="149" w:name="_Toc1911"/>
      <w:bookmarkStart w:id="150" w:name="_Toc1174"/>
      <w:bookmarkStart w:id="151" w:name="_Toc13885"/>
      <w:bookmarkEnd w:id="130"/>
      <w:bookmarkEnd w:id="131"/>
      <w:bookmarkEnd w:id="132"/>
      <w:bookmarkEnd w:id="133"/>
      <w:bookmarkEnd w:id="134"/>
      <w:bookmarkEnd w:id="135"/>
      <w:bookmarkEnd w:id="136"/>
      <w:bookmarkEnd w:id="137"/>
      <w:bookmarkEnd w:id="138"/>
      <w:bookmarkEnd w:id="139"/>
      <w:r>
        <w:rPr>
          <w:rFonts w:ascii="黑体" w:eastAsia="黑体" w:hAnsi="黑体" w:hint="eastAsia"/>
          <w:b w:val="0"/>
          <w:sz w:val="24"/>
          <w:szCs w:val="24"/>
        </w:rPr>
        <w:t>5.4</w:t>
      </w:r>
      <w:r>
        <w:rPr>
          <w:rFonts w:ascii="黑体" w:eastAsia="黑体" w:hAnsi="黑体" w:hint="eastAsia"/>
          <w:b w:val="0"/>
          <w:sz w:val="24"/>
          <w:szCs w:val="24"/>
        </w:rPr>
        <w:t>知识产权支撑服务</w:t>
      </w:r>
      <w:bookmarkEnd w:id="141"/>
    </w:p>
    <w:p w:rsidR="00294683" w:rsidRDefault="007F2787" w:rsidP="00F06A3A">
      <w:pPr>
        <w:spacing w:line="360" w:lineRule="auto"/>
        <w:ind w:firstLineChars="200" w:firstLine="480"/>
        <w:rPr>
          <w:rFonts w:ascii="宋体" w:hAnsi="宋体" w:cs="宋体"/>
          <w:bCs/>
          <w:sz w:val="24"/>
        </w:rPr>
      </w:pPr>
      <w:r>
        <w:rPr>
          <w:rFonts w:ascii="宋体" w:hAnsi="宋体" w:cs="宋体" w:hint="eastAsia"/>
          <w:bCs/>
          <w:sz w:val="24"/>
        </w:rPr>
        <w:t>中心集成创新和知识产权资源，建立专利技术数据库，面向成员单位和行业发布知识产权服务信息，强化产业知识产权服务支撑。</w:t>
      </w:r>
    </w:p>
    <w:p w:rsidR="00294683" w:rsidRDefault="007F2787" w:rsidP="00F06A3A">
      <w:pPr>
        <w:spacing w:line="360" w:lineRule="auto"/>
        <w:ind w:firstLineChars="200" w:firstLine="480"/>
        <w:rPr>
          <w:rFonts w:ascii="宋体" w:hAnsi="宋体" w:cs="宋体"/>
          <w:bCs/>
          <w:sz w:val="24"/>
        </w:rPr>
      </w:pPr>
      <w:r>
        <w:rPr>
          <w:rFonts w:ascii="宋体" w:hAnsi="宋体" w:cs="宋体" w:hint="eastAsia"/>
          <w:bCs/>
          <w:sz w:val="24"/>
        </w:rPr>
        <w:t>中心面向成员单位和行业提供创新成果信息查询，开展知识产权信息检索服</w:t>
      </w:r>
      <w:r>
        <w:rPr>
          <w:rFonts w:ascii="宋体" w:hAnsi="宋体" w:cs="宋体" w:hint="eastAsia"/>
          <w:bCs/>
          <w:sz w:val="24"/>
        </w:rPr>
        <w:lastRenderedPageBreak/>
        <w:t>务，实现中心创新成果和知识产权信息共享。</w:t>
      </w:r>
    </w:p>
    <w:p w:rsidR="00294683" w:rsidRDefault="007F2787" w:rsidP="00F06A3A">
      <w:pPr>
        <w:spacing w:line="360" w:lineRule="auto"/>
        <w:ind w:firstLineChars="200" w:firstLine="480"/>
        <w:rPr>
          <w:rFonts w:ascii="Times New Roman" w:hAnsi="宋体" w:cs="Times New Roman"/>
          <w:bCs/>
          <w:sz w:val="24"/>
        </w:rPr>
      </w:pPr>
      <w:r>
        <w:rPr>
          <w:rFonts w:ascii="宋体" w:hAnsi="宋体" w:cs="宋体" w:hint="eastAsia"/>
          <w:bCs/>
          <w:sz w:val="24"/>
        </w:rPr>
        <w:t>中心依托产业技术联盟，联合专业机构，</w:t>
      </w:r>
      <w:r>
        <w:rPr>
          <w:rFonts w:ascii="Times New Roman" w:hAnsi="宋体" w:cs="Times New Roman"/>
          <w:bCs/>
          <w:sz w:val="24"/>
        </w:rPr>
        <w:t>监测产业知识产权风险，</w:t>
      </w:r>
      <w:r>
        <w:rPr>
          <w:rFonts w:ascii="宋体" w:hAnsi="宋体" w:cs="宋体" w:hint="eastAsia"/>
          <w:bCs/>
          <w:sz w:val="24"/>
        </w:rPr>
        <w:t>发布产业知识产权竞争动态和发展态势报告，</w:t>
      </w:r>
      <w:r>
        <w:rPr>
          <w:rFonts w:ascii="Times New Roman" w:hAnsi="宋体" w:cs="Times New Roman" w:hint="eastAsia"/>
          <w:bCs/>
          <w:sz w:val="24"/>
        </w:rPr>
        <w:t>开展</w:t>
      </w:r>
      <w:r>
        <w:rPr>
          <w:rFonts w:ascii="Times New Roman" w:hAnsi="宋体" w:cs="Times New Roman"/>
          <w:bCs/>
          <w:sz w:val="24"/>
        </w:rPr>
        <w:t>产业知识产权风险预警</w:t>
      </w:r>
      <w:r>
        <w:rPr>
          <w:rFonts w:ascii="Times New Roman" w:hAnsi="宋体" w:cs="Times New Roman" w:hint="eastAsia"/>
          <w:bCs/>
          <w:sz w:val="24"/>
        </w:rPr>
        <w:t>和</w:t>
      </w:r>
      <w:r>
        <w:rPr>
          <w:rFonts w:ascii="Times New Roman" w:hAnsi="宋体" w:cs="Times New Roman"/>
          <w:bCs/>
          <w:sz w:val="24"/>
        </w:rPr>
        <w:t>风险联合应对</w:t>
      </w:r>
      <w:r>
        <w:rPr>
          <w:rFonts w:ascii="Times New Roman" w:hAnsi="宋体" w:cs="Times New Roman" w:hint="eastAsia"/>
          <w:bCs/>
          <w:sz w:val="24"/>
        </w:rPr>
        <w:t>。</w:t>
      </w:r>
    </w:p>
    <w:p w:rsidR="00294683" w:rsidRDefault="007F2787" w:rsidP="00F06A3A">
      <w:pPr>
        <w:spacing w:line="360" w:lineRule="auto"/>
        <w:ind w:firstLineChars="200" w:firstLine="480"/>
        <w:rPr>
          <w:sz w:val="24"/>
        </w:rPr>
      </w:pPr>
      <w:r>
        <w:rPr>
          <w:rFonts w:ascii="宋体" w:hAnsi="宋体" w:cs="宋体" w:hint="eastAsia"/>
          <w:bCs/>
          <w:sz w:val="24"/>
        </w:rPr>
        <w:t>中心结合国际竞争需要，联合专业机构，编制企业知识产权风险海外应对手册，指导产业联盟、成员单位和行业骨干企业</w:t>
      </w:r>
      <w:r>
        <w:rPr>
          <w:rFonts w:hint="eastAsia"/>
          <w:sz w:val="24"/>
        </w:rPr>
        <w:t>应对</w:t>
      </w:r>
      <w:r>
        <w:rPr>
          <w:rFonts w:ascii="宋体" w:hAnsi="宋体" w:cs="宋体" w:hint="eastAsia"/>
          <w:bCs/>
          <w:sz w:val="24"/>
        </w:rPr>
        <w:t>“走出去”的</w:t>
      </w:r>
      <w:r>
        <w:rPr>
          <w:rFonts w:hint="eastAsia"/>
          <w:sz w:val="24"/>
        </w:rPr>
        <w:t>知识产权海外风险。</w:t>
      </w:r>
    </w:p>
    <w:p w:rsidR="00294683" w:rsidRDefault="007F2787" w:rsidP="00F06A3A">
      <w:pPr>
        <w:spacing w:line="360" w:lineRule="auto"/>
        <w:ind w:firstLineChars="200" w:firstLine="480"/>
        <w:rPr>
          <w:rFonts w:ascii="宋体" w:hAnsi="宋体" w:cs="宋体"/>
          <w:bCs/>
          <w:sz w:val="24"/>
        </w:rPr>
      </w:pPr>
      <w:r>
        <w:rPr>
          <w:rFonts w:ascii="宋体" w:hAnsi="宋体" w:cs="宋体" w:hint="eastAsia"/>
          <w:bCs/>
          <w:sz w:val="24"/>
        </w:rPr>
        <w:t>中心面向中小微企业开展创业辅导、转移转化咨询和实务培训等知识产权服务。</w:t>
      </w:r>
    </w:p>
    <w:p w:rsidR="00294683" w:rsidRDefault="007F2787" w:rsidP="00F06A3A">
      <w:pPr>
        <w:spacing w:line="360" w:lineRule="auto"/>
        <w:ind w:firstLineChars="200" w:firstLine="480"/>
        <w:rPr>
          <w:rFonts w:ascii="宋体" w:hAnsi="宋体" w:cs="宋体"/>
          <w:bCs/>
          <w:sz w:val="24"/>
        </w:rPr>
      </w:pPr>
      <w:r>
        <w:rPr>
          <w:rFonts w:ascii="宋体" w:hAnsi="宋体" w:cs="宋体" w:hint="eastAsia"/>
          <w:bCs/>
          <w:sz w:val="24"/>
        </w:rPr>
        <w:t>中心面向成员单位和行业培养知识产权高端实务人才，形成具有行业特色的复合型知识产权实务人才实训基地。</w:t>
      </w:r>
    </w:p>
    <w:p w:rsidR="00294683" w:rsidRDefault="00294683">
      <w:pPr>
        <w:spacing w:line="320" w:lineRule="exact"/>
        <w:ind w:firstLineChars="200" w:firstLine="420"/>
        <w:rPr>
          <w:rFonts w:ascii="宋体" w:hAnsi="宋体" w:cs="宋体"/>
          <w:bCs/>
          <w:szCs w:val="21"/>
        </w:rPr>
      </w:pPr>
    </w:p>
    <w:p w:rsidR="00294683" w:rsidRDefault="007F2787">
      <w:pPr>
        <w:pStyle w:val="2"/>
        <w:spacing w:line="320" w:lineRule="exact"/>
        <w:rPr>
          <w:rFonts w:ascii="黑体" w:hAnsi="黑体"/>
          <w:sz w:val="28"/>
          <w:szCs w:val="28"/>
        </w:rPr>
      </w:pPr>
      <w:bookmarkStart w:id="152" w:name="_Toc31242"/>
      <w:bookmarkStart w:id="153" w:name="_Toc28155"/>
      <w:bookmarkEnd w:id="142"/>
      <w:bookmarkEnd w:id="143"/>
      <w:bookmarkEnd w:id="144"/>
      <w:bookmarkEnd w:id="145"/>
      <w:bookmarkEnd w:id="146"/>
      <w:bookmarkEnd w:id="147"/>
      <w:bookmarkEnd w:id="148"/>
      <w:bookmarkEnd w:id="149"/>
      <w:bookmarkEnd w:id="150"/>
      <w:bookmarkEnd w:id="151"/>
      <w:r>
        <w:rPr>
          <w:rFonts w:ascii="黑体" w:hAnsi="黑体" w:hint="eastAsia"/>
          <w:sz w:val="28"/>
          <w:szCs w:val="28"/>
        </w:rPr>
        <w:t>6</w:t>
      </w:r>
      <w:r>
        <w:rPr>
          <w:rFonts w:ascii="黑体" w:hAnsi="黑体" w:hint="eastAsia"/>
          <w:sz w:val="28"/>
          <w:szCs w:val="28"/>
        </w:rPr>
        <w:t>评价与改进</w:t>
      </w:r>
      <w:bookmarkEnd w:id="152"/>
      <w:bookmarkEnd w:id="153"/>
    </w:p>
    <w:p w:rsidR="00294683" w:rsidRDefault="00294683">
      <w:pPr>
        <w:spacing w:line="320" w:lineRule="exact"/>
        <w:ind w:firstLineChars="200" w:firstLine="420"/>
        <w:rPr>
          <w:rFonts w:ascii="宋体" w:hAnsi="宋体" w:cs="宋体"/>
          <w:bCs/>
          <w:szCs w:val="21"/>
        </w:rPr>
      </w:pPr>
    </w:p>
    <w:p w:rsidR="00294683" w:rsidRDefault="007F2787">
      <w:pPr>
        <w:spacing w:line="360" w:lineRule="auto"/>
        <w:ind w:firstLineChars="200" w:firstLine="480"/>
        <w:rPr>
          <w:rFonts w:ascii="宋体" w:hAnsi="宋体" w:cs="宋体"/>
          <w:bCs/>
          <w:sz w:val="24"/>
        </w:rPr>
      </w:pPr>
      <w:r>
        <w:rPr>
          <w:rFonts w:ascii="宋体" w:hAnsi="宋体" w:cs="宋体" w:hint="eastAsia"/>
          <w:bCs/>
          <w:sz w:val="24"/>
        </w:rPr>
        <w:t>中心及成员单位根据实施情况，适时调整知识产权运用目标，改进、完善知识产权管理体系和运用机制。</w:t>
      </w:r>
    </w:p>
    <w:sectPr w:rsidR="00294683" w:rsidSect="00294683">
      <w:footerReference w:type="default" r:id="rId7"/>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2787" w:rsidRDefault="007F2787" w:rsidP="00294683">
      <w:r>
        <w:separator/>
      </w:r>
    </w:p>
  </w:endnote>
  <w:endnote w:type="continuationSeparator" w:id="0">
    <w:p w:rsidR="007F2787" w:rsidRDefault="007F2787" w:rsidP="0029468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4683" w:rsidRDefault="00294683">
    <w:pPr>
      <w:pStyle w:val="a7"/>
    </w:pPr>
    <w:r>
      <w:pict>
        <v:rect id="文本框 3" o:spid="_x0000_s1026" style="position:absolute;margin-left:0;margin-top:0;width:2in;height:2in;z-index:1024;mso-wrap-style:none;mso-position-horizontal:center;mso-position-horizontal-relative:margin"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C5dblS&#10;0AAAAAUBAAAPAAAAAAAAAAEAIAAAACIAAABkcnMvZG93bnJldi54bWxQSwECFAAUAAAACACHTuJA&#10;4zC71bcBAABYAwAADgAAAAAAAAABACAAAAAfAQAAZHJzL2Uyb0RvYy54bWxQSwUGAAAAAAYABgBZ&#10;AQAASAUAAAAA&#10;" filled="f" stroked="f">
          <v:textbox style="mso-fit-shape-to-text:t" inset="0,0,0,0">
            <w:txbxContent>
              <w:p w:rsidR="00294683" w:rsidRDefault="00294683">
                <w:pPr>
                  <w:snapToGrid w:val="0"/>
                  <w:rPr>
                    <w:sz w:val="18"/>
                  </w:rPr>
                </w:pPr>
                <w:r>
                  <w:rPr>
                    <w:rFonts w:hint="eastAsia"/>
                    <w:sz w:val="18"/>
                  </w:rPr>
                  <w:fldChar w:fldCharType="begin"/>
                </w:r>
                <w:r w:rsidR="007F2787">
                  <w:rPr>
                    <w:rFonts w:hint="eastAsia"/>
                    <w:sz w:val="18"/>
                  </w:rPr>
                  <w:instrText xml:space="preserve"> PAGE  \* MERGEFORMAT </w:instrText>
                </w:r>
                <w:r>
                  <w:rPr>
                    <w:rFonts w:hint="eastAsia"/>
                    <w:sz w:val="18"/>
                  </w:rPr>
                  <w:fldChar w:fldCharType="separate"/>
                </w:r>
                <w:r w:rsidR="00F06A3A" w:rsidRPr="00F06A3A">
                  <w:rPr>
                    <w:noProof/>
                  </w:rPr>
                  <w:t>1</w:t>
                </w:r>
                <w:r>
                  <w:rPr>
                    <w:rFonts w:hint="eastAsia"/>
                    <w:sz w:val="18"/>
                  </w:rPr>
                  <w:fldChar w:fldCharType="end"/>
                </w:r>
              </w:p>
            </w:txbxContent>
          </v:textbox>
          <w10:wrap anchorx="margin"/>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2787" w:rsidRDefault="007F2787" w:rsidP="00294683">
      <w:r>
        <w:separator/>
      </w:r>
    </w:p>
  </w:footnote>
  <w:footnote w:type="continuationSeparator" w:id="0">
    <w:p w:rsidR="007F2787" w:rsidRDefault="007F2787" w:rsidP="0029468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56FD1784"/>
    <w:rsid w:val="00005C99"/>
    <w:rsid w:val="00031E58"/>
    <w:rsid w:val="000A6541"/>
    <w:rsid w:val="00294683"/>
    <w:rsid w:val="002B5182"/>
    <w:rsid w:val="0032425D"/>
    <w:rsid w:val="0035110A"/>
    <w:rsid w:val="00474B0B"/>
    <w:rsid w:val="00486AD3"/>
    <w:rsid w:val="006A74C5"/>
    <w:rsid w:val="00727DC0"/>
    <w:rsid w:val="007F2787"/>
    <w:rsid w:val="0088541D"/>
    <w:rsid w:val="008F1E4D"/>
    <w:rsid w:val="00985645"/>
    <w:rsid w:val="00AC0B18"/>
    <w:rsid w:val="00AF493D"/>
    <w:rsid w:val="00BF3148"/>
    <w:rsid w:val="00DF36A4"/>
    <w:rsid w:val="00DF6108"/>
    <w:rsid w:val="00E26F46"/>
    <w:rsid w:val="00F06A3A"/>
    <w:rsid w:val="00F7262F"/>
    <w:rsid w:val="00F83594"/>
    <w:rsid w:val="013116E0"/>
    <w:rsid w:val="016909FE"/>
    <w:rsid w:val="01852693"/>
    <w:rsid w:val="01D17D37"/>
    <w:rsid w:val="01E71330"/>
    <w:rsid w:val="0224020C"/>
    <w:rsid w:val="023065B1"/>
    <w:rsid w:val="0248030B"/>
    <w:rsid w:val="024A1584"/>
    <w:rsid w:val="029427B0"/>
    <w:rsid w:val="02A01215"/>
    <w:rsid w:val="02FF41F8"/>
    <w:rsid w:val="03233768"/>
    <w:rsid w:val="032A0D52"/>
    <w:rsid w:val="03376F95"/>
    <w:rsid w:val="036A7000"/>
    <w:rsid w:val="03AA653B"/>
    <w:rsid w:val="03C1417F"/>
    <w:rsid w:val="040A10D5"/>
    <w:rsid w:val="04332688"/>
    <w:rsid w:val="045C023C"/>
    <w:rsid w:val="045F1241"/>
    <w:rsid w:val="04A9314B"/>
    <w:rsid w:val="04BB4345"/>
    <w:rsid w:val="04D41A55"/>
    <w:rsid w:val="04F014B6"/>
    <w:rsid w:val="04F916B9"/>
    <w:rsid w:val="05097AD0"/>
    <w:rsid w:val="0511542D"/>
    <w:rsid w:val="059732B6"/>
    <w:rsid w:val="059A7EDA"/>
    <w:rsid w:val="05B408F6"/>
    <w:rsid w:val="05BF6486"/>
    <w:rsid w:val="060C0764"/>
    <w:rsid w:val="06541FA1"/>
    <w:rsid w:val="065B33DC"/>
    <w:rsid w:val="06675ED5"/>
    <w:rsid w:val="067F11DC"/>
    <w:rsid w:val="06840641"/>
    <w:rsid w:val="070B4FF0"/>
    <w:rsid w:val="074B7EF7"/>
    <w:rsid w:val="076568C5"/>
    <w:rsid w:val="07986E55"/>
    <w:rsid w:val="07C76244"/>
    <w:rsid w:val="07DB600A"/>
    <w:rsid w:val="08140E33"/>
    <w:rsid w:val="082075C0"/>
    <w:rsid w:val="08427AB4"/>
    <w:rsid w:val="084C309E"/>
    <w:rsid w:val="08527F7F"/>
    <w:rsid w:val="0859274C"/>
    <w:rsid w:val="089A4FB1"/>
    <w:rsid w:val="089F3BB6"/>
    <w:rsid w:val="08F104D2"/>
    <w:rsid w:val="08FD5E15"/>
    <w:rsid w:val="090845CC"/>
    <w:rsid w:val="091008C1"/>
    <w:rsid w:val="093E7634"/>
    <w:rsid w:val="09733663"/>
    <w:rsid w:val="0986530A"/>
    <w:rsid w:val="098749F9"/>
    <w:rsid w:val="098829BF"/>
    <w:rsid w:val="09967C75"/>
    <w:rsid w:val="09B51366"/>
    <w:rsid w:val="09BD5325"/>
    <w:rsid w:val="09E57CA8"/>
    <w:rsid w:val="0A2214FE"/>
    <w:rsid w:val="0AA04935"/>
    <w:rsid w:val="0AA24F62"/>
    <w:rsid w:val="0AE71B6F"/>
    <w:rsid w:val="0AFF1280"/>
    <w:rsid w:val="0B114D17"/>
    <w:rsid w:val="0B116E62"/>
    <w:rsid w:val="0B19468C"/>
    <w:rsid w:val="0B387DB5"/>
    <w:rsid w:val="0B701A7B"/>
    <w:rsid w:val="0B9711D3"/>
    <w:rsid w:val="0BC1434E"/>
    <w:rsid w:val="0BCC12E3"/>
    <w:rsid w:val="0BF34AF9"/>
    <w:rsid w:val="0BF83EBC"/>
    <w:rsid w:val="0C0D3AA4"/>
    <w:rsid w:val="0C286F5A"/>
    <w:rsid w:val="0C3F2B56"/>
    <w:rsid w:val="0C723E5A"/>
    <w:rsid w:val="0C7863C3"/>
    <w:rsid w:val="0C8A51BF"/>
    <w:rsid w:val="0CDE3867"/>
    <w:rsid w:val="0D257826"/>
    <w:rsid w:val="0D673952"/>
    <w:rsid w:val="0D8F2994"/>
    <w:rsid w:val="0D901D63"/>
    <w:rsid w:val="0DB700F1"/>
    <w:rsid w:val="0DB755CA"/>
    <w:rsid w:val="0DF25507"/>
    <w:rsid w:val="0E0F5EBD"/>
    <w:rsid w:val="0E227DC2"/>
    <w:rsid w:val="0E2436FB"/>
    <w:rsid w:val="0E277157"/>
    <w:rsid w:val="0E413981"/>
    <w:rsid w:val="0E620B59"/>
    <w:rsid w:val="0E8B6AEA"/>
    <w:rsid w:val="0EDE574B"/>
    <w:rsid w:val="0F1550CD"/>
    <w:rsid w:val="0F31328A"/>
    <w:rsid w:val="0F5C3B33"/>
    <w:rsid w:val="0F812434"/>
    <w:rsid w:val="0FD52885"/>
    <w:rsid w:val="10084F30"/>
    <w:rsid w:val="100F3B66"/>
    <w:rsid w:val="101D3F8A"/>
    <w:rsid w:val="102E617D"/>
    <w:rsid w:val="10345EA2"/>
    <w:rsid w:val="104F5BD3"/>
    <w:rsid w:val="107E714C"/>
    <w:rsid w:val="109529A7"/>
    <w:rsid w:val="109B117A"/>
    <w:rsid w:val="109B6362"/>
    <w:rsid w:val="10C7650F"/>
    <w:rsid w:val="11784996"/>
    <w:rsid w:val="119C141E"/>
    <w:rsid w:val="11A744A5"/>
    <w:rsid w:val="11B6796A"/>
    <w:rsid w:val="11C34528"/>
    <w:rsid w:val="11C347A2"/>
    <w:rsid w:val="124A32F5"/>
    <w:rsid w:val="126B68E2"/>
    <w:rsid w:val="129E32C1"/>
    <w:rsid w:val="12AA0463"/>
    <w:rsid w:val="12B02035"/>
    <w:rsid w:val="12D302D6"/>
    <w:rsid w:val="12F82529"/>
    <w:rsid w:val="13283A6A"/>
    <w:rsid w:val="132D5EE6"/>
    <w:rsid w:val="132E6AAC"/>
    <w:rsid w:val="13492B25"/>
    <w:rsid w:val="136B4C20"/>
    <w:rsid w:val="13765FB4"/>
    <w:rsid w:val="13860A23"/>
    <w:rsid w:val="138E576C"/>
    <w:rsid w:val="1391425B"/>
    <w:rsid w:val="143404CD"/>
    <w:rsid w:val="14362934"/>
    <w:rsid w:val="14A3385A"/>
    <w:rsid w:val="14B126D8"/>
    <w:rsid w:val="14BE00A4"/>
    <w:rsid w:val="14FC21DF"/>
    <w:rsid w:val="150B205D"/>
    <w:rsid w:val="15160E61"/>
    <w:rsid w:val="151B5698"/>
    <w:rsid w:val="152D7E0C"/>
    <w:rsid w:val="15694F98"/>
    <w:rsid w:val="15894758"/>
    <w:rsid w:val="163711CA"/>
    <w:rsid w:val="16686C78"/>
    <w:rsid w:val="166F77A5"/>
    <w:rsid w:val="167014C1"/>
    <w:rsid w:val="16743B24"/>
    <w:rsid w:val="16901ACB"/>
    <w:rsid w:val="16A356E5"/>
    <w:rsid w:val="16CB77DE"/>
    <w:rsid w:val="16DA092F"/>
    <w:rsid w:val="16F83FBE"/>
    <w:rsid w:val="16F8742A"/>
    <w:rsid w:val="171F34D5"/>
    <w:rsid w:val="17494DDE"/>
    <w:rsid w:val="17514167"/>
    <w:rsid w:val="1764493F"/>
    <w:rsid w:val="1789216B"/>
    <w:rsid w:val="17F87491"/>
    <w:rsid w:val="180E0988"/>
    <w:rsid w:val="182A4FC2"/>
    <w:rsid w:val="18AD7A90"/>
    <w:rsid w:val="18AE40F4"/>
    <w:rsid w:val="18EE6FB9"/>
    <w:rsid w:val="19246F2B"/>
    <w:rsid w:val="192E3D90"/>
    <w:rsid w:val="195B4173"/>
    <w:rsid w:val="196677F9"/>
    <w:rsid w:val="1977751A"/>
    <w:rsid w:val="19920E1B"/>
    <w:rsid w:val="19AB626D"/>
    <w:rsid w:val="19CE5790"/>
    <w:rsid w:val="1A06385F"/>
    <w:rsid w:val="1A222C1B"/>
    <w:rsid w:val="1A370A8F"/>
    <w:rsid w:val="1A553883"/>
    <w:rsid w:val="1A5B0A1A"/>
    <w:rsid w:val="1B25720B"/>
    <w:rsid w:val="1B894E80"/>
    <w:rsid w:val="1BA3207F"/>
    <w:rsid w:val="1BB6053D"/>
    <w:rsid w:val="1BDB4412"/>
    <w:rsid w:val="1C383C95"/>
    <w:rsid w:val="1C523C06"/>
    <w:rsid w:val="1C6F24E0"/>
    <w:rsid w:val="1C715AB9"/>
    <w:rsid w:val="1C7369C8"/>
    <w:rsid w:val="1C7E1BD6"/>
    <w:rsid w:val="1C8F207C"/>
    <w:rsid w:val="1C96519A"/>
    <w:rsid w:val="1CD14876"/>
    <w:rsid w:val="1CDD4B1F"/>
    <w:rsid w:val="1CE85A95"/>
    <w:rsid w:val="1D0726BE"/>
    <w:rsid w:val="1D17543E"/>
    <w:rsid w:val="1D287D6B"/>
    <w:rsid w:val="1DA735BE"/>
    <w:rsid w:val="1DB02121"/>
    <w:rsid w:val="1DBB6B10"/>
    <w:rsid w:val="1DD27BE7"/>
    <w:rsid w:val="1E6C202A"/>
    <w:rsid w:val="1EA242DF"/>
    <w:rsid w:val="1EA64DC6"/>
    <w:rsid w:val="1ED2397E"/>
    <w:rsid w:val="1F042BF2"/>
    <w:rsid w:val="1F220BDC"/>
    <w:rsid w:val="1F2A201D"/>
    <w:rsid w:val="1F3B40EC"/>
    <w:rsid w:val="1F7D69A1"/>
    <w:rsid w:val="1F977987"/>
    <w:rsid w:val="1FAC7C7D"/>
    <w:rsid w:val="1FED5826"/>
    <w:rsid w:val="1FFC70F3"/>
    <w:rsid w:val="200603BB"/>
    <w:rsid w:val="203A1A21"/>
    <w:rsid w:val="204B3C14"/>
    <w:rsid w:val="208F73D9"/>
    <w:rsid w:val="20D65F9A"/>
    <w:rsid w:val="20E80E92"/>
    <w:rsid w:val="20ED4F9E"/>
    <w:rsid w:val="213A2FBE"/>
    <w:rsid w:val="217E21A8"/>
    <w:rsid w:val="218A66D0"/>
    <w:rsid w:val="218F3927"/>
    <w:rsid w:val="21F27FF0"/>
    <w:rsid w:val="22107FE7"/>
    <w:rsid w:val="221A1EC5"/>
    <w:rsid w:val="227F6529"/>
    <w:rsid w:val="228E387C"/>
    <w:rsid w:val="22B75479"/>
    <w:rsid w:val="22ED1140"/>
    <w:rsid w:val="22F334E7"/>
    <w:rsid w:val="23094394"/>
    <w:rsid w:val="23385CD8"/>
    <w:rsid w:val="235018D2"/>
    <w:rsid w:val="2353286C"/>
    <w:rsid w:val="237F3C29"/>
    <w:rsid w:val="23B9582D"/>
    <w:rsid w:val="23FB256C"/>
    <w:rsid w:val="242E7291"/>
    <w:rsid w:val="2447558F"/>
    <w:rsid w:val="24491EA9"/>
    <w:rsid w:val="24737A77"/>
    <w:rsid w:val="24A23BD1"/>
    <w:rsid w:val="24AB3ACE"/>
    <w:rsid w:val="24BF7A13"/>
    <w:rsid w:val="24C31DEE"/>
    <w:rsid w:val="2541500F"/>
    <w:rsid w:val="25525A7D"/>
    <w:rsid w:val="25700598"/>
    <w:rsid w:val="259A47BB"/>
    <w:rsid w:val="259B295B"/>
    <w:rsid w:val="25A20665"/>
    <w:rsid w:val="25B37995"/>
    <w:rsid w:val="25C816C2"/>
    <w:rsid w:val="25E8485F"/>
    <w:rsid w:val="25F56F08"/>
    <w:rsid w:val="260A3CFE"/>
    <w:rsid w:val="26306484"/>
    <w:rsid w:val="266F3A13"/>
    <w:rsid w:val="26713E60"/>
    <w:rsid w:val="268C7C60"/>
    <w:rsid w:val="26A65466"/>
    <w:rsid w:val="26EF47EC"/>
    <w:rsid w:val="26FA3439"/>
    <w:rsid w:val="273C3B6E"/>
    <w:rsid w:val="2745308E"/>
    <w:rsid w:val="275F64E7"/>
    <w:rsid w:val="27604A12"/>
    <w:rsid w:val="276755D0"/>
    <w:rsid w:val="279B54DD"/>
    <w:rsid w:val="27B92942"/>
    <w:rsid w:val="282A7B9B"/>
    <w:rsid w:val="28625353"/>
    <w:rsid w:val="28710046"/>
    <w:rsid w:val="28974049"/>
    <w:rsid w:val="28AE4BF6"/>
    <w:rsid w:val="28BC7109"/>
    <w:rsid w:val="28C7551D"/>
    <w:rsid w:val="292608C3"/>
    <w:rsid w:val="29485F34"/>
    <w:rsid w:val="297D78B5"/>
    <w:rsid w:val="29920F57"/>
    <w:rsid w:val="29951F7D"/>
    <w:rsid w:val="29AF69A1"/>
    <w:rsid w:val="29B10CEC"/>
    <w:rsid w:val="2A2C0C58"/>
    <w:rsid w:val="2A35275F"/>
    <w:rsid w:val="2A4D796C"/>
    <w:rsid w:val="2A886347"/>
    <w:rsid w:val="2A9E1D50"/>
    <w:rsid w:val="2AE46DF9"/>
    <w:rsid w:val="2AF36CDF"/>
    <w:rsid w:val="2AF87329"/>
    <w:rsid w:val="2B0025D7"/>
    <w:rsid w:val="2B401957"/>
    <w:rsid w:val="2B4B753C"/>
    <w:rsid w:val="2B821380"/>
    <w:rsid w:val="2BC51645"/>
    <w:rsid w:val="2C102167"/>
    <w:rsid w:val="2C173E7A"/>
    <w:rsid w:val="2C290156"/>
    <w:rsid w:val="2C465B01"/>
    <w:rsid w:val="2C850ED3"/>
    <w:rsid w:val="2C8762D0"/>
    <w:rsid w:val="2C936470"/>
    <w:rsid w:val="2CA24D65"/>
    <w:rsid w:val="2CAD1B6A"/>
    <w:rsid w:val="2CD94729"/>
    <w:rsid w:val="2CEF5DD6"/>
    <w:rsid w:val="2D02736A"/>
    <w:rsid w:val="2D44714F"/>
    <w:rsid w:val="2D507E04"/>
    <w:rsid w:val="2D5B72F6"/>
    <w:rsid w:val="2D840844"/>
    <w:rsid w:val="2DF85F59"/>
    <w:rsid w:val="2E073E25"/>
    <w:rsid w:val="2E1A0CD8"/>
    <w:rsid w:val="2E552FAA"/>
    <w:rsid w:val="2E805665"/>
    <w:rsid w:val="2E99051A"/>
    <w:rsid w:val="2EAC27AB"/>
    <w:rsid w:val="2ED644A4"/>
    <w:rsid w:val="2ED64CE7"/>
    <w:rsid w:val="2F8F085F"/>
    <w:rsid w:val="2FD176CD"/>
    <w:rsid w:val="2FE21D9C"/>
    <w:rsid w:val="300F08A4"/>
    <w:rsid w:val="301D7C71"/>
    <w:rsid w:val="302D7631"/>
    <w:rsid w:val="30801B75"/>
    <w:rsid w:val="30A54DE9"/>
    <w:rsid w:val="30B620F1"/>
    <w:rsid w:val="31113266"/>
    <w:rsid w:val="313C4D86"/>
    <w:rsid w:val="314659EE"/>
    <w:rsid w:val="31874F9D"/>
    <w:rsid w:val="318C1600"/>
    <w:rsid w:val="31990B7E"/>
    <w:rsid w:val="31D24926"/>
    <w:rsid w:val="31D67709"/>
    <w:rsid w:val="31E64E0A"/>
    <w:rsid w:val="321F4FA6"/>
    <w:rsid w:val="32724259"/>
    <w:rsid w:val="327B70FF"/>
    <w:rsid w:val="32915076"/>
    <w:rsid w:val="329B6C04"/>
    <w:rsid w:val="32B46C1E"/>
    <w:rsid w:val="32DB6A6D"/>
    <w:rsid w:val="32E6160D"/>
    <w:rsid w:val="32EE1F9A"/>
    <w:rsid w:val="32EF6848"/>
    <w:rsid w:val="32FA6081"/>
    <w:rsid w:val="330D1AEF"/>
    <w:rsid w:val="331D69C2"/>
    <w:rsid w:val="333B4C52"/>
    <w:rsid w:val="334407AA"/>
    <w:rsid w:val="335C02E2"/>
    <w:rsid w:val="33600525"/>
    <w:rsid w:val="336B786D"/>
    <w:rsid w:val="33872BB6"/>
    <w:rsid w:val="33BB2BFD"/>
    <w:rsid w:val="33DA10CE"/>
    <w:rsid w:val="342E0335"/>
    <w:rsid w:val="34314981"/>
    <w:rsid w:val="34522433"/>
    <w:rsid w:val="345D7111"/>
    <w:rsid w:val="345E688B"/>
    <w:rsid w:val="34CF7FAF"/>
    <w:rsid w:val="34F32864"/>
    <w:rsid w:val="352E7C6B"/>
    <w:rsid w:val="3536383E"/>
    <w:rsid w:val="3585750C"/>
    <w:rsid w:val="358A3E41"/>
    <w:rsid w:val="35B614BD"/>
    <w:rsid w:val="35BE2F1B"/>
    <w:rsid w:val="36137470"/>
    <w:rsid w:val="362277C5"/>
    <w:rsid w:val="36314C00"/>
    <w:rsid w:val="363D12F7"/>
    <w:rsid w:val="365F1468"/>
    <w:rsid w:val="36657B65"/>
    <w:rsid w:val="367B0EEA"/>
    <w:rsid w:val="36B37574"/>
    <w:rsid w:val="36D312ED"/>
    <w:rsid w:val="36DE7984"/>
    <w:rsid w:val="37044713"/>
    <w:rsid w:val="370F7182"/>
    <w:rsid w:val="37397635"/>
    <w:rsid w:val="37A427C1"/>
    <w:rsid w:val="37A716F5"/>
    <w:rsid w:val="37C02458"/>
    <w:rsid w:val="380C6AD6"/>
    <w:rsid w:val="38514B9F"/>
    <w:rsid w:val="38526E52"/>
    <w:rsid w:val="3863075B"/>
    <w:rsid w:val="387563F7"/>
    <w:rsid w:val="387F3D8C"/>
    <w:rsid w:val="387F5A60"/>
    <w:rsid w:val="38B6617E"/>
    <w:rsid w:val="38D750B7"/>
    <w:rsid w:val="38D76F76"/>
    <w:rsid w:val="38E36DE3"/>
    <w:rsid w:val="39070557"/>
    <w:rsid w:val="391B3360"/>
    <w:rsid w:val="393C1E19"/>
    <w:rsid w:val="393C4D91"/>
    <w:rsid w:val="395B0BEA"/>
    <w:rsid w:val="396F2619"/>
    <w:rsid w:val="396F36F9"/>
    <w:rsid w:val="397D5BAF"/>
    <w:rsid w:val="39B64701"/>
    <w:rsid w:val="39C930FE"/>
    <w:rsid w:val="39CB2D51"/>
    <w:rsid w:val="3A186C7F"/>
    <w:rsid w:val="3A444896"/>
    <w:rsid w:val="3A951E69"/>
    <w:rsid w:val="3AA45A5B"/>
    <w:rsid w:val="3ACB4B6C"/>
    <w:rsid w:val="3ADF16C3"/>
    <w:rsid w:val="3AE01D9B"/>
    <w:rsid w:val="3AF87FE0"/>
    <w:rsid w:val="3B095648"/>
    <w:rsid w:val="3B387B37"/>
    <w:rsid w:val="3B4C259A"/>
    <w:rsid w:val="3BD90396"/>
    <w:rsid w:val="3BE556D1"/>
    <w:rsid w:val="3C153D05"/>
    <w:rsid w:val="3C1D5359"/>
    <w:rsid w:val="3C2D34EA"/>
    <w:rsid w:val="3C42694C"/>
    <w:rsid w:val="3C550D9E"/>
    <w:rsid w:val="3C702F48"/>
    <w:rsid w:val="3C7E3745"/>
    <w:rsid w:val="3C833FCA"/>
    <w:rsid w:val="3C8B624B"/>
    <w:rsid w:val="3CD42B0D"/>
    <w:rsid w:val="3CD90E7C"/>
    <w:rsid w:val="3D351B7B"/>
    <w:rsid w:val="3D805EC7"/>
    <w:rsid w:val="3D9B0B3B"/>
    <w:rsid w:val="3DA86C83"/>
    <w:rsid w:val="3DBA32F4"/>
    <w:rsid w:val="3DFE49BC"/>
    <w:rsid w:val="3E086CC8"/>
    <w:rsid w:val="3E531C59"/>
    <w:rsid w:val="3E53339A"/>
    <w:rsid w:val="3E551AAA"/>
    <w:rsid w:val="3E9A5D9D"/>
    <w:rsid w:val="3E9F7513"/>
    <w:rsid w:val="3EF26282"/>
    <w:rsid w:val="3F0A5ED5"/>
    <w:rsid w:val="3F2F40C5"/>
    <w:rsid w:val="3F3F391A"/>
    <w:rsid w:val="3F460EF3"/>
    <w:rsid w:val="3F802853"/>
    <w:rsid w:val="3F9C6DFC"/>
    <w:rsid w:val="3F9D3AB3"/>
    <w:rsid w:val="3FCC081D"/>
    <w:rsid w:val="3FFC0743"/>
    <w:rsid w:val="40033B9C"/>
    <w:rsid w:val="400C3A3C"/>
    <w:rsid w:val="403907FB"/>
    <w:rsid w:val="403B2B30"/>
    <w:rsid w:val="40460634"/>
    <w:rsid w:val="405472B5"/>
    <w:rsid w:val="40861FAF"/>
    <w:rsid w:val="40CA459C"/>
    <w:rsid w:val="40D22372"/>
    <w:rsid w:val="40D53BC9"/>
    <w:rsid w:val="40F87FE2"/>
    <w:rsid w:val="41341AA1"/>
    <w:rsid w:val="414E05F2"/>
    <w:rsid w:val="41556508"/>
    <w:rsid w:val="417921AF"/>
    <w:rsid w:val="41856E27"/>
    <w:rsid w:val="41951D83"/>
    <w:rsid w:val="419F7399"/>
    <w:rsid w:val="41B67B7C"/>
    <w:rsid w:val="41E17A77"/>
    <w:rsid w:val="41EB6E8F"/>
    <w:rsid w:val="41F40907"/>
    <w:rsid w:val="41F92176"/>
    <w:rsid w:val="42042759"/>
    <w:rsid w:val="42197145"/>
    <w:rsid w:val="42564A1C"/>
    <w:rsid w:val="427278A1"/>
    <w:rsid w:val="429703A6"/>
    <w:rsid w:val="42D412DE"/>
    <w:rsid w:val="42F42DD5"/>
    <w:rsid w:val="4343614A"/>
    <w:rsid w:val="4371665C"/>
    <w:rsid w:val="43AA122F"/>
    <w:rsid w:val="43CC025F"/>
    <w:rsid w:val="43D26D88"/>
    <w:rsid w:val="43F85889"/>
    <w:rsid w:val="442868BB"/>
    <w:rsid w:val="44CF6EEC"/>
    <w:rsid w:val="452B2B9B"/>
    <w:rsid w:val="45456352"/>
    <w:rsid w:val="456F07ED"/>
    <w:rsid w:val="45B61FFD"/>
    <w:rsid w:val="45B8049E"/>
    <w:rsid w:val="45C545E2"/>
    <w:rsid w:val="45C96920"/>
    <w:rsid w:val="45D17BDD"/>
    <w:rsid w:val="460444D6"/>
    <w:rsid w:val="463D0E08"/>
    <w:rsid w:val="467B4BA9"/>
    <w:rsid w:val="46A90A1D"/>
    <w:rsid w:val="46CC0FB8"/>
    <w:rsid w:val="46FB1572"/>
    <w:rsid w:val="4710786C"/>
    <w:rsid w:val="47163668"/>
    <w:rsid w:val="475E7C8D"/>
    <w:rsid w:val="477C13B4"/>
    <w:rsid w:val="479E6911"/>
    <w:rsid w:val="47F97DCD"/>
    <w:rsid w:val="482750AE"/>
    <w:rsid w:val="48582BB3"/>
    <w:rsid w:val="489B005D"/>
    <w:rsid w:val="48AF53E4"/>
    <w:rsid w:val="48C34855"/>
    <w:rsid w:val="48C62CDC"/>
    <w:rsid w:val="48E61272"/>
    <w:rsid w:val="491A609F"/>
    <w:rsid w:val="49620D42"/>
    <w:rsid w:val="496561BB"/>
    <w:rsid w:val="49D129B9"/>
    <w:rsid w:val="49F57AC1"/>
    <w:rsid w:val="4A072BAB"/>
    <w:rsid w:val="4A091490"/>
    <w:rsid w:val="4A1C717C"/>
    <w:rsid w:val="4A313C2C"/>
    <w:rsid w:val="4AAF769F"/>
    <w:rsid w:val="4ABC3786"/>
    <w:rsid w:val="4B270615"/>
    <w:rsid w:val="4B7569A8"/>
    <w:rsid w:val="4BA77161"/>
    <w:rsid w:val="4BB86E09"/>
    <w:rsid w:val="4BC05893"/>
    <w:rsid w:val="4BC64758"/>
    <w:rsid w:val="4BD320F4"/>
    <w:rsid w:val="4BD855FE"/>
    <w:rsid w:val="4C0D706C"/>
    <w:rsid w:val="4C23290C"/>
    <w:rsid w:val="4C2D676D"/>
    <w:rsid w:val="4C345DC6"/>
    <w:rsid w:val="4C50498B"/>
    <w:rsid w:val="4C8170F1"/>
    <w:rsid w:val="4CEF7779"/>
    <w:rsid w:val="4D12409A"/>
    <w:rsid w:val="4D147233"/>
    <w:rsid w:val="4D560E10"/>
    <w:rsid w:val="4DD462F3"/>
    <w:rsid w:val="4DE560E1"/>
    <w:rsid w:val="4E251296"/>
    <w:rsid w:val="4E3A49BF"/>
    <w:rsid w:val="4E3E15E6"/>
    <w:rsid w:val="4E41115C"/>
    <w:rsid w:val="4E4C6F67"/>
    <w:rsid w:val="4EA9774F"/>
    <w:rsid w:val="4EAA72F7"/>
    <w:rsid w:val="4EAC4BED"/>
    <w:rsid w:val="4F91746B"/>
    <w:rsid w:val="4FF626A6"/>
    <w:rsid w:val="501F7076"/>
    <w:rsid w:val="50220F77"/>
    <w:rsid w:val="502E2F66"/>
    <w:rsid w:val="5053430F"/>
    <w:rsid w:val="50634F90"/>
    <w:rsid w:val="50661B0C"/>
    <w:rsid w:val="506C6580"/>
    <w:rsid w:val="50D96468"/>
    <w:rsid w:val="50E52091"/>
    <w:rsid w:val="50ED172F"/>
    <w:rsid w:val="50FE43F1"/>
    <w:rsid w:val="510240BD"/>
    <w:rsid w:val="511B4707"/>
    <w:rsid w:val="513129A8"/>
    <w:rsid w:val="517276F3"/>
    <w:rsid w:val="51D7449E"/>
    <w:rsid w:val="51DE1156"/>
    <w:rsid w:val="52811525"/>
    <w:rsid w:val="529512DA"/>
    <w:rsid w:val="52AE4BFE"/>
    <w:rsid w:val="52BB34FD"/>
    <w:rsid w:val="52CB4B9A"/>
    <w:rsid w:val="52FF3FDE"/>
    <w:rsid w:val="53362F23"/>
    <w:rsid w:val="534244A5"/>
    <w:rsid w:val="53A356C9"/>
    <w:rsid w:val="53C129E8"/>
    <w:rsid w:val="53EE5FDA"/>
    <w:rsid w:val="53F2280B"/>
    <w:rsid w:val="53FF437B"/>
    <w:rsid w:val="54B469FC"/>
    <w:rsid w:val="54C12E05"/>
    <w:rsid w:val="54FB2A06"/>
    <w:rsid w:val="550337FC"/>
    <w:rsid w:val="550E6A67"/>
    <w:rsid w:val="5527481F"/>
    <w:rsid w:val="55311DDC"/>
    <w:rsid w:val="55B53FD0"/>
    <w:rsid w:val="55F203D3"/>
    <w:rsid w:val="564A20DE"/>
    <w:rsid w:val="56525885"/>
    <w:rsid w:val="56605B4C"/>
    <w:rsid w:val="56621FF0"/>
    <w:rsid w:val="56800B75"/>
    <w:rsid w:val="568F16C2"/>
    <w:rsid w:val="56952A27"/>
    <w:rsid w:val="56CC3B6E"/>
    <w:rsid w:val="56CC6488"/>
    <w:rsid w:val="56FC486D"/>
    <w:rsid w:val="56FD1784"/>
    <w:rsid w:val="57512E2F"/>
    <w:rsid w:val="57DC41F4"/>
    <w:rsid w:val="57E34A55"/>
    <w:rsid w:val="58141455"/>
    <w:rsid w:val="58243C10"/>
    <w:rsid w:val="583F2405"/>
    <w:rsid w:val="58557E85"/>
    <w:rsid w:val="5883413D"/>
    <w:rsid w:val="588A7560"/>
    <w:rsid w:val="58B63F12"/>
    <w:rsid w:val="58C3478F"/>
    <w:rsid w:val="58F62461"/>
    <w:rsid w:val="594416EE"/>
    <w:rsid w:val="597B6740"/>
    <w:rsid w:val="59B71D13"/>
    <w:rsid w:val="59E5147C"/>
    <w:rsid w:val="59E70B0C"/>
    <w:rsid w:val="59F33682"/>
    <w:rsid w:val="59FA5799"/>
    <w:rsid w:val="5A240125"/>
    <w:rsid w:val="5A774912"/>
    <w:rsid w:val="5A935B8F"/>
    <w:rsid w:val="5ADD2481"/>
    <w:rsid w:val="5AE46729"/>
    <w:rsid w:val="5AED2763"/>
    <w:rsid w:val="5B1B6370"/>
    <w:rsid w:val="5B444CA0"/>
    <w:rsid w:val="5B48662D"/>
    <w:rsid w:val="5BD06B99"/>
    <w:rsid w:val="5BF561C3"/>
    <w:rsid w:val="5BFC5AAA"/>
    <w:rsid w:val="5C1F338B"/>
    <w:rsid w:val="5C436A00"/>
    <w:rsid w:val="5C601DFB"/>
    <w:rsid w:val="5C883DB5"/>
    <w:rsid w:val="5C9B65FB"/>
    <w:rsid w:val="5CA43D5C"/>
    <w:rsid w:val="5CA7550A"/>
    <w:rsid w:val="5CAB6832"/>
    <w:rsid w:val="5CAE3DFA"/>
    <w:rsid w:val="5CBE5B3D"/>
    <w:rsid w:val="5CC276DE"/>
    <w:rsid w:val="5CE379E4"/>
    <w:rsid w:val="5CF4523B"/>
    <w:rsid w:val="5D46202B"/>
    <w:rsid w:val="5D4637C6"/>
    <w:rsid w:val="5D535453"/>
    <w:rsid w:val="5DAE390A"/>
    <w:rsid w:val="5DDF59BA"/>
    <w:rsid w:val="5E3D1CCB"/>
    <w:rsid w:val="5E501388"/>
    <w:rsid w:val="5E6A4BB4"/>
    <w:rsid w:val="5E6E492F"/>
    <w:rsid w:val="5E7F3271"/>
    <w:rsid w:val="5E8819C0"/>
    <w:rsid w:val="5EA26551"/>
    <w:rsid w:val="5EB82256"/>
    <w:rsid w:val="5EC12BF8"/>
    <w:rsid w:val="5EEF72A3"/>
    <w:rsid w:val="5F855F3C"/>
    <w:rsid w:val="5FBB17F2"/>
    <w:rsid w:val="5FBB4BB6"/>
    <w:rsid w:val="602C26DA"/>
    <w:rsid w:val="606A4801"/>
    <w:rsid w:val="60742028"/>
    <w:rsid w:val="60B340C3"/>
    <w:rsid w:val="60C918C6"/>
    <w:rsid w:val="613A42B8"/>
    <w:rsid w:val="61503BD9"/>
    <w:rsid w:val="615C0A80"/>
    <w:rsid w:val="61710498"/>
    <w:rsid w:val="623A41D8"/>
    <w:rsid w:val="62542447"/>
    <w:rsid w:val="62606766"/>
    <w:rsid w:val="62A76C88"/>
    <w:rsid w:val="62C253D2"/>
    <w:rsid w:val="62EC7129"/>
    <w:rsid w:val="62ED2B7F"/>
    <w:rsid w:val="630B6CE9"/>
    <w:rsid w:val="63123902"/>
    <w:rsid w:val="632804AA"/>
    <w:rsid w:val="632A396A"/>
    <w:rsid w:val="633F38E7"/>
    <w:rsid w:val="63763D14"/>
    <w:rsid w:val="63A55F43"/>
    <w:rsid w:val="63AC2246"/>
    <w:rsid w:val="63DF503C"/>
    <w:rsid w:val="63F603F6"/>
    <w:rsid w:val="641D2E66"/>
    <w:rsid w:val="64256ACD"/>
    <w:rsid w:val="64C033D0"/>
    <w:rsid w:val="64CF0946"/>
    <w:rsid w:val="64E44D04"/>
    <w:rsid w:val="65040D38"/>
    <w:rsid w:val="650526B7"/>
    <w:rsid w:val="653B15C3"/>
    <w:rsid w:val="65444D67"/>
    <w:rsid w:val="65732C6D"/>
    <w:rsid w:val="657E371C"/>
    <w:rsid w:val="658409C1"/>
    <w:rsid w:val="65D6009F"/>
    <w:rsid w:val="65F24C4F"/>
    <w:rsid w:val="65FE564A"/>
    <w:rsid w:val="66050BDB"/>
    <w:rsid w:val="6645599A"/>
    <w:rsid w:val="66B30211"/>
    <w:rsid w:val="66BF0D64"/>
    <w:rsid w:val="66D40241"/>
    <w:rsid w:val="67253E1E"/>
    <w:rsid w:val="678A66F2"/>
    <w:rsid w:val="678E4F6D"/>
    <w:rsid w:val="67BE3535"/>
    <w:rsid w:val="68037644"/>
    <w:rsid w:val="6815601D"/>
    <w:rsid w:val="68A42692"/>
    <w:rsid w:val="68AA5DEC"/>
    <w:rsid w:val="68BB6192"/>
    <w:rsid w:val="68D425DF"/>
    <w:rsid w:val="692313DD"/>
    <w:rsid w:val="693D064E"/>
    <w:rsid w:val="696800E5"/>
    <w:rsid w:val="6999599E"/>
    <w:rsid w:val="69BD7B3B"/>
    <w:rsid w:val="69D52F25"/>
    <w:rsid w:val="69D90B10"/>
    <w:rsid w:val="6A152E28"/>
    <w:rsid w:val="6A1F3A37"/>
    <w:rsid w:val="6A390937"/>
    <w:rsid w:val="6A3A731D"/>
    <w:rsid w:val="6A76732A"/>
    <w:rsid w:val="6A8E4CDE"/>
    <w:rsid w:val="6A913730"/>
    <w:rsid w:val="6AA00C6C"/>
    <w:rsid w:val="6AC8210F"/>
    <w:rsid w:val="6ACB4328"/>
    <w:rsid w:val="6AE55258"/>
    <w:rsid w:val="6B023F55"/>
    <w:rsid w:val="6B0F7D95"/>
    <w:rsid w:val="6B125139"/>
    <w:rsid w:val="6B171982"/>
    <w:rsid w:val="6B176F7C"/>
    <w:rsid w:val="6B397DD3"/>
    <w:rsid w:val="6B3E10F5"/>
    <w:rsid w:val="6B802759"/>
    <w:rsid w:val="6BAD7DE9"/>
    <w:rsid w:val="6C2A187B"/>
    <w:rsid w:val="6C353B71"/>
    <w:rsid w:val="6C3C71BB"/>
    <w:rsid w:val="6C666467"/>
    <w:rsid w:val="6C712FE5"/>
    <w:rsid w:val="6CAF4760"/>
    <w:rsid w:val="6CFF5486"/>
    <w:rsid w:val="6D097D74"/>
    <w:rsid w:val="6D2B336B"/>
    <w:rsid w:val="6D3416CF"/>
    <w:rsid w:val="6D3B3AC7"/>
    <w:rsid w:val="6D4232A5"/>
    <w:rsid w:val="6D477D85"/>
    <w:rsid w:val="6D580D83"/>
    <w:rsid w:val="6D8E676F"/>
    <w:rsid w:val="6DBE173E"/>
    <w:rsid w:val="6DCA3443"/>
    <w:rsid w:val="6DCE0B44"/>
    <w:rsid w:val="6E132DE1"/>
    <w:rsid w:val="6E3323CF"/>
    <w:rsid w:val="6E4F3215"/>
    <w:rsid w:val="6E6742E5"/>
    <w:rsid w:val="6E7B172B"/>
    <w:rsid w:val="6F0622CC"/>
    <w:rsid w:val="6F441070"/>
    <w:rsid w:val="6F5436DC"/>
    <w:rsid w:val="6F684C23"/>
    <w:rsid w:val="6F7D6A72"/>
    <w:rsid w:val="6F8A7AFC"/>
    <w:rsid w:val="7012596C"/>
    <w:rsid w:val="7018537D"/>
    <w:rsid w:val="701D5A21"/>
    <w:rsid w:val="70292610"/>
    <w:rsid w:val="704D4533"/>
    <w:rsid w:val="70642976"/>
    <w:rsid w:val="70A1505B"/>
    <w:rsid w:val="70A73BAA"/>
    <w:rsid w:val="70CB132C"/>
    <w:rsid w:val="70D91C61"/>
    <w:rsid w:val="71071EA8"/>
    <w:rsid w:val="71125845"/>
    <w:rsid w:val="7116749F"/>
    <w:rsid w:val="712545D0"/>
    <w:rsid w:val="712B0D69"/>
    <w:rsid w:val="71372202"/>
    <w:rsid w:val="71524A33"/>
    <w:rsid w:val="71A32C4F"/>
    <w:rsid w:val="71B959E8"/>
    <w:rsid w:val="71C2217F"/>
    <w:rsid w:val="71FA5645"/>
    <w:rsid w:val="722859E6"/>
    <w:rsid w:val="72690ECE"/>
    <w:rsid w:val="72856E2B"/>
    <w:rsid w:val="72A64D84"/>
    <w:rsid w:val="72C413D9"/>
    <w:rsid w:val="73193522"/>
    <w:rsid w:val="7333658D"/>
    <w:rsid w:val="73354925"/>
    <w:rsid w:val="737266F7"/>
    <w:rsid w:val="73E14DC2"/>
    <w:rsid w:val="74163B9D"/>
    <w:rsid w:val="741977A5"/>
    <w:rsid w:val="742C0E19"/>
    <w:rsid w:val="746A549A"/>
    <w:rsid w:val="74A66373"/>
    <w:rsid w:val="74C255FD"/>
    <w:rsid w:val="74D47C66"/>
    <w:rsid w:val="75195543"/>
    <w:rsid w:val="75697EDA"/>
    <w:rsid w:val="75D02060"/>
    <w:rsid w:val="75DD2C54"/>
    <w:rsid w:val="760546BB"/>
    <w:rsid w:val="76074A17"/>
    <w:rsid w:val="76996D51"/>
    <w:rsid w:val="76BF3F20"/>
    <w:rsid w:val="76D413BB"/>
    <w:rsid w:val="77280E78"/>
    <w:rsid w:val="77663A67"/>
    <w:rsid w:val="77831CA0"/>
    <w:rsid w:val="77F073CD"/>
    <w:rsid w:val="7837258E"/>
    <w:rsid w:val="78584CDA"/>
    <w:rsid w:val="7890175A"/>
    <w:rsid w:val="78EB7847"/>
    <w:rsid w:val="79422AAF"/>
    <w:rsid w:val="796C3EE7"/>
    <w:rsid w:val="797053D2"/>
    <w:rsid w:val="79973DF6"/>
    <w:rsid w:val="79B3745B"/>
    <w:rsid w:val="79F27CFD"/>
    <w:rsid w:val="7A02755C"/>
    <w:rsid w:val="7A083FBF"/>
    <w:rsid w:val="7A2773B3"/>
    <w:rsid w:val="7A3B0573"/>
    <w:rsid w:val="7A4F2C37"/>
    <w:rsid w:val="7A6A7CB7"/>
    <w:rsid w:val="7AD939AD"/>
    <w:rsid w:val="7AEC158E"/>
    <w:rsid w:val="7B3F5B59"/>
    <w:rsid w:val="7BAD58C5"/>
    <w:rsid w:val="7BD73A97"/>
    <w:rsid w:val="7C2C1F9C"/>
    <w:rsid w:val="7C2E5A0E"/>
    <w:rsid w:val="7C93555A"/>
    <w:rsid w:val="7CE864D7"/>
    <w:rsid w:val="7CEB5978"/>
    <w:rsid w:val="7CED62BF"/>
    <w:rsid w:val="7CF261B5"/>
    <w:rsid w:val="7D2164BA"/>
    <w:rsid w:val="7D777A82"/>
    <w:rsid w:val="7D7D15ED"/>
    <w:rsid w:val="7D94665F"/>
    <w:rsid w:val="7DA2133A"/>
    <w:rsid w:val="7DBC441E"/>
    <w:rsid w:val="7DEC355C"/>
    <w:rsid w:val="7DF23391"/>
    <w:rsid w:val="7E4D10B5"/>
    <w:rsid w:val="7E891319"/>
    <w:rsid w:val="7E8C50F5"/>
    <w:rsid w:val="7EC8613C"/>
    <w:rsid w:val="7F0A138B"/>
    <w:rsid w:val="7F155B6B"/>
    <w:rsid w:val="7F26063D"/>
    <w:rsid w:val="7F484AFD"/>
    <w:rsid w:val="7F5B577A"/>
    <w:rsid w:val="7F872C7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uiPriority="1" w:unhideWhenUsed="1"/>
    <w:lsdException w:name="Subtitle" w:qFormat="1"/>
    <w:lsdException w:name="Strong" w:qFormat="1"/>
    <w:lsdException w:name="Emphasis" w:qFormat="1"/>
    <w:lsdException w:name="Document Map" w:qFormat="1"/>
    <w:lsdException w:name="HTML Top of Form" w:semiHidden="1" w:uiPriority="99" w:unhideWhenUsed="1"/>
    <w:lsdException w:name="HTML Bottom of Form" w:semiHidden="1" w:uiPriority="99" w:unhideWhenUsed="1"/>
    <w:lsdException w:name="Normal Table"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94683"/>
    <w:pPr>
      <w:widowControl w:val="0"/>
      <w:jc w:val="both"/>
    </w:pPr>
    <w:rPr>
      <w:rFonts w:ascii="Calibri" w:hAnsi="Calibri" w:cs="黑体"/>
      <w:kern w:val="2"/>
      <w:sz w:val="21"/>
      <w:szCs w:val="24"/>
    </w:rPr>
  </w:style>
  <w:style w:type="paragraph" w:styleId="1">
    <w:name w:val="heading 1"/>
    <w:basedOn w:val="a"/>
    <w:next w:val="a"/>
    <w:qFormat/>
    <w:rsid w:val="00294683"/>
    <w:pPr>
      <w:keepNext/>
      <w:keepLines/>
      <w:spacing w:line="576" w:lineRule="auto"/>
      <w:outlineLvl w:val="0"/>
    </w:pPr>
    <w:rPr>
      <w:b/>
      <w:kern w:val="44"/>
      <w:sz w:val="44"/>
    </w:rPr>
  </w:style>
  <w:style w:type="paragraph" w:styleId="2">
    <w:name w:val="heading 2"/>
    <w:basedOn w:val="a"/>
    <w:next w:val="a"/>
    <w:unhideWhenUsed/>
    <w:qFormat/>
    <w:rsid w:val="00294683"/>
    <w:pPr>
      <w:keepNext/>
      <w:keepLines/>
      <w:spacing w:line="413" w:lineRule="auto"/>
      <w:outlineLvl w:val="1"/>
    </w:pPr>
    <w:rPr>
      <w:rFonts w:ascii="Arial" w:eastAsia="黑体" w:hAnsi="Arial"/>
      <w:b/>
      <w:kern w:val="0"/>
      <w:sz w:val="32"/>
    </w:rPr>
  </w:style>
  <w:style w:type="paragraph" w:styleId="3">
    <w:name w:val="heading 3"/>
    <w:basedOn w:val="a"/>
    <w:next w:val="a"/>
    <w:unhideWhenUsed/>
    <w:qFormat/>
    <w:rsid w:val="00294683"/>
    <w:pPr>
      <w:keepNext/>
      <w:keepLines/>
      <w:spacing w:before="260" w:after="260" w:line="416" w:lineRule="auto"/>
      <w:outlineLvl w:val="2"/>
    </w:pPr>
    <w:rPr>
      <w:b/>
      <w:bCs/>
      <w:kern w:val="0"/>
      <w:sz w:val="32"/>
      <w:szCs w:val="32"/>
    </w:rPr>
  </w:style>
  <w:style w:type="paragraph" w:styleId="4">
    <w:name w:val="heading 4"/>
    <w:basedOn w:val="a"/>
    <w:next w:val="a"/>
    <w:unhideWhenUsed/>
    <w:qFormat/>
    <w:rsid w:val="00294683"/>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qFormat/>
    <w:rsid w:val="00294683"/>
    <w:rPr>
      <w:b/>
      <w:bCs/>
    </w:rPr>
  </w:style>
  <w:style w:type="paragraph" w:styleId="a4">
    <w:name w:val="annotation text"/>
    <w:basedOn w:val="a"/>
    <w:link w:val="Char0"/>
    <w:qFormat/>
    <w:rsid w:val="00294683"/>
    <w:pPr>
      <w:jc w:val="left"/>
    </w:pPr>
  </w:style>
  <w:style w:type="paragraph" w:styleId="7">
    <w:name w:val="toc 7"/>
    <w:basedOn w:val="a"/>
    <w:next w:val="a"/>
    <w:qFormat/>
    <w:rsid w:val="00294683"/>
    <w:pPr>
      <w:ind w:leftChars="1200" w:left="2520"/>
    </w:pPr>
  </w:style>
  <w:style w:type="paragraph" w:styleId="a5">
    <w:name w:val="Document Map"/>
    <w:basedOn w:val="a"/>
    <w:link w:val="Char1"/>
    <w:qFormat/>
    <w:rsid w:val="00294683"/>
    <w:rPr>
      <w:rFonts w:ascii="宋体"/>
      <w:sz w:val="18"/>
      <w:szCs w:val="18"/>
    </w:rPr>
  </w:style>
  <w:style w:type="paragraph" w:styleId="5">
    <w:name w:val="toc 5"/>
    <w:basedOn w:val="a"/>
    <w:next w:val="a"/>
    <w:qFormat/>
    <w:rsid w:val="00294683"/>
    <w:pPr>
      <w:ind w:leftChars="800" w:left="1680"/>
    </w:pPr>
  </w:style>
  <w:style w:type="paragraph" w:styleId="30">
    <w:name w:val="toc 3"/>
    <w:basedOn w:val="a"/>
    <w:next w:val="a"/>
    <w:qFormat/>
    <w:rsid w:val="00294683"/>
    <w:pPr>
      <w:ind w:leftChars="400" w:left="840"/>
    </w:pPr>
  </w:style>
  <w:style w:type="paragraph" w:styleId="8">
    <w:name w:val="toc 8"/>
    <w:basedOn w:val="a"/>
    <w:next w:val="a"/>
    <w:qFormat/>
    <w:rsid w:val="00294683"/>
    <w:pPr>
      <w:ind w:leftChars="1400" w:left="2940"/>
    </w:pPr>
  </w:style>
  <w:style w:type="paragraph" w:styleId="a6">
    <w:name w:val="Balloon Text"/>
    <w:basedOn w:val="a"/>
    <w:link w:val="Char2"/>
    <w:qFormat/>
    <w:rsid w:val="00294683"/>
    <w:rPr>
      <w:sz w:val="18"/>
      <w:szCs w:val="18"/>
    </w:rPr>
  </w:style>
  <w:style w:type="paragraph" w:styleId="a7">
    <w:name w:val="footer"/>
    <w:basedOn w:val="a"/>
    <w:qFormat/>
    <w:rsid w:val="00294683"/>
    <w:pPr>
      <w:tabs>
        <w:tab w:val="center" w:pos="4153"/>
        <w:tab w:val="right" w:pos="8306"/>
      </w:tabs>
      <w:snapToGrid w:val="0"/>
      <w:jc w:val="left"/>
    </w:pPr>
    <w:rPr>
      <w:sz w:val="18"/>
    </w:rPr>
  </w:style>
  <w:style w:type="paragraph" w:styleId="a8">
    <w:name w:val="header"/>
    <w:basedOn w:val="a"/>
    <w:qFormat/>
    <w:rsid w:val="00294683"/>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
    <w:next w:val="a"/>
    <w:qFormat/>
    <w:rsid w:val="00294683"/>
  </w:style>
  <w:style w:type="paragraph" w:styleId="40">
    <w:name w:val="toc 4"/>
    <w:basedOn w:val="a"/>
    <w:next w:val="a"/>
    <w:qFormat/>
    <w:rsid w:val="00294683"/>
    <w:pPr>
      <w:ind w:leftChars="600" w:left="1260"/>
    </w:pPr>
  </w:style>
  <w:style w:type="paragraph" w:styleId="6">
    <w:name w:val="toc 6"/>
    <w:basedOn w:val="a"/>
    <w:next w:val="a"/>
    <w:qFormat/>
    <w:rsid w:val="00294683"/>
    <w:pPr>
      <w:ind w:leftChars="1000" w:left="2100"/>
    </w:pPr>
  </w:style>
  <w:style w:type="paragraph" w:styleId="20">
    <w:name w:val="toc 2"/>
    <w:basedOn w:val="a"/>
    <w:next w:val="a"/>
    <w:qFormat/>
    <w:rsid w:val="00294683"/>
    <w:pPr>
      <w:ind w:leftChars="200" w:left="420"/>
    </w:pPr>
  </w:style>
  <w:style w:type="paragraph" w:styleId="9">
    <w:name w:val="toc 9"/>
    <w:basedOn w:val="a"/>
    <w:next w:val="a"/>
    <w:qFormat/>
    <w:rsid w:val="00294683"/>
    <w:pPr>
      <w:ind w:leftChars="1600" w:left="3360"/>
    </w:pPr>
  </w:style>
  <w:style w:type="character" w:styleId="a9">
    <w:name w:val="annotation reference"/>
    <w:basedOn w:val="a0"/>
    <w:qFormat/>
    <w:rsid w:val="00294683"/>
    <w:rPr>
      <w:sz w:val="21"/>
      <w:szCs w:val="21"/>
    </w:rPr>
  </w:style>
  <w:style w:type="character" w:customStyle="1" w:styleId="Char1">
    <w:name w:val="文档结构图 Char"/>
    <w:basedOn w:val="a0"/>
    <w:link w:val="a5"/>
    <w:qFormat/>
    <w:rsid w:val="00294683"/>
    <w:rPr>
      <w:rFonts w:ascii="宋体" w:hAnsi="Calibri" w:cs="黑体"/>
      <w:kern w:val="2"/>
      <w:sz w:val="18"/>
      <w:szCs w:val="18"/>
    </w:rPr>
  </w:style>
  <w:style w:type="character" w:customStyle="1" w:styleId="Char0">
    <w:name w:val="批注文字 Char"/>
    <w:basedOn w:val="a0"/>
    <w:link w:val="a4"/>
    <w:qFormat/>
    <w:rsid w:val="00294683"/>
    <w:rPr>
      <w:rFonts w:ascii="Calibri" w:hAnsi="Calibri" w:cs="黑体"/>
      <w:kern w:val="2"/>
      <w:sz w:val="21"/>
      <w:szCs w:val="24"/>
    </w:rPr>
  </w:style>
  <w:style w:type="character" w:customStyle="1" w:styleId="Char">
    <w:name w:val="批注主题 Char"/>
    <w:basedOn w:val="Char0"/>
    <w:link w:val="a3"/>
    <w:rsid w:val="00294683"/>
    <w:rPr>
      <w:b/>
      <w:bCs/>
    </w:rPr>
  </w:style>
  <w:style w:type="character" w:customStyle="1" w:styleId="Char2">
    <w:name w:val="批注框文本 Char"/>
    <w:basedOn w:val="a0"/>
    <w:link w:val="a6"/>
    <w:rsid w:val="00294683"/>
    <w:rPr>
      <w:rFonts w:ascii="Calibri" w:hAnsi="Calibri" w:cs="黑体"/>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748</Words>
  <Characters>4270</Characters>
  <Application>Microsoft Office Word</Application>
  <DocSecurity>0</DocSecurity>
  <Lines>35</Lines>
  <Paragraphs>10</Paragraphs>
  <ScaleCrop>false</ScaleCrop>
  <Company>CIMTEC</Company>
  <LinksUpToDate>false</LinksUpToDate>
  <CharactersWithSpaces>5008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制造业创新中心知识产权运用指南</dc:title>
  <dc:creator>Administrator</dc:creator>
  <cp:lastModifiedBy>Administrator</cp:lastModifiedBy>
  <cp:revision>2</cp:revision>
  <cp:lastPrinted>2016-10-19T08:10:00Z</cp:lastPrinted>
  <dcterms:created xsi:type="dcterms:W3CDTF">2018-11-30T03:20:00Z</dcterms:created>
  <dcterms:modified xsi:type="dcterms:W3CDTF">2018-11-30T03:20:00Z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