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405" w:rsidRDefault="00EA043F">
      <w:pPr>
        <w:adjustRightInd w:val="0"/>
        <w:snapToGrid w:val="0"/>
        <w:spacing w:line="590" w:lineRule="exact"/>
        <w:rPr>
          <w:rFonts w:ascii="方正黑体_GBK" w:eastAsia="方正黑体_GBK"/>
          <w:snapToGrid w:val="0"/>
          <w:color w:val="000000"/>
          <w:sz w:val="32"/>
          <w:szCs w:val="32"/>
        </w:rPr>
      </w:pPr>
      <w:r>
        <w:rPr>
          <w:rFonts w:ascii="方正黑体_GBK" w:eastAsia="方正黑体_GBK" w:hint="eastAsia"/>
          <w:snapToGrid w:val="0"/>
          <w:color w:val="000000"/>
          <w:sz w:val="32"/>
          <w:szCs w:val="32"/>
        </w:rPr>
        <w:t>附件</w:t>
      </w:r>
      <w:r>
        <w:rPr>
          <w:rFonts w:ascii="方正黑体_GBK" w:eastAsia="方正黑体_GBK" w:hint="eastAsia"/>
          <w:snapToGrid w:val="0"/>
          <w:color w:val="000000"/>
          <w:sz w:val="32"/>
          <w:szCs w:val="32"/>
        </w:rPr>
        <w:t>3</w:t>
      </w:r>
    </w:p>
    <w:p w:rsidR="00373405" w:rsidRDefault="00373405">
      <w:pPr>
        <w:adjustRightInd w:val="0"/>
        <w:snapToGrid w:val="0"/>
        <w:spacing w:line="590" w:lineRule="exact"/>
        <w:ind w:firstLineChars="200" w:firstLine="640"/>
        <w:rPr>
          <w:rFonts w:eastAsia="方正仿宋_GBK" w:cs="宋体"/>
          <w:bCs/>
          <w:snapToGrid w:val="0"/>
          <w:color w:val="000000"/>
          <w:sz w:val="32"/>
          <w:szCs w:val="32"/>
        </w:rPr>
      </w:pPr>
    </w:p>
    <w:p w:rsidR="00373405" w:rsidRDefault="00EA043F">
      <w:pPr>
        <w:adjustRightInd w:val="0"/>
        <w:snapToGrid w:val="0"/>
        <w:spacing w:line="590" w:lineRule="exact"/>
        <w:jc w:val="center"/>
        <w:rPr>
          <w:rFonts w:ascii="方正小标宋_GBK" w:eastAsia="方正小标宋_GBK" w:cs="方正小标宋_GBK"/>
          <w:bCs/>
          <w:snapToGrid w:val="0"/>
          <w:color w:val="000000"/>
          <w:sz w:val="44"/>
          <w:szCs w:val="44"/>
        </w:rPr>
      </w:pPr>
      <w:bookmarkStart w:id="0" w:name="_GoBack"/>
      <w:r>
        <w:rPr>
          <w:rFonts w:ascii="方正小标宋_GBK" w:eastAsia="方正小标宋_GBK" w:cs="方正小标宋_GBK" w:hint="eastAsia"/>
          <w:bCs/>
          <w:snapToGrid w:val="0"/>
          <w:color w:val="000000"/>
          <w:sz w:val="44"/>
          <w:szCs w:val="44"/>
        </w:rPr>
        <w:t>全区优化营商环境大行动实施方案</w:t>
      </w:r>
      <w:r>
        <w:rPr>
          <w:rFonts w:ascii="方正小标宋_GBK" w:eastAsia="方正小标宋_GBK" w:cs="方正小标宋_GBK" w:hint="eastAsia"/>
          <w:bCs/>
          <w:snapToGrid w:val="0"/>
          <w:color w:val="000000"/>
          <w:sz w:val="44"/>
          <w:szCs w:val="44"/>
        </w:rPr>
        <w:t>2020</w:t>
      </w:r>
      <w:r>
        <w:rPr>
          <w:rFonts w:ascii="方正小标宋_GBK" w:eastAsia="方正小标宋_GBK" w:cs="方正小标宋_GBK" w:hint="eastAsia"/>
          <w:bCs/>
          <w:snapToGrid w:val="0"/>
          <w:color w:val="000000"/>
          <w:sz w:val="44"/>
          <w:szCs w:val="44"/>
        </w:rPr>
        <w:t>年重点任务清单</w:t>
      </w:r>
    </w:p>
    <w:bookmarkEnd w:id="0"/>
    <w:p w:rsidR="00373405" w:rsidRDefault="00373405">
      <w:pPr>
        <w:adjustRightInd w:val="0"/>
        <w:snapToGrid w:val="0"/>
        <w:spacing w:line="590" w:lineRule="exact"/>
        <w:ind w:firstLineChars="200" w:firstLine="640"/>
        <w:rPr>
          <w:rFonts w:eastAsia="方正仿宋_GBK" w:cs="宋体"/>
          <w:bCs/>
          <w:snapToGrid w:val="0"/>
          <w:color w:val="000000"/>
          <w:sz w:val="32"/>
          <w:szCs w:val="32"/>
        </w:rPr>
      </w:pPr>
    </w:p>
    <w:tbl>
      <w:tblPr>
        <w:tblW w:w="13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547"/>
        <w:gridCol w:w="7475"/>
        <w:gridCol w:w="3485"/>
        <w:gridCol w:w="1591"/>
      </w:tblGrid>
      <w:tr w:rsidR="00373405">
        <w:trPr>
          <w:tblHeade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ascii="方正黑体_GBK" w:eastAsia="方正黑体_GBK" w:cs="宋体"/>
                <w:bCs/>
                <w:snapToGrid w:val="0"/>
                <w:color w:val="000000"/>
                <w:sz w:val="21"/>
                <w:szCs w:val="21"/>
                <w:lang w:eastAsia="ar-SA"/>
              </w:rPr>
            </w:pPr>
            <w:r>
              <w:rPr>
                <w:rFonts w:ascii="方正黑体_GBK" w:eastAsia="方正黑体_GBK" w:cs="宋体" w:hint="eastAsia"/>
                <w:bCs/>
                <w:snapToGrid w:val="0"/>
                <w:color w:val="000000"/>
                <w:sz w:val="21"/>
                <w:szCs w:val="21"/>
              </w:rPr>
              <w:t>序号</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ascii="方正黑体_GBK" w:eastAsia="方正黑体_GBK" w:cs="宋体"/>
                <w:bCs/>
                <w:snapToGrid w:val="0"/>
                <w:color w:val="000000"/>
                <w:sz w:val="21"/>
                <w:szCs w:val="21"/>
                <w:lang w:eastAsia="ar-SA"/>
              </w:rPr>
            </w:pPr>
            <w:r>
              <w:rPr>
                <w:rFonts w:ascii="方正黑体_GBK" w:eastAsia="方正黑体_GBK" w:cs="宋体" w:hint="eastAsia"/>
                <w:bCs/>
                <w:snapToGrid w:val="0"/>
                <w:color w:val="000000"/>
                <w:sz w:val="21"/>
                <w:szCs w:val="21"/>
              </w:rPr>
              <w:t>重点工作任务</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ascii="方正黑体_GBK" w:eastAsia="方正黑体_GBK" w:cs="宋体"/>
                <w:bCs/>
                <w:snapToGrid w:val="0"/>
                <w:color w:val="000000"/>
                <w:sz w:val="21"/>
                <w:szCs w:val="21"/>
                <w:lang w:eastAsia="ar-SA"/>
              </w:rPr>
            </w:pPr>
            <w:r>
              <w:rPr>
                <w:rFonts w:ascii="方正黑体_GBK" w:eastAsia="方正黑体_GBK" w:cs="宋体" w:hint="eastAsia"/>
                <w:bCs/>
                <w:snapToGrid w:val="0"/>
                <w:color w:val="000000"/>
                <w:sz w:val="21"/>
                <w:szCs w:val="21"/>
              </w:rPr>
              <w:t>责任单位</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ascii="方正黑体_GBK" w:eastAsia="方正黑体_GBK" w:cs="宋体"/>
                <w:bCs/>
                <w:snapToGrid w:val="0"/>
                <w:color w:val="000000"/>
                <w:sz w:val="21"/>
                <w:szCs w:val="21"/>
                <w:lang w:eastAsia="ar-SA"/>
              </w:rPr>
            </w:pPr>
            <w:r>
              <w:rPr>
                <w:rFonts w:ascii="方正黑体_GBK" w:eastAsia="方正黑体_GBK" w:cs="宋体" w:hint="eastAsia"/>
                <w:bCs/>
                <w:snapToGrid w:val="0"/>
                <w:color w:val="000000"/>
                <w:sz w:val="21"/>
                <w:szCs w:val="21"/>
              </w:rPr>
              <w:t>完成时限</w:t>
            </w:r>
          </w:p>
        </w:tc>
      </w:tr>
      <w:tr w:rsidR="00373405">
        <w:trPr>
          <w:jc w:val="center"/>
        </w:trPr>
        <w:tc>
          <w:tcPr>
            <w:tcW w:w="13098" w:type="dxa"/>
            <w:gridSpan w:val="4"/>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b/>
                <w:bCs/>
                <w:snapToGrid w:val="0"/>
                <w:color w:val="000000"/>
                <w:sz w:val="21"/>
                <w:szCs w:val="21"/>
                <w:lang w:eastAsia="ar-SA"/>
              </w:rPr>
            </w:pPr>
            <w:r>
              <w:rPr>
                <w:rFonts w:eastAsia="方正书宋_GBK" w:cs="宋体" w:hint="eastAsia"/>
                <w:b/>
                <w:bCs/>
                <w:snapToGrid w:val="0"/>
                <w:color w:val="000000"/>
                <w:sz w:val="21"/>
                <w:szCs w:val="21"/>
              </w:rPr>
              <w:t>一、营造更加高效便民的政务环境</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1</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全面实现全区投资项目在线并联审批，“多评合一”、“联合勘测”、“多方案合审”、“多图联审”及“区域评估”等技术审查结果与项目审批同步在线流转。推进线上线下业务办理无缝衔接，实现“前台综合受理、后台分类审批、综合窗口出件”。</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自治区政管办、发展改革委、住房城乡建设厅，自治区各有关部门，各市、县（市、区）人民政府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试点开展企业名称登记和企业设立登记合并工作模式，逐步取消企业名称核准环节。</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自治区工商局</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3</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住房城乡建设部门的房屋交易信息、税务部门的纳税信息、工商部门的法人信息、公安部门的公民个人信息与国土部门建立信息互通共享，不动产登记机构能够通过实时互通共享取得的信息，实现不动产登记</w:t>
            </w:r>
            <w:r>
              <w:rPr>
                <w:rFonts w:eastAsia="方正书宋_GBK" w:cs="宋体" w:hint="eastAsia"/>
                <w:snapToGrid w:val="0"/>
                <w:color w:val="000000"/>
                <w:sz w:val="21"/>
                <w:szCs w:val="21"/>
              </w:rPr>
              <w:t>5</w:t>
            </w:r>
            <w:r>
              <w:rPr>
                <w:rFonts w:eastAsia="方正书宋_GBK" w:cs="宋体" w:hint="eastAsia"/>
                <w:snapToGrid w:val="0"/>
                <w:color w:val="000000"/>
                <w:sz w:val="21"/>
                <w:szCs w:val="21"/>
              </w:rPr>
              <w:t>个工作日内办结。</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自治区国土资源厅、住房城乡建设厅，广西壮族自治区税务局，自治区工商局、公安厅、民政厅，各市、县（市、区）人民政府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4</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实现全区房屋建筑和市政基础设施工程项目施工图有关审批事</w:t>
            </w:r>
            <w:r>
              <w:rPr>
                <w:rFonts w:eastAsia="方正书宋_GBK" w:cs="宋体" w:hint="eastAsia"/>
                <w:snapToGrid w:val="0"/>
                <w:color w:val="000000"/>
                <w:sz w:val="21"/>
                <w:szCs w:val="21"/>
              </w:rPr>
              <w:t>项在线并联审批，全面实现施工图多审合一和数字化审图。在全区推行“</w:t>
            </w:r>
            <w:r>
              <w:rPr>
                <w:rFonts w:eastAsia="方正书宋_GBK" w:cs="宋体" w:hint="eastAsia"/>
                <w:snapToGrid w:val="0"/>
                <w:color w:val="000000"/>
                <w:sz w:val="21"/>
                <w:szCs w:val="21"/>
              </w:rPr>
              <w:t>4560</w:t>
            </w:r>
            <w:r>
              <w:rPr>
                <w:rFonts w:eastAsia="方正书宋_GBK" w:cs="宋体" w:hint="eastAsia"/>
                <w:snapToGrid w:val="0"/>
                <w:color w:val="000000"/>
                <w:sz w:val="21"/>
                <w:szCs w:val="21"/>
              </w:rPr>
              <w:t>”审批流程，实现企业项目投资审批程在各阶段、各环节、各部门间顺利运行，全面实现“</w:t>
            </w:r>
            <w:r>
              <w:rPr>
                <w:rFonts w:eastAsia="方正书宋_GBK" w:cs="宋体" w:hint="eastAsia"/>
                <w:snapToGrid w:val="0"/>
                <w:color w:val="000000"/>
                <w:sz w:val="21"/>
                <w:szCs w:val="21"/>
              </w:rPr>
              <w:t>4560</w:t>
            </w:r>
            <w:r>
              <w:rPr>
                <w:rFonts w:eastAsia="方正书宋_GBK" w:cs="宋体" w:hint="eastAsia"/>
                <w:snapToGrid w:val="0"/>
                <w:color w:val="000000"/>
                <w:sz w:val="21"/>
                <w:szCs w:val="21"/>
              </w:rPr>
              <w:t>”工作目标。</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自治区住房城乡建设厅、发展改革委、环境保护厅、国土资源厅、公安厅、政管办、人防办，广西公安消防总队，自治区安全监管局、气象局、地震局，各市、县（市、区）人民政府，相关园区管委会</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lastRenderedPageBreak/>
              <w:t>5</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将电子营业执照的应用范围逐步扩大至公安刻章、税务办理、公共资源交易服务等政务服务。</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自治区工商局、公安厅，广西壮族自治区税务局，自治区政管办</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10</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6</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rPr>
            </w:pPr>
            <w:r>
              <w:rPr>
                <w:rFonts w:eastAsia="方正书宋_GBK" w:cs="宋体" w:hint="eastAsia"/>
                <w:snapToGrid w:val="0"/>
                <w:color w:val="000000"/>
                <w:sz w:val="21"/>
                <w:szCs w:val="21"/>
              </w:rPr>
              <w:t>在全区范围内全面实现</w:t>
            </w:r>
            <w:r>
              <w:rPr>
                <w:rFonts w:eastAsia="方正书宋_GBK" w:cs="宋体" w:hint="eastAsia"/>
                <w:snapToGrid w:val="0"/>
                <w:color w:val="000000"/>
                <w:sz w:val="21"/>
                <w:szCs w:val="21"/>
              </w:rPr>
              <w:t>3</w:t>
            </w:r>
            <w:r>
              <w:rPr>
                <w:rFonts w:eastAsia="方正书宋_GBK" w:cs="宋体" w:hint="eastAsia"/>
                <w:snapToGrid w:val="0"/>
                <w:color w:val="000000"/>
                <w:sz w:val="21"/>
                <w:szCs w:val="21"/>
              </w:rPr>
              <w:t>个工作日内完成企业开办手续的目标。</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rPr>
            </w:pPr>
            <w:r>
              <w:rPr>
                <w:rFonts w:eastAsia="方正书宋_GBK" w:cs="宋体" w:hint="eastAsia"/>
                <w:snapToGrid w:val="0"/>
                <w:color w:val="000000"/>
                <w:sz w:val="21"/>
                <w:szCs w:val="21"/>
              </w:rPr>
              <w:t>自治区工商局，自治区各有关部门，各市、县（市、区）人民政府</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7</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建设</w:t>
            </w:r>
            <w:r>
              <w:rPr>
                <w:rFonts w:eastAsia="方正书宋_GBK" w:cs="宋体" w:hint="eastAsia"/>
                <w:snapToGrid w:val="0"/>
                <w:color w:val="000000"/>
                <w:sz w:val="21"/>
                <w:szCs w:val="21"/>
              </w:rPr>
              <w:t>11</w:t>
            </w:r>
            <w:r>
              <w:rPr>
                <w:rFonts w:eastAsia="方正书宋_GBK" w:cs="宋体" w:hint="eastAsia"/>
                <w:snapToGrid w:val="0"/>
                <w:color w:val="000000"/>
                <w:sz w:val="21"/>
                <w:szCs w:val="21"/>
              </w:rPr>
              <w:t>个自治区级商标品牌创业创新基地，每个设区市至少要建立一个自治区级品牌创业创新基地。</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自治区工商局，自治区各有关部门，各市、县（市、区）人民政府</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8</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在广西建立</w:t>
            </w:r>
            <w:r>
              <w:rPr>
                <w:rFonts w:eastAsia="方正书宋_GBK" w:cs="宋体" w:hint="eastAsia"/>
                <w:snapToGrid w:val="0"/>
                <w:color w:val="000000"/>
                <w:sz w:val="21"/>
                <w:szCs w:val="21"/>
              </w:rPr>
              <w:t>2</w:t>
            </w:r>
            <w:r>
              <w:rPr>
                <w:rFonts w:eastAsia="方正书宋_GBK" w:cs="宋体" w:hint="eastAsia"/>
                <w:snapToGrid w:val="0"/>
                <w:color w:val="000000"/>
                <w:sz w:val="21"/>
                <w:szCs w:val="21"/>
              </w:rPr>
              <w:t>个商标品牌国际注册、运用、管理和保护的培训基地。</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自治区工商局，自治区各有关部门，各设区市人民政府</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9</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开展一次查处无证无照经营专项行动。</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自治区查处取缔无证无照经营联席会议各成员单位，各市、县（市、区）人民政府</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10</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实现“放心消费”示范单位覆盖全区消费较为集中的主要行业和领域、重点经营场所，示范街内的市场主体（经营户）参创率达</w:t>
            </w:r>
            <w:r>
              <w:rPr>
                <w:rFonts w:eastAsia="方正书宋_GBK" w:cs="宋体" w:hint="eastAsia"/>
                <w:snapToGrid w:val="0"/>
                <w:color w:val="000000"/>
                <w:sz w:val="21"/>
                <w:szCs w:val="21"/>
              </w:rPr>
              <w:t>80%</w:t>
            </w:r>
            <w:r>
              <w:rPr>
                <w:rFonts w:eastAsia="方正书宋_GBK" w:cs="宋体" w:hint="eastAsia"/>
                <w:snapToGrid w:val="0"/>
                <w:color w:val="000000"/>
                <w:sz w:val="21"/>
                <w:szCs w:val="21"/>
              </w:rPr>
              <w:t>以上。</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自治区工商局，自治区各有关部门，各市、县（市、区）人民政府</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11</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不定期组织有关部门对全区营商环境建设工作开展专项督查，每年向自治区党委、自治区人民政府报告投资投诉办理情况。</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自治区投资促进局，自治区投资促进委员会其他成员单位</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12</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建立负面清单、收费清单，行政职权及依据、监管事项、对应责任、行使主体、方法程序、处罚措施等以清单形式向社会公示，接受社会监督，在涉企执法部门实现“双随机一公开”监管全覆盖。</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自治区工商局、政管办、编办、法制办，自治区各有关部门，各设区市人民政府</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13</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定期监测分析和掌握我区企业投资运行成本情况，研究提出降本增效的改进措施。</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自治区物价局、工业和信息化委，各设区市人民政府</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14</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全区各级行政执法、审批部门应邀请商会、协会及企业代表担任社会监督员，监</w:t>
            </w:r>
            <w:r>
              <w:rPr>
                <w:rFonts w:eastAsia="方正书宋_GBK" w:cs="宋体" w:hint="eastAsia"/>
                <w:snapToGrid w:val="0"/>
                <w:color w:val="000000"/>
                <w:sz w:val="21"/>
                <w:szCs w:val="21"/>
              </w:rPr>
              <w:lastRenderedPageBreak/>
              <w:t>督政府部门依法行政。</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lastRenderedPageBreak/>
              <w:t>全区各级行政执法、审批部门</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lastRenderedPageBreak/>
              <w:t>15</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落实《公平竞争审查制度实施细则（暂行）》，全面清理全区各级政府与企业签订的各类合作协议和相关的行政规范性文件，对不符合公平竞争原则的要立即纠正。</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自治区发展改革委、财政厅、商务厅、工商局、法制办</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13098" w:type="dxa"/>
            <w:gridSpan w:val="4"/>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b/>
                <w:bCs/>
                <w:snapToGrid w:val="0"/>
                <w:color w:val="000000"/>
                <w:sz w:val="21"/>
                <w:szCs w:val="21"/>
                <w:lang w:eastAsia="ar-SA"/>
              </w:rPr>
            </w:pPr>
            <w:r>
              <w:rPr>
                <w:rFonts w:eastAsia="方正书宋_GBK" w:cs="宋体" w:hint="eastAsia"/>
                <w:b/>
                <w:bCs/>
                <w:snapToGrid w:val="0"/>
                <w:color w:val="000000"/>
                <w:sz w:val="21"/>
                <w:szCs w:val="21"/>
              </w:rPr>
              <w:t>二、营造更加利企降本的建设经营环境</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16</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年计划盘活</w:t>
            </w:r>
            <w:r>
              <w:rPr>
                <w:rFonts w:eastAsia="方正书宋_GBK" w:cs="宋体" w:hint="eastAsia"/>
                <w:snapToGrid w:val="0"/>
                <w:color w:val="000000"/>
                <w:sz w:val="21"/>
                <w:szCs w:val="21"/>
              </w:rPr>
              <w:t>1.53</w:t>
            </w:r>
            <w:r>
              <w:rPr>
                <w:rFonts w:eastAsia="方正书宋_GBK" w:cs="宋体" w:hint="eastAsia"/>
                <w:snapToGrid w:val="0"/>
                <w:color w:val="000000"/>
                <w:sz w:val="21"/>
                <w:szCs w:val="21"/>
              </w:rPr>
              <w:t>万公顷存量建设用地。</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pacing w:val="-2"/>
                <w:sz w:val="21"/>
                <w:szCs w:val="21"/>
                <w:lang w:eastAsia="ar-SA"/>
              </w:rPr>
            </w:pPr>
            <w:r>
              <w:rPr>
                <w:rFonts w:eastAsia="方正书宋_GBK" w:cs="宋体" w:hint="eastAsia"/>
                <w:snapToGrid w:val="0"/>
                <w:color w:val="000000"/>
                <w:spacing w:val="-2"/>
                <w:sz w:val="21"/>
                <w:szCs w:val="21"/>
              </w:rPr>
              <w:t>自治区国土资源厅，各设区市人民政府</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17</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完善审批系统、规范报批材料、理顺报批机制，实现建设用地报批“智慧审批”的目标，全区建设用地报批审查效率大幅提升。</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pacing w:val="-2"/>
                <w:sz w:val="21"/>
                <w:szCs w:val="21"/>
                <w:lang w:eastAsia="ar-SA"/>
              </w:rPr>
            </w:pPr>
            <w:r>
              <w:rPr>
                <w:rFonts w:eastAsia="方正书宋_GBK" w:cs="宋体" w:hint="eastAsia"/>
                <w:snapToGrid w:val="0"/>
                <w:color w:val="000000"/>
                <w:spacing w:val="-2"/>
                <w:sz w:val="21"/>
                <w:szCs w:val="21"/>
              </w:rPr>
              <w:t>自治区国土资源厅，各设区市人民政府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18</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推进用水价格改革，完善用水定价机制。</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自治区物价局、住房城乡建设厅，各市、县（市、区）人民政府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19</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进一步完善用气定价机制，推进天然气价格市场化改革。</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自治区物价局、能源局、住房城乡建设厅，各市、县（市、区）人民政府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20</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全区基本实现县县通天然气目标。</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自治区发展改革委、住房城乡建设厅，各市、县（市、区）人民政府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21</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全面落实用水用电配套项目至用户单位用地红线工作。</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全区各供水供电企业，自治区住房城乡建设厅、工业和信息化委</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22</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用水用气报装的企业内部流程办理时间压缩至</w:t>
            </w:r>
            <w:r>
              <w:rPr>
                <w:rFonts w:eastAsia="方正书宋_GBK" w:cs="宋体" w:hint="eastAsia"/>
                <w:snapToGrid w:val="0"/>
                <w:color w:val="000000"/>
                <w:sz w:val="21"/>
                <w:szCs w:val="21"/>
              </w:rPr>
              <w:t>15</w:t>
            </w:r>
            <w:r>
              <w:rPr>
                <w:rFonts w:eastAsia="方正书宋_GBK" w:cs="宋体" w:hint="eastAsia"/>
                <w:snapToGrid w:val="0"/>
                <w:color w:val="000000"/>
                <w:sz w:val="21"/>
                <w:szCs w:val="21"/>
              </w:rPr>
              <w:t>个工作日内。</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全区各供水供电企业，自治区住房城乡建设厅、工业和信息化委</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23</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推进环境保护、职业卫生、建工、交通运输等行业检验检测机构相关资质认定和资格许可联合评审和信息共享，推动全社会采信认证结果。</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自治区质监局、农业厅、食品药品监管局、环境保护厅、安全监管局、住房城乡建设厅、交通运输厅、卫生计生委</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lastRenderedPageBreak/>
              <w:t>24</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推行行政许可技术审查政府购买服务。</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自治区质监局</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25</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累计培育并力争超过</w:t>
            </w:r>
            <w:r>
              <w:rPr>
                <w:rFonts w:eastAsia="方正书宋_GBK" w:cs="宋体" w:hint="eastAsia"/>
                <w:snapToGrid w:val="0"/>
                <w:color w:val="000000"/>
                <w:sz w:val="21"/>
                <w:szCs w:val="21"/>
              </w:rPr>
              <w:t>6</w:t>
            </w:r>
            <w:r>
              <w:rPr>
                <w:rFonts w:eastAsia="方正书宋_GBK" w:cs="宋体" w:hint="eastAsia"/>
                <w:snapToGrid w:val="0"/>
                <w:color w:val="000000"/>
                <w:sz w:val="21"/>
                <w:szCs w:val="21"/>
              </w:rPr>
              <w:t>个企业（组织）获中国质量奖（含提名奖）、</w:t>
            </w:r>
            <w:r>
              <w:rPr>
                <w:rFonts w:eastAsia="方正书宋_GBK" w:cs="宋体" w:hint="eastAsia"/>
                <w:snapToGrid w:val="0"/>
                <w:color w:val="000000"/>
                <w:sz w:val="21"/>
                <w:szCs w:val="21"/>
              </w:rPr>
              <w:t>30</w:t>
            </w:r>
            <w:r>
              <w:rPr>
                <w:rFonts w:eastAsia="方正书宋_GBK" w:cs="宋体" w:hint="eastAsia"/>
                <w:snapToGrid w:val="0"/>
                <w:color w:val="000000"/>
                <w:sz w:val="21"/>
                <w:szCs w:val="21"/>
              </w:rPr>
              <w:t>个获自治区主席质量奖（提名奖），创建广西名牌产品超过</w:t>
            </w:r>
            <w:r>
              <w:rPr>
                <w:rFonts w:eastAsia="方正书宋_GBK" w:cs="宋体" w:hint="eastAsia"/>
                <w:snapToGrid w:val="0"/>
                <w:color w:val="000000"/>
                <w:sz w:val="21"/>
                <w:szCs w:val="21"/>
              </w:rPr>
              <w:t>2000</w:t>
            </w:r>
            <w:r>
              <w:rPr>
                <w:rFonts w:eastAsia="方正书宋_GBK" w:cs="宋体" w:hint="eastAsia"/>
                <w:snapToGrid w:val="0"/>
                <w:color w:val="000000"/>
                <w:sz w:val="21"/>
                <w:szCs w:val="21"/>
              </w:rPr>
              <w:t>个。</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自治区质监局</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26</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积极组织申报并力争获国家地理标志保护产品累计超过</w:t>
            </w:r>
            <w:r>
              <w:rPr>
                <w:rFonts w:eastAsia="方正书宋_GBK" w:cs="宋体" w:hint="eastAsia"/>
                <w:snapToGrid w:val="0"/>
                <w:color w:val="000000"/>
                <w:sz w:val="21"/>
                <w:szCs w:val="21"/>
              </w:rPr>
              <w:t>100</w:t>
            </w:r>
            <w:r>
              <w:rPr>
                <w:rFonts w:eastAsia="方正书宋_GBK" w:cs="宋体" w:hint="eastAsia"/>
                <w:snapToGrid w:val="0"/>
                <w:color w:val="000000"/>
                <w:sz w:val="21"/>
                <w:szCs w:val="21"/>
              </w:rPr>
              <w:t>个。</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自治区质监局，各市、县（市、区）人民政府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27</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优化完善广西地方标准信息服务平台，新增企业产品标准全部在国家标准委企业标准信息公开服务平台上自我声明公开。制定</w:t>
            </w:r>
            <w:r>
              <w:rPr>
                <w:rFonts w:eastAsia="方正书宋_GBK" w:cs="宋体" w:hint="eastAsia"/>
                <w:snapToGrid w:val="0"/>
                <w:color w:val="000000"/>
                <w:sz w:val="21"/>
                <w:szCs w:val="21"/>
              </w:rPr>
              <w:t>20</w:t>
            </w:r>
            <w:r>
              <w:rPr>
                <w:rFonts w:eastAsia="方正书宋_GBK" w:cs="宋体" w:hint="eastAsia"/>
                <w:snapToGrid w:val="0"/>
                <w:color w:val="000000"/>
                <w:sz w:val="21"/>
                <w:szCs w:val="21"/>
              </w:rPr>
              <w:t>个团体标准。</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自治区质监局</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28</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新增电子信息、新能源电动车、新材料、大健康等战略性新兴产业检验检测能力</w:t>
            </w:r>
            <w:r>
              <w:rPr>
                <w:rFonts w:eastAsia="方正书宋_GBK" w:cs="宋体" w:hint="eastAsia"/>
                <w:snapToGrid w:val="0"/>
                <w:color w:val="000000"/>
                <w:sz w:val="21"/>
                <w:szCs w:val="21"/>
              </w:rPr>
              <w:t>100</w:t>
            </w:r>
            <w:r>
              <w:rPr>
                <w:rFonts w:eastAsia="方正书宋_GBK" w:cs="宋体" w:hint="eastAsia"/>
                <w:snapToGrid w:val="0"/>
                <w:color w:val="000000"/>
                <w:sz w:val="21"/>
                <w:szCs w:val="21"/>
              </w:rPr>
              <w:t>项。</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自治区质监局</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13098" w:type="dxa"/>
            <w:gridSpan w:val="4"/>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b/>
                <w:bCs/>
                <w:snapToGrid w:val="0"/>
                <w:color w:val="000000"/>
                <w:sz w:val="21"/>
                <w:szCs w:val="21"/>
                <w:lang w:eastAsia="ar-SA"/>
              </w:rPr>
            </w:pPr>
            <w:r>
              <w:rPr>
                <w:rFonts w:eastAsia="方正书宋_GBK" w:cs="宋体" w:hint="eastAsia"/>
                <w:b/>
                <w:bCs/>
                <w:snapToGrid w:val="0"/>
                <w:color w:val="000000"/>
                <w:sz w:val="21"/>
                <w:szCs w:val="21"/>
              </w:rPr>
              <w:t>三、营造更加公平良好的融资环境</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29</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开展金融扶贫政策效果评估，确保深度贫困地区每年贷款增速不低于全区贷款平均增速。</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人民银行南宁中心支行，广西金融扶贫工作厅际联席会议其他成员单位</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30</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继续落实对符合条件成功发行债务融资工具的企业和符合条件为广西企业发行股票及债务融资工具提供主承销服务的金融机构的奖励政策。</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自治区金融办、财政厅</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31</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rPr>
            </w:pPr>
            <w:r>
              <w:rPr>
                <w:rFonts w:eastAsia="方正书宋_GBK" w:cs="宋体" w:hint="eastAsia"/>
                <w:snapToGrid w:val="0"/>
                <w:color w:val="000000"/>
                <w:sz w:val="21"/>
                <w:szCs w:val="21"/>
              </w:rPr>
              <w:t>继续落实小企业贷款风险补偿专项资金支持政策，及时组织申报并拨付符合条件的自治区小企业贷款风险补偿资金。</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rPr>
            </w:pPr>
            <w:r>
              <w:rPr>
                <w:rFonts w:eastAsia="方正书宋_GBK" w:cs="宋体" w:hint="eastAsia"/>
                <w:snapToGrid w:val="0"/>
                <w:color w:val="000000"/>
                <w:sz w:val="21"/>
                <w:szCs w:val="21"/>
              </w:rPr>
              <w:t>自治区工业和信息化委、财政厅、金融办，人民银行南宁中心支行，广西银监局</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32</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rPr>
            </w:pPr>
            <w:r>
              <w:rPr>
                <w:rFonts w:eastAsia="方正书宋_GBK" w:cs="宋体" w:hint="eastAsia"/>
                <w:snapToGrid w:val="0"/>
                <w:color w:val="000000"/>
                <w:sz w:val="21"/>
                <w:szCs w:val="21"/>
              </w:rPr>
              <w:t>持续推动动产抵押登记电子化，为营造宽松、便捷、高效的融资环境提供保障。</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rPr>
            </w:pPr>
            <w:r>
              <w:rPr>
                <w:rFonts w:eastAsia="方正书宋_GBK" w:cs="宋体" w:hint="eastAsia"/>
                <w:snapToGrid w:val="0"/>
                <w:color w:val="000000"/>
                <w:sz w:val="21"/>
                <w:szCs w:val="21"/>
              </w:rPr>
              <w:t>自治区工商局，人民银行南宁中心支行，广西银监局</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13098" w:type="dxa"/>
            <w:gridSpan w:val="4"/>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b/>
                <w:bCs/>
                <w:snapToGrid w:val="0"/>
                <w:color w:val="000000"/>
                <w:sz w:val="21"/>
                <w:szCs w:val="21"/>
                <w:lang w:eastAsia="ar-SA"/>
              </w:rPr>
            </w:pPr>
            <w:r>
              <w:rPr>
                <w:rFonts w:eastAsia="方正书宋_GBK" w:cs="宋体" w:hint="eastAsia"/>
                <w:b/>
                <w:bCs/>
                <w:snapToGrid w:val="0"/>
                <w:color w:val="000000"/>
                <w:sz w:val="21"/>
                <w:szCs w:val="21"/>
              </w:rPr>
              <w:t>四、营造更加简便减负的税费服务环境</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33</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日至</w:t>
            </w: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31</w:t>
            </w:r>
            <w:r>
              <w:rPr>
                <w:rFonts w:eastAsia="方正书宋_GBK" w:cs="宋体" w:hint="eastAsia"/>
                <w:snapToGrid w:val="0"/>
                <w:color w:val="000000"/>
                <w:sz w:val="21"/>
                <w:szCs w:val="21"/>
              </w:rPr>
              <w:t>日，对月销售额不超过</w:t>
            </w:r>
            <w:r>
              <w:rPr>
                <w:rFonts w:eastAsia="方正书宋_GBK" w:cs="宋体" w:hint="eastAsia"/>
                <w:snapToGrid w:val="0"/>
                <w:color w:val="000000"/>
                <w:sz w:val="21"/>
                <w:szCs w:val="21"/>
              </w:rPr>
              <w:t>3</w:t>
            </w:r>
            <w:r>
              <w:rPr>
                <w:rFonts w:eastAsia="方正书宋_GBK" w:cs="宋体" w:hint="eastAsia"/>
                <w:snapToGrid w:val="0"/>
                <w:color w:val="000000"/>
                <w:sz w:val="21"/>
                <w:szCs w:val="21"/>
              </w:rPr>
              <w:t>万元（按季纳税</w:t>
            </w:r>
            <w:r>
              <w:rPr>
                <w:rFonts w:eastAsia="方正书宋_GBK" w:cs="宋体" w:hint="eastAsia"/>
                <w:snapToGrid w:val="0"/>
                <w:color w:val="000000"/>
                <w:sz w:val="21"/>
                <w:szCs w:val="21"/>
              </w:rPr>
              <w:t>9</w:t>
            </w:r>
            <w:r>
              <w:rPr>
                <w:rFonts w:eastAsia="方正书宋_GBK" w:cs="宋体" w:hint="eastAsia"/>
                <w:snapToGrid w:val="0"/>
                <w:color w:val="000000"/>
                <w:sz w:val="21"/>
                <w:szCs w:val="21"/>
              </w:rPr>
              <w:lastRenderedPageBreak/>
              <w:t>万元）的增值税小规模纳税人，免征增值税。</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pacing w:val="-2"/>
                <w:sz w:val="21"/>
                <w:szCs w:val="21"/>
                <w:lang w:eastAsia="ar-SA"/>
              </w:rPr>
            </w:pPr>
            <w:r>
              <w:rPr>
                <w:rFonts w:eastAsia="方正书宋_GBK" w:cs="宋体" w:hint="eastAsia"/>
                <w:snapToGrid w:val="0"/>
                <w:color w:val="000000"/>
                <w:spacing w:val="-2"/>
                <w:sz w:val="21"/>
                <w:szCs w:val="21"/>
              </w:rPr>
              <w:lastRenderedPageBreak/>
              <w:t>广西壮族自治区税务局、自治区财政厅</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lastRenderedPageBreak/>
              <w:t>34</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日至</w:t>
            </w: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31</w:t>
            </w:r>
            <w:r>
              <w:rPr>
                <w:rFonts w:eastAsia="方正书宋_GBK" w:cs="宋体" w:hint="eastAsia"/>
                <w:snapToGrid w:val="0"/>
                <w:color w:val="000000"/>
                <w:sz w:val="21"/>
                <w:szCs w:val="21"/>
              </w:rPr>
              <w:t>日，将享受减半征收企业所得税优惠政策的小微企业年应纳税所得额上限从</w:t>
            </w:r>
            <w:r>
              <w:rPr>
                <w:rFonts w:eastAsia="方正书宋_GBK" w:cs="宋体" w:hint="eastAsia"/>
                <w:snapToGrid w:val="0"/>
                <w:color w:val="000000"/>
                <w:sz w:val="21"/>
                <w:szCs w:val="21"/>
              </w:rPr>
              <w:t>50</w:t>
            </w:r>
            <w:r>
              <w:rPr>
                <w:rFonts w:eastAsia="方正书宋_GBK" w:cs="宋体" w:hint="eastAsia"/>
                <w:snapToGrid w:val="0"/>
                <w:color w:val="000000"/>
                <w:sz w:val="21"/>
                <w:szCs w:val="21"/>
              </w:rPr>
              <w:t>万元提高到</w:t>
            </w:r>
            <w:r>
              <w:rPr>
                <w:rFonts w:eastAsia="方正书宋_GBK" w:cs="宋体" w:hint="eastAsia"/>
                <w:snapToGrid w:val="0"/>
                <w:color w:val="000000"/>
                <w:sz w:val="21"/>
                <w:szCs w:val="21"/>
              </w:rPr>
              <w:t>100</w:t>
            </w:r>
            <w:r>
              <w:rPr>
                <w:rFonts w:eastAsia="方正书宋_GBK" w:cs="宋体" w:hint="eastAsia"/>
                <w:snapToGrid w:val="0"/>
                <w:color w:val="000000"/>
                <w:sz w:val="21"/>
                <w:szCs w:val="21"/>
              </w:rPr>
              <w:t>万元。</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pacing w:val="-2"/>
                <w:sz w:val="21"/>
                <w:szCs w:val="21"/>
                <w:lang w:eastAsia="ar-SA"/>
              </w:rPr>
            </w:pPr>
            <w:r>
              <w:rPr>
                <w:rFonts w:eastAsia="方正书宋_GBK" w:cs="宋体" w:hint="eastAsia"/>
                <w:snapToGrid w:val="0"/>
                <w:color w:val="000000"/>
                <w:spacing w:val="-2"/>
                <w:sz w:val="21"/>
                <w:szCs w:val="21"/>
              </w:rPr>
              <w:t>广西壮族自治区税务局、自治区财政厅</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35</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企业在</w:t>
            </w: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日至</w:t>
            </w: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31</w:t>
            </w:r>
            <w:r>
              <w:rPr>
                <w:rFonts w:eastAsia="方正书宋_GBK" w:cs="宋体" w:hint="eastAsia"/>
                <w:snapToGrid w:val="0"/>
                <w:color w:val="000000"/>
                <w:sz w:val="21"/>
                <w:szCs w:val="21"/>
              </w:rPr>
              <w:t>日期间新购进的设备、器具，单位价值不超过</w:t>
            </w:r>
            <w:r>
              <w:rPr>
                <w:rFonts w:eastAsia="方正书宋_GBK" w:cs="宋体" w:hint="eastAsia"/>
                <w:snapToGrid w:val="0"/>
                <w:color w:val="000000"/>
                <w:sz w:val="21"/>
                <w:szCs w:val="21"/>
              </w:rPr>
              <w:t>500</w:t>
            </w:r>
            <w:r>
              <w:rPr>
                <w:rFonts w:eastAsia="方正书宋_GBK" w:cs="宋体" w:hint="eastAsia"/>
                <w:snapToGrid w:val="0"/>
                <w:color w:val="000000"/>
                <w:sz w:val="21"/>
                <w:szCs w:val="21"/>
              </w:rPr>
              <w:t>万元的，允许一次性计入当期成本费用在计算应纳税所得额时扣除，不再分年度计算折旧</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pacing w:val="-2"/>
                <w:sz w:val="21"/>
                <w:szCs w:val="21"/>
                <w:lang w:eastAsia="ar-SA"/>
              </w:rPr>
            </w:pPr>
            <w:r>
              <w:rPr>
                <w:rFonts w:eastAsia="方正书宋_GBK" w:cs="宋体" w:hint="eastAsia"/>
                <w:snapToGrid w:val="0"/>
                <w:color w:val="000000"/>
                <w:spacing w:val="-2"/>
                <w:sz w:val="21"/>
                <w:szCs w:val="21"/>
              </w:rPr>
              <w:t>广西壮族自治区税务局、自治区财政厅</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36</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日至</w:t>
            </w: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31</w:t>
            </w:r>
            <w:r>
              <w:rPr>
                <w:rFonts w:eastAsia="方正书宋_GBK" w:cs="宋体" w:hint="eastAsia"/>
                <w:snapToGrid w:val="0"/>
                <w:color w:val="000000"/>
                <w:sz w:val="21"/>
                <w:szCs w:val="21"/>
              </w:rPr>
              <w:t>日，对金融机构与小型企业、微型企业签订的借款合同免征印花税。</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pacing w:val="-2"/>
                <w:sz w:val="21"/>
                <w:szCs w:val="21"/>
                <w:lang w:eastAsia="ar-SA"/>
              </w:rPr>
            </w:pPr>
            <w:r>
              <w:rPr>
                <w:rFonts w:eastAsia="方正书宋_GBK" w:cs="宋体" w:hint="eastAsia"/>
                <w:snapToGrid w:val="0"/>
                <w:color w:val="000000"/>
                <w:spacing w:val="-2"/>
                <w:sz w:val="21"/>
                <w:szCs w:val="21"/>
              </w:rPr>
              <w:t>广西壮族自治区税务局、自治区财政厅</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37</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日至</w:t>
            </w: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31</w:t>
            </w:r>
            <w:r>
              <w:rPr>
                <w:rFonts w:eastAsia="方正书宋_GBK" w:cs="宋体" w:hint="eastAsia"/>
                <w:snapToGrid w:val="0"/>
                <w:color w:val="000000"/>
                <w:sz w:val="21"/>
                <w:szCs w:val="21"/>
              </w:rPr>
              <w:t>日，企业、事业单位改制、重组符合政策规定的，享受契税减免政策。</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pacing w:val="-2"/>
                <w:sz w:val="21"/>
                <w:szCs w:val="21"/>
                <w:lang w:eastAsia="ar-SA"/>
              </w:rPr>
            </w:pPr>
            <w:r>
              <w:rPr>
                <w:rFonts w:eastAsia="方正书宋_GBK" w:cs="宋体" w:hint="eastAsia"/>
                <w:snapToGrid w:val="0"/>
                <w:color w:val="000000"/>
                <w:spacing w:val="-2"/>
                <w:sz w:val="21"/>
                <w:szCs w:val="21"/>
              </w:rPr>
              <w:t>广西壮族自治区税务局、自治区财政厅</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38</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日至</w:t>
            </w: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31</w:t>
            </w:r>
            <w:r>
              <w:rPr>
                <w:rFonts w:eastAsia="方正书宋_GBK" w:cs="宋体" w:hint="eastAsia"/>
                <w:snapToGrid w:val="0"/>
                <w:color w:val="000000"/>
                <w:sz w:val="21"/>
                <w:szCs w:val="21"/>
              </w:rPr>
              <w:t>日，对企业暂停征收地方水利建设基金。</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广西壮族自治区税务局、自治区财政厅、水利厅</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39</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日至</w:t>
            </w: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31</w:t>
            </w:r>
            <w:r>
              <w:rPr>
                <w:rFonts w:eastAsia="方正书宋_GBK" w:cs="宋体" w:hint="eastAsia"/>
                <w:snapToGrid w:val="0"/>
                <w:color w:val="000000"/>
                <w:sz w:val="21"/>
                <w:szCs w:val="21"/>
              </w:rPr>
              <w:t>日，各设区市执行阶段性降低基本医疗保险缴费比例政策，具体降低费率政策由各设区市自行制定。</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自治区人力资源社会保障厅、财政厅，各设区市人民政府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40</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日至</w:t>
            </w: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31</w:t>
            </w:r>
            <w:r>
              <w:rPr>
                <w:rFonts w:eastAsia="方正书宋_GBK" w:cs="宋体" w:hint="eastAsia"/>
                <w:snapToGrid w:val="0"/>
                <w:color w:val="000000"/>
                <w:sz w:val="21"/>
                <w:szCs w:val="21"/>
              </w:rPr>
              <w:t>日，工伤保险实际平均费率由原来的</w:t>
            </w:r>
            <w:r>
              <w:rPr>
                <w:rFonts w:eastAsia="方正书宋_GBK" w:cs="宋体" w:hint="eastAsia"/>
                <w:snapToGrid w:val="0"/>
                <w:color w:val="000000"/>
                <w:sz w:val="21"/>
                <w:szCs w:val="21"/>
              </w:rPr>
              <w:t>1%</w:t>
            </w:r>
            <w:r>
              <w:rPr>
                <w:rFonts w:eastAsia="方正书宋_GBK" w:cs="宋体" w:hint="eastAsia"/>
                <w:snapToGrid w:val="0"/>
                <w:color w:val="000000"/>
                <w:sz w:val="21"/>
                <w:szCs w:val="21"/>
              </w:rPr>
              <w:t>降至</w:t>
            </w:r>
            <w:r>
              <w:rPr>
                <w:rFonts w:eastAsia="方正书宋_GBK" w:cs="宋体" w:hint="eastAsia"/>
                <w:snapToGrid w:val="0"/>
                <w:color w:val="000000"/>
                <w:sz w:val="21"/>
                <w:szCs w:val="21"/>
              </w:rPr>
              <w:t>0.75%</w:t>
            </w:r>
            <w:r>
              <w:rPr>
                <w:rFonts w:eastAsia="方正书宋_GBK" w:cs="宋体" w:hint="eastAsia"/>
                <w:snapToGrid w:val="0"/>
                <w:color w:val="000000"/>
                <w:sz w:val="21"/>
                <w:szCs w:val="21"/>
              </w:rPr>
              <w:t>，其中一类至八类行业的工伤保险费率分别按该行业用人单位职工工资总额的</w:t>
            </w:r>
            <w:r>
              <w:rPr>
                <w:rFonts w:eastAsia="方正书宋_GBK" w:cs="宋体" w:hint="eastAsia"/>
                <w:snapToGrid w:val="0"/>
                <w:color w:val="000000"/>
                <w:sz w:val="21"/>
                <w:szCs w:val="21"/>
              </w:rPr>
              <w:t>0.2%</w:t>
            </w:r>
            <w:r>
              <w:rPr>
                <w:rFonts w:eastAsia="方正书宋_GBK" w:cs="宋体" w:hint="eastAsia"/>
                <w:snapToGrid w:val="0"/>
                <w:color w:val="000000"/>
                <w:sz w:val="21"/>
                <w:szCs w:val="21"/>
              </w:rPr>
              <w:t>、</w:t>
            </w:r>
            <w:r>
              <w:rPr>
                <w:rFonts w:eastAsia="方正书宋_GBK" w:cs="宋体" w:hint="eastAsia"/>
                <w:snapToGrid w:val="0"/>
                <w:color w:val="000000"/>
                <w:sz w:val="21"/>
                <w:szCs w:val="21"/>
              </w:rPr>
              <w:t>0.4%</w:t>
            </w:r>
            <w:r>
              <w:rPr>
                <w:rFonts w:eastAsia="方正书宋_GBK" w:cs="宋体" w:hint="eastAsia"/>
                <w:snapToGrid w:val="0"/>
                <w:color w:val="000000"/>
                <w:sz w:val="21"/>
                <w:szCs w:val="21"/>
              </w:rPr>
              <w:t>、</w:t>
            </w:r>
            <w:r>
              <w:rPr>
                <w:rFonts w:eastAsia="方正书宋_GBK" w:cs="宋体" w:hint="eastAsia"/>
                <w:snapToGrid w:val="0"/>
                <w:color w:val="000000"/>
                <w:sz w:val="21"/>
                <w:szCs w:val="21"/>
              </w:rPr>
              <w:t>0.7%</w:t>
            </w:r>
            <w:r>
              <w:rPr>
                <w:rFonts w:eastAsia="方正书宋_GBK" w:cs="宋体" w:hint="eastAsia"/>
                <w:snapToGrid w:val="0"/>
                <w:color w:val="000000"/>
                <w:sz w:val="21"/>
                <w:szCs w:val="21"/>
              </w:rPr>
              <w:t>、</w:t>
            </w:r>
            <w:r>
              <w:rPr>
                <w:rFonts w:eastAsia="方正书宋_GBK" w:cs="宋体" w:hint="eastAsia"/>
                <w:snapToGrid w:val="0"/>
                <w:color w:val="000000"/>
                <w:sz w:val="21"/>
                <w:szCs w:val="21"/>
              </w:rPr>
              <w:t>0.9%</w:t>
            </w:r>
            <w:r>
              <w:rPr>
                <w:rFonts w:eastAsia="方正书宋_GBK" w:cs="宋体" w:hint="eastAsia"/>
                <w:snapToGrid w:val="0"/>
                <w:color w:val="000000"/>
                <w:sz w:val="21"/>
                <w:szCs w:val="21"/>
              </w:rPr>
              <w:t>、</w:t>
            </w:r>
            <w:r>
              <w:rPr>
                <w:rFonts w:eastAsia="方正书宋_GBK" w:cs="宋体" w:hint="eastAsia"/>
                <w:snapToGrid w:val="0"/>
                <w:color w:val="000000"/>
                <w:sz w:val="21"/>
                <w:szCs w:val="21"/>
              </w:rPr>
              <w:t>1.1%</w:t>
            </w:r>
            <w:r>
              <w:rPr>
                <w:rFonts w:eastAsia="方正书宋_GBK" w:cs="宋体" w:hint="eastAsia"/>
                <w:snapToGrid w:val="0"/>
                <w:color w:val="000000"/>
                <w:sz w:val="21"/>
                <w:szCs w:val="21"/>
              </w:rPr>
              <w:t>、</w:t>
            </w:r>
            <w:r>
              <w:rPr>
                <w:rFonts w:eastAsia="方正书宋_GBK" w:cs="宋体" w:hint="eastAsia"/>
                <w:snapToGrid w:val="0"/>
                <w:color w:val="000000"/>
                <w:sz w:val="21"/>
                <w:szCs w:val="21"/>
              </w:rPr>
              <w:t>1.3%</w:t>
            </w:r>
            <w:r>
              <w:rPr>
                <w:rFonts w:eastAsia="方正书宋_GBK" w:cs="宋体" w:hint="eastAsia"/>
                <w:snapToGrid w:val="0"/>
                <w:color w:val="000000"/>
                <w:sz w:val="21"/>
                <w:szCs w:val="21"/>
              </w:rPr>
              <w:t>、</w:t>
            </w:r>
            <w:r>
              <w:rPr>
                <w:rFonts w:eastAsia="方正书宋_GBK" w:cs="宋体" w:hint="eastAsia"/>
                <w:snapToGrid w:val="0"/>
                <w:color w:val="000000"/>
                <w:sz w:val="21"/>
                <w:szCs w:val="21"/>
              </w:rPr>
              <w:t>1.6%</w:t>
            </w:r>
            <w:r>
              <w:rPr>
                <w:rFonts w:eastAsia="方正书宋_GBK" w:cs="宋体" w:hint="eastAsia"/>
                <w:snapToGrid w:val="0"/>
                <w:color w:val="000000"/>
                <w:sz w:val="21"/>
                <w:szCs w:val="21"/>
              </w:rPr>
              <w:t>、</w:t>
            </w:r>
            <w:r>
              <w:rPr>
                <w:rFonts w:eastAsia="方正书宋_GBK" w:cs="宋体" w:hint="eastAsia"/>
                <w:snapToGrid w:val="0"/>
                <w:color w:val="000000"/>
                <w:sz w:val="21"/>
                <w:szCs w:val="21"/>
              </w:rPr>
              <w:t>1.9%</w:t>
            </w:r>
            <w:r>
              <w:rPr>
                <w:rFonts w:eastAsia="方正书宋_GBK" w:cs="宋体" w:hint="eastAsia"/>
                <w:snapToGrid w:val="0"/>
                <w:color w:val="000000"/>
                <w:sz w:val="21"/>
                <w:szCs w:val="21"/>
              </w:rPr>
              <w:t>缴纳。实施工伤保险浮动费率政策，二类至八类行业，上个浮动周期工伤保险支缴率小于等于</w:t>
            </w:r>
            <w:r>
              <w:rPr>
                <w:rFonts w:eastAsia="方正书宋_GBK" w:cs="宋体" w:hint="eastAsia"/>
                <w:snapToGrid w:val="0"/>
                <w:color w:val="000000"/>
                <w:sz w:val="21"/>
                <w:szCs w:val="21"/>
              </w:rPr>
              <w:t>20%</w:t>
            </w:r>
            <w:r>
              <w:rPr>
                <w:rFonts w:eastAsia="方正书宋_GBK" w:cs="宋体" w:hint="eastAsia"/>
                <w:snapToGrid w:val="0"/>
                <w:color w:val="000000"/>
                <w:sz w:val="21"/>
                <w:szCs w:val="21"/>
              </w:rPr>
              <w:t>，同时工伤发生率小于等于</w:t>
            </w:r>
            <w:r>
              <w:rPr>
                <w:rFonts w:eastAsia="方正书宋_GBK" w:cs="宋体" w:hint="eastAsia"/>
                <w:snapToGrid w:val="0"/>
                <w:color w:val="000000"/>
                <w:sz w:val="21"/>
                <w:szCs w:val="21"/>
              </w:rPr>
              <w:t>3</w:t>
            </w:r>
            <w:r>
              <w:rPr>
                <w:rFonts w:eastAsia="方正书宋_GBK" w:cs="宋体" w:hint="eastAsia"/>
                <w:snapToGrid w:val="0"/>
                <w:color w:val="000000"/>
                <w:sz w:val="21"/>
                <w:szCs w:val="21"/>
              </w:rPr>
              <w:t>‰的，费率下浮至其所在行业基准费率的</w:t>
            </w:r>
            <w:r>
              <w:rPr>
                <w:rFonts w:eastAsia="方正书宋_GBK" w:cs="宋体" w:hint="eastAsia"/>
                <w:snapToGrid w:val="0"/>
                <w:color w:val="000000"/>
                <w:sz w:val="21"/>
                <w:szCs w:val="21"/>
              </w:rPr>
              <w:t>50%</w:t>
            </w:r>
            <w:r>
              <w:rPr>
                <w:rFonts w:eastAsia="方正书宋_GBK" w:cs="宋体" w:hint="eastAsia"/>
                <w:snapToGrid w:val="0"/>
                <w:color w:val="000000"/>
                <w:sz w:val="21"/>
                <w:szCs w:val="21"/>
              </w:rPr>
              <w:t>；上个浮动周期工伤保险支缴率大于</w:t>
            </w:r>
            <w:r>
              <w:rPr>
                <w:rFonts w:eastAsia="方正书宋_GBK" w:cs="宋体" w:hint="eastAsia"/>
                <w:snapToGrid w:val="0"/>
                <w:color w:val="000000"/>
                <w:sz w:val="21"/>
                <w:szCs w:val="21"/>
              </w:rPr>
              <w:t>20%</w:t>
            </w:r>
            <w:r>
              <w:rPr>
                <w:rFonts w:eastAsia="方正书宋_GBK" w:cs="宋体" w:hint="eastAsia"/>
                <w:snapToGrid w:val="0"/>
                <w:color w:val="000000"/>
                <w:sz w:val="21"/>
                <w:szCs w:val="21"/>
              </w:rPr>
              <w:t>且小于等于</w:t>
            </w:r>
            <w:r>
              <w:rPr>
                <w:rFonts w:eastAsia="方正书宋_GBK" w:cs="宋体" w:hint="eastAsia"/>
                <w:snapToGrid w:val="0"/>
                <w:color w:val="000000"/>
                <w:sz w:val="21"/>
                <w:szCs w:val="21"/>
              </w:rPr>
              <w:t>40%</w:t>
            </w:r>
            <w:r>
              <w:rPr>
                <w:rFonts w:eastAsia="方正书宋_GBK" w:cs="宋体" w:hint="eastAsia"/>
                <w:snapToGrid w:val="0"/>
                <w:color w:val="000000"/>
                <w:sz w:val="21"/>
                <w:szCs w:val="21"/>
              </w:rPr>
              <w:t>，同时工伤发生率小于等于</w:t>
            </w:r>
            <w:r>
              <w:rPr>
                <w:rFonts w:eastAsia="方正书宋_GBK" w:cs="宋体" w:hint="eastAsia"/>
                <w:snapToGrid w:val="0"/>
                <w:color w:val="000000"/>
                <w:sz w:val="21"/>
                <w:szCs w:val="21"/>
              </w:rPr>
              <w:t>3</w:t>
            </w:r>
            <w:r>
              <w:rPr>
                <w:rFonts w:eastAsia="方正书宋_GBK" w:cs="宋体" w:hint="eastAsia"/>
                <w:snapToGrid w:val="0"/>
                <w:color w:val="000000"/>
                <w:sz w:val="21"/>
                <w:szCs w:val="21"/>
              </w:rPr>
              <w:t>‰的，费率下浮至其所在行业基准费率的</w:t>
            </w:r>
            <w:r>
              <w:rPr>
                <w:rFonts w:eastAsia="方正书宋_GBK" w:cs="宋体" w:hint="eastAsia"/>
                <w:snapToGrid w:val="0"/>
                <w:color w:val="000000"/>
                <w:sz w:val="21"/>
                <w:szCs w:val="21"/>
              </w:rPr>
              <w:t>80</w:t>
            </w:r>
            <w:r>
              <w:rPr>
                <w:rFonts w:eastAsia="方正书宋_GBK" w:cs="宋体" w:hint="eastAsia"/>
                <w:snapToGrid w:val="0"/>
                <w:color w:val="000000"/>
                <w:sz w:val="21"/>
                <w:szCs w:val="21"/>
              </w:rPr>
              <w:t>%</w:t>
            </w:r>
            <w:r>
              <w:rPr>
                <w:rFonts w:eastAsia="方正书宋_GBK" w:cs="宋体" w:hint="eastAsia"/>
                <w:snapToGrid w:val="0"/>
                <w:color w:val="000000"/>
                <w:sz w:val="21"/>
                <w:szCs w:val="21"/>
              </w:rPr>
              <w:t>。</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自治区人力资源社会保障厅、财政厅</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lastRenderedPageBreak/>
              <w:t>41</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1</w:t>
            </w:r>
            <w:r>
              <w:rPr>
                <w:rFonts w:eastAsia="方正书宋_GBK" w:cs="宋体" w:hint="eastAsia"/>
                <w:snapToGrid w:val="0"/>
                <w:color w:val="000000"/>
                <w:sz w:val="21"/>
                <w:szCs w:val="21"/>
              </w:rPr>
              <w:t>日至</w:t>
            </w: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w:t>
            </w:r>
            <w:r>
              <w:rPr>
                <w:rFonts w:eastAsia="方正书宋_GBK" w:cs="宋体" w:hint="eastAsia"/>
                <w:snapToGrid w:val="0"/>
                <w:color w:val="000000"/>
                <w:sz w:val="21"/>
                <w:szCs w:val="21"/>
              </w:rPr>
              <w:t>31</w:t>
            </w:r>
            <w:r>
              <w:rPr>
                <w:rFonts w:eastAsia="方正书宋_GBK" w:cs="宋体" w:hint="eastAsia"/>
                <w:snapToGrid w:val="0"/>
                <w:color w:val="000000"/>
                <w:sz w:val="21"/>
                <w:szCs w:val="21"/>
              </w:rPr>
              <w:t>日，对生育保险基金结存量超过</w:t>
            </w:r>
            <w:r>
              <w:rPr>
                <w:rFonts w:eastAsia="方正书宋_GBK" w:cs="宋体" w:hint="eastAsia"/>
                <w:snapToGrid w:val="0"/>
                <w:color w:val="000000"/>
                <w:sz w:val="21"/>
                <w:szCs w:val="21"/>
              </w:rPr>
              <w:t>9</w:t>
            </w:r>
            <w:r>
              <w:rPr>
                <w:rFonts w:eastAsia="方正书宋_GBK" w:cs="宋体" w:hint="eastAsia"/>
                <w:snapToGrid w:val="0"/>
                <w:color w:val="000000"/>
                <w:sz w:val="21"/>
                <w:szCs w:val="21"/>
              </w:rPr>
              <w:t>个月的设区市，要结合当地实际，执行</w:t>
            </w:r>
            <w:r>
              <w:rPr>
                <w:rFonts w:eastAsia="方正书宋_GBK" w:cs="宋体" w:hint="eastAsia"/>
                <w:snapToGrid w:val="0"/>
                <w:color w:val="000000"/>
                <w:sz w:val="21"/>
                <w:szCs w:val="21"/>
              </w:rPr>
              <w:t>0.5%</w:t>
            </w:r>
            <w:r>
              <w:rPr>
                <w:rFonts w:eastAsia="方正书宋_GBK" w:cs="宋体" w:hint="eastAsia"/>
                <w:snapToGrid w:val="0"/>
                <w:color w:val="000000"/>
                <w:sz w:val="21"/>
                <w:szCs w:val="21"/>
              </w:rPr>
              <w:t>的生育保险费率。</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自治区人力资源社会保障厅、卫生计生委、财政厅，各设区市人民政府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42</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对</w:t>
            </w:r>
            <w:r>
              <w:rPr>
                <w:rFonts w:eastAsia="方正书宋_GBK" w:cs="宋体" w:hint="eastAsia"/>
                <w:snapToGrid w:val="0"/>
                <w:color w:val="000000"/>
                <w:sz w:val="21"/>
                <w:szCs w:val="21"/>
              </w:rPr>
              <w:t>90%</w:t>
            </w:r>
            <w:r>
              <w:rPr>
                <w:rFonts w:eastAsia="方正书宋_GBK" w:cs="宋体" w:hint="eastAsia"/>
                <w:snapToGrid w:val="0"/>
                <w:color w:val="000000"/>
                <w:sz w:val="21"/>
                <w:szCs w:val="21"/>
              </w:rPr>
              <w:t>以上通过线上实名认证的纳税人按不同类型、不同经济特征提供多渠道的税收政策、税收优惠精准化推送服务，帮助纳税人切实享受政策红利。</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广西壮族自治区税务局</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43</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全区各级税务部门全面建成“一个尺度”、“一个标准”的执法体系。</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广西壮族自治区税务局</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44</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自治区政府信用信息共享交换平台实现可调取数据的材料，不再要求纳税人重复提供。</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广西壮族自治区税务局</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45</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进一步扩大纳税信用贷款直连机制，引导纳税人凭借自身良好纳税信用快速获取银行授信。</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广西壮族自治区税务局，各银行业金融机构</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46</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将近年以来各项税收优惠政策执行情况及其效果进行综合分析并协助优化营商环境政策调整。</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广西壮族自治区税务局</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47</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pacing w:val="-2"/>
                <w:sz w:val="21"/>
                <w:szCs w:val="21"/>
                <w:lang w:eastAsia="ar-SA"/>
              </w:rPr>
            </w:pPr>
            <w:r>
              <w:rPr>
                <w:rFonts w:eastAsia="方正书宋_GBK" w:cs="宋体" w:hint="eastAsia"/>
                <w:snapToGrid w:val="0"/>
                <w:color w:val="000000"/>
                <w:spacing w:val="-2"/>
                <w:sz w:val="21"/>
                <w:szCs w:val="21"/>
              </w:rPr>
              <w:t>将获取的第三方涉税信息纳入到提示、提醒指标当中，持续优化涉税风险提示提醒。</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广西壮族自治区税务局</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48</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将电子文书进一步拓展至日常业务当中，实现电子文书在日常业务办理过程中，全面取代纸质文书。</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广西壮族自治区税务局</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49</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促进工商登记环节的实名登记与税务管理环节的实名登记深度融合，实现一次采集，全面生效。</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pacing w:val="-2"/>
                <w:sz w:val="21"/>
                <w:szCs w:val="21"/>
                <w:lang w:eastAsia="ar-SA"/>
              </w:rPr>
            </w:pPr>
            <w:r>
              <w:rPr>
                <w:rFonts w:eastAsia="方正书宋_GBK" w:cs="宋体" w:hint="eastAsia"/>
                <w:snapToGrid w:val="0"/>
                <w:color w:val="000000"/>
                <w:spacing w:val="-2"/>
                <w:sz w:val="21"/>
                <w:szCs w:val="21"/>
              </w:rPr>
              <w:t>广西壮族自治区税务局、自治区工商局</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50</w:t>
            </w:r>
          </w:p>
        </w:tc>
        <w:tc>
          <w:tcPr>
            <w:tcW w:w="7475"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将“一站式办理房产交易涉税业务”的工作模式在全区推广。</w:t>
            </w:r>
          </w:p>
        </w:tc>
        <w:tc>
          <w:tcPr>
            <w:tcW w:w="3485"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广西壮族自治区税务局，全区各级不动产登记部门、民政部门、公安机关</w:t>
            </w:r>
          </w:p>
        </w:tc>
        <w:tc>
          <w:tcPr>
            <w:tcW w:w="1591"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51</w:t>
            </w:r>
          </w:p>
        </w:tc>
        <w:tc>
          <w:tcPr>
            <w:tcW w:w="7475"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在符合监管要求的前提下，通过互联网多渠道缴税方式，为自然人办理涉税业务提供微信、支付宝等电子缴税服务。</w:t>
            </w:r>
          </w:p>
        </w:tc>
        <w:tc>
          <w:tcPr>
            <w:tcW w:w="3485"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广西壮族自治区税务局，人民银行南宁中心支行</w:t>
            </w:r>
          </w:p>
        </w:tc>
        <w:tc>
          <w:tcPr>
            <w:tcW w:w="1591"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13098" w:type="dxa"/>
            <w:gridSpan w:val="4"/>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jc w:val="center"/>
              <w:rPr>
                <w:rFonts w:eastAsia="方正书宋_GBK" w:cs="宋体"/>
                <w:b/>
                <w:bCs/>
                <w:snapToGrid w:val="0"/>
                <w:color w:val="000000"/>
                <w:sz w:val="21"/>
                <w:szCs w:val="21"/>
                <w:lang w:eastAsia="ar-SA"/>
              </w:rPr>
            </w:pPr>
            <w:r>
              <w:rPr>
                <w:rFonts w:eastAsia="方正书宋_GBK" w:cs="宋体" w:hint="eastAsia"/>
                <w:b/>
                <w:bCs/>
                <w:snapToGrid w:val="0"/>
                <w:color w:val="000000"/>
                <w:sz w:val="21"/>
                <w:szCs w:val="21"/>
              </w:rPr>
              <w:t>五、营造更加优质充足的人力资源环境</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lastRenderedPageBreak/>
              <w:t>52</w:t>
            </w:r>
          </w:p>
        </w:tc>
        <w:tc>
          <w:tcPr>
            <w:tcW w:w="7475"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提供在互联网办理人才落户业务事项的在线申报、在线受理、在线预约等服务。</w:t>
            </w:r>
          </w:p>
        </w:tc>
        <w:tc>
          <w:tcPr>
            <w:tcW w:w="3485"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自治区公安厅</w:t>
            </w:r>
          </w:p>
        </w:tc>
        <w:tc>
          <w:tcPr>
            <w:tcW w:w="1591"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53</w:t>
            </w:r>
          </w:p>
        </w:tc>
        <w:tc>
          <w:tcPr>
            <w:tcW w:w="7475"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全面为来桂外籍人才办理出入境证件提供网上服务。</w:t>
            </w:r>
          </w:p>
        </w:tc>
        <w:tc>
          <w:tcPr>
            <w:tcW w:w="3485"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自治区公安厅</w:t>
            </w:r>
          </w:p>
        </w:tc>
        <w:tc>
          <w:tcPr>
            <w:tcW w:w="1591"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13098" w:type="dxa"/>
            <w:gridSpan w:val="4"/>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jc w:val="center"/>
              <w:rPr>
                <w:rFonts w:eastAsia="方正书宋_GBK" w:cs="宋体"/>
                <w:b/>
                <w:bCs/>
                <w:snapToGrid w:val="0"/>
                <w:color w:val="000000"/>
                <w:sz w:val="21"/>
                <w:szCs w:val="21"/>
                <w:lang w:eastAsia="ar-SA"/>
              </w:rPr>
            </w:pPr>
            <w:r>
              <w:rPr>
                <w:rFonts w:eastAsia="方正书宋_GBK" w:cs="宋体" w:hint="eastAsia"/>
                <w:b/>
                <w:bCs/>
                <w:snapToGrid w:val="0"/>
                <w:color w:val="000000"/>
                <w:sz w:val="21"/>
                <w:szCs w:val="21"/>
              </w:rPr>
              <w:t>六、营造更加快捷通畅的通关环境</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54</w:t>
            </w:r>
          </w:p>
        </w:tc>
        <w:tc>
          <w:tcPr>
            <w:tcW w:w="7475"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完成防城港口岸（渔澫港区第五作业区</w:t>
            </w:r>
            <w:r>
              <w:rPr>
                <w:rFonts w:eastAsia="方正书宋_GBK" w:cs="宋体" w:hint="eastAsia"/>
                <w:snapToGrid w:val="0"/>
                <w:color w:val="000000"/>
                <w:sz w:val="21"/>
                <w:szCs w:val="21"/>
              </w:rPr>
              <w:t>513#</w:t>
            </w:r>
            <w:r>
              <w:rPr>
                <w:rFonts w:eastAsia="方正书宋_GBK" w:cs="宋体" w:hint="eastAsia"/>
                <w:snapToGrid w:val="0"/>
                <w:color w:val="000000"/>
                <w:sz w:val="21"/>
                <w:szCs w:val="21"/>
              </w:rPr>
              <w:t>—</w:t>
            </w:r>
            <w:r>
              <w:rPr>
                <w:rFonts w:eastAsia="方正书宋_GBK" w:cs="宋体" w:hint="eastAsia"/>
                <w:snapToGrid w:val="0"/>
                <w:color w:val="000000"/>
                <w:sz w:val="21"/>
                <w:szCs w:val="21"/>
              </w:rPr>
              <w:t>516#</w:t>
            </w:r>
            <w:r>
              <w:rPr>
                <w:rFonts w:eastAsia="方正书宋_GBK" w:cs="宋体" w:hint="eastAsia"/>
                <w:snapToGrid w:val="0"/>
                <w:color w:val="000000"/>
                <w:sz w:val="21"/>
                <w:szCs w:val="21"/>
              </w:rPr>
              <w:t>泊位）、友谊关口岸（弄尧通道）、龙邦口岸（扩大开放）、峒中口岸（含里火通道）开放。</w:t>
            </w:r>
          </w:p>
        </w:tc>
        <w:tc>
          <w:tcPr>
            <w:tcW w:w="3485"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自治区商务厅，南宁海关，武警广西边防总队，广西海事局，广西北部湾国际港务集团有限公司，相关设区市人民政府</w:t>
            </w:r>
          </w:p>
        </w:tc>
        <w:tc>
          <w:tcPr>
            <w:tcW w:w="1591"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55</w:t>
            </w:r>
          </w:p>
        </w:tc>
        <w:tc>
          <w:tcPr>
            <w:tcW w:w="7475"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推行人员、车辆边检自助通关，完成硕龙、峒中等口岸人员、车辆自助查验系统，以及东兴边民互市区车辆自助查验系统建设，实现对全区重点口岸和边民互市贸易区自助通关模式全覆盖。</w:t>
            </w:r>
          </w:p>
        </w:tc>
        <w:tc>
          <w:tcPr>
            <w:tcW w:w="3485"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武警广西边防总队，相关设区市人民政府</w:t>
            </w:r>
          </w:p>
        </w:tc>
        <w:tc>
          <w:tcPr>
            <w:tcW w:w="1591"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56</w:t>
            </w:r>
          </w:p>
        </w:tc>
        <w:tc>
          <w:tcPr>
            <w:tcW w:w="7475"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推行国际航行船舶智能分类查验，完善业务流程，在全部水运口岸实施船舶查验差异化管理。</w:t>
            </w:r>
          </w:p>
        </w:tc>
        <w:tc>
          <w:tcPr>
            <w:tcW w:w="3485"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自治区商务厅（口岸办），广西海事局，南宁海关，武警广西边防总队等</w:t>
            </w:r>
          </w:p>
        </w:tc>
        <w:tc>
          <w:tcPr>
            <w:tcW w:w="1591"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57</w:t>
            </w:r>
          </w:p>
        </w:tc>
        <w:tc>
          <w:tcPr>
            <w:tcW w:w="7475"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南向通道综合信息平台三期将实现广西、重庆、贵州、甘肃等中新互联互通南向通道沿线省（区、市）口岸物流信息共享，并整合新加坡及东盟各主要港口码头、货主、集装箱运输企业、货代、船代、口岸通关等资源，实现与国外物流数据接口的对接，并打造完成智慧物流体系。</w:t>
            </w:r>
          </w:p>
        </w:tc>
        <w:tc>
          <w:tcPr>
            <w:tcW w:w="3485"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自治区商务厅，南宁海关，武警广西边防总队，广西海事局，广西北部湾国际港务集团有限公司，中国—东盟信息港股份有限公司等</w:t>
            </w:r>
          </w:p>
        </w:tc>
        <w:tc>
          <w:tcPr>
            <w:tcW w:w="1591"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58</w:t>
            </w:r>
          </w:p>
        </w:tc>
        <w:tc>
          <w:tcPr>
            <w:tcW w:w="7475"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在全区各口岸全面推广应用通关时效系统，推动搭建口岸通关效能大数据平台，进一步提高数据分析的完整性、实时性和准确性，全面提升广西口岸管理信息化水平。</w:t>
            </w:r>
          </w:p>
        </w:tc>
        <w:tc>
          <w:tcPr>
            <w:tcW w:w="3485"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自治区商务厅，南宁海关，武警广西边防总队，广西海事局，广西北部湾国际港务集团有限公司等</w:t>
            </w:r>
          </w:p>
        </w:tc>
        <w:tc>
          <w:tcPr>
            <w:tcW w:w="1591" w:type="dxa"/>
            <w:tcBorders>
              <w:top w:val="single" w:sz="4" w:space="0" w:color="auto"/>
              <w:left w:val="single" w:sz="4" w:space="0" w:color="auto"/>
              <w:bottom w:val="single" w:sz="4" w:space="0" w:color="auto"/>
              <w:right w:val="single" w:sz="4" w:space="0" w:color="auto"/>
            </w:tcBorders>
            <w:tcMar>
              <w:top w:w="45" w:type="dxa"/>
              <w:bottom w:w="45"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13098" w:type="dxa"/>
            <w:gridSpan w:val="4"/>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b/>
                <w:bCs/>
                <w:snapToGrid w:val="0"/>
                <w:color w:val="000000"/>
                <w:sz w:val="21"/>
                <w:szCs w:val="21"/>
                <w:lang w:eastAsia="ar-SA"/>
              </w:rPr>
            </w:pPr>
            <w:r>
              <w:rPr>
                <w:rFonts w:eastAsia="方正书宋_GBK" w:cs="宋体" w:hint="eastAsia"/>
                <w:b/>
                <w:bCs/>
                <w:snapToGrid w:val="0"/>
                <w:color w:val="000000"/>
                <w:sz w:val="21"/>
                <w:szCs w:val="21"/>
              </w:rPr>
              <w:t>七、营造更加奖惩分明的信用环境</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59</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依托自治区公共信用信息平台，依法建立跨地区、跨部门、覆盖全区的信用奖惩</w:t>
            </w:r>
            <w:r>
              <w:rPr>
                <w:rFonts w:eastAsia="方正书宋_GBK" w:cs="宋体" w:hint="eastAsia"/>
                <w:snapToGrid w:val="0"/>
                <w:color w:val="000000"/>
                <w:sz w:val="21"/>
                <w:szCs w:val="21"/>
              </w:rPr>
              <w:lastRenderedPageBreak/>
              <w:t>联动机制，实现对守信市场主体在办理融资、政策扶持、公共资源交易等领域予以支持及倾斜，同时限制失信市场主体获得相应办事便利。</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pacing w:val="-2"/>
                <w:sz w:val="21"/>
                <w:szCs w:val="21"/>
                <w:lang w:eastAsia="ar-SA"/>
              </w:rPr>
            </w:pPr>
            <w:r>
              <w:rPr>
                <w:rFonts w:eastAsia="方正书宋_GBK" w:cs="宋体" w:hint="eastAsia"/>
                <w:snapToGrid w:val="0"/>
                <w:color w:val="000000"/>
                <w:spacing w:val="-2"/>
                <w:sz w:val="21"/>
                <w:szCs w:val="21"/>
              </w:rPr>
              <w:lastRenderedPageBreak/>
              <w:t>自治区发展改革委，人民银行南宁中心</w:t>
            </w:r>
            <w:r>
              <w:rPr>
                <w:rFonts w:eastAsia="方正书宋_GBK" w:cs="宋体" w:hint="eastAsia"/>
                <w:snapToGrid w:val="0"/>
                <w:color w:val="000000"/>
                <w:spacing w:val="-2"/>
                <w:sz w:val="21"/>
                <w:szCs w:val="21"/>
              </w:rPr>
              <w:lastRenderedPageBreak/>
              <w:t>支行，广西社会信用体系建设联席会议其他成员单位，各设区市人民政府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lastRenderedPageBreak/>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lastRenderedPageBreak/>
              <w:t>60</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各设区市完成本级《政府部门涉企信息归集资源目录》动态更新。</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自治区工商局，全区各行政许可部门、行政执法部门，各设区市人民政府</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6</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61</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建立并完善我区企业信用修复机制。</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pacing w:val="-2"/>
                <w:sz w:val="21"/>
                <w:szCs w:val="21"/>
                <w:lang w:eastAsia="ar-SA"/>
              </w:rPr>
            </w:pPr>
            <w:r>
              <w:rPr>
                <w:rFonts w:eastAsia="方正书宋_GBK" w:cs="宋体" w:hint="eastAsia"/>
                <w:snapToGrid w:val="0"/>
                <w:color w:val="000000"/>
                <w:spacing w:val="-2"/>
                <w:sz w:val="21"/>
                <w:szCs w:val="21"/>
              </w:rPr>
              <w:t>自治区工商局、发展改革委，广西社会信用体系建设联席会议其他成员单位</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13098" w:type="dxa"/>
            <w:gridSpan w:val="4"/>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b/>
                <w:bCs/>
                <w:snapToGrid w:val="0"/>
                <w:color w:val="000000"/>
                <w:sz w:val="21"/>
                <w:szCs w:val="21"/>
                <w:lang w:eastAsia="ar-SA"/>
              </w:rPr>
            </w:pPr>
            <w:r>
              <w:rPr>
                <w:rFonts w:eastAsia="方正书宋_GBK" w:cs="宋体" w:hint="eastAsia"/>
                <w:b/>
                <w:bCs/>
                <w:snapToGrid w:val="0"/>
                <w:color w:val="000000"/>
                <w:sz w:val="21"/>
                <w:szCs w:val="21"/>
              </w:rPr>
              <w:t>八、营造更加规范公正的法治环境</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62</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建立对涉企犯罪的常态化打击防范机制，切实维护企业良好治安秩序</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自治区公安厅</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63</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推广运用电子化手段，对“双随机”抽查做到全程电子记录保存，及时向社会公布抽查结果。</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自治区工商局，自治区各有关部门</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64</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通过“行政执法监督</w:t>
            </w:r>
            <w:r>
              <w:rPr>
                <w:rFonts w:eastAsia="方正书宋_GBK" w:cs="宋体" w:hint="eastAsia"/>
                <w:snapToGrid w:val="0"/>
                <w:color w:val="000000"/>
                <w:sz w:val="21"/>
                <w:szCs w:val="21"/>
              </w:rPr>
              <w:t>+</w:t>
            </w:r>
            <w:r>
              <w:rPr>
                <w:rFonts w:eastAsia="方正书宋_GBK" w:cs="宋体" w:hint="eastAsia"/>
                <w:snapToGrid w:val="0"/>
                <w:color w:val="000000"/>
                <w:sz w:val="21"/>
                <w:szCs w:val="21"/>
              </w:rPr>
              <w:t>”模式，有效整合内部监督和外部监督，形成一整套行政执法监督体系。</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自治区政管办、法制办，全区各级行政执法部门</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65</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组织开展涉企执法专项检查和案件评查，重点检查各地涉企办案中有关涉案财产处置、取保候审保证金收取退还等情况。</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自治区公安厅，自治区高级法院</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66</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建立公安机关全面服务辖区企业工作制度，维护、发展企业合法权益</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自治区公安厅</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67</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制定出台涉刑事案件案财产处置司法指导意见。</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自治区高级法院，自治区检察院，自治区公安厅、司法厅、财政厅</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68</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加强涉企业民商事案件立案工作，力争涉企业民商事纠纷当场立案率达</w:t>
            </w:r>
            <w:r>
              <w:rPr>
                <w:rFonts w:eastAsia="方正书宋_GBK" w:cs="宋体" w:hint="eastAsia"/>
                <w:snapToGrid w:val="0"/>
                <w:color w:val="000000"/>
                <w:sz w:val="21"/>
                <w:szCs w:val="21"/>
              </w:rPr>
              <w:t>95%</w:t>
            </w:r>
            <w:r>
              <w:rPr>
                <w:rFonts w:eastAsia="方正书宋_GBK" w:cs="宋体" w:hint="eastAsia"/>
                <w:snapToGrid w:val="0"/>
                <w:color w:val="000000"/>
                <w:sz w:val="21"/>
                <w:szCs w:val="21"/>
              </w:rPr>
              <w:t>以上。</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自治区高级法院</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69</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rPr>
            </w:pPr>
            <w:r>
              <w:rPr>
                <w:rFonts w:eastAsia="方正书宋_GBK" w:hint="eastAsia"/>
                <w:snapToGrid w:val="0"/>
                <w:color w:val="000000"/>
                <w:sz w:val="21"/>
                <w:szCs w:val="21"/>
              </w:rPr>
              <w:t>在全区三级法院诉讼服务中心设置和规范诉调对接平台建设，通过对接平台的委派调解，力争</w:t>
            </w:r>
            <w:r>
              <w:rPr>
                <w:rFonts w:eastAsia="方正书宋_GBK" w:hint="eastAsia"/>
                <w:snapToGrid w:val="0"/>
                <w:color w:val="000000"/>
                <w:sz w:val="21"/>
                <w:szCs w:val="21"/>
              </w:rPr>
              <w:t>20%</w:t>
            </w:r>
            <w:r>
              <w:rPr>
                <w:rFonts w:eastAsia="方正书宋_GBK" w:hint="eastAsia"/>
                <w:snapToGrid w:val="0"/>
                <w:color w:val="000000"/>
                <w:sz w:val="21"/>
                <w:szCs w:val="21"/>
              </w:rPr>
              <w:t>以上同期立案庭受理的民商事案件实现快速审判。</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rPr>
            </w:pPr>
            <w:r>
              <w:rPr>
                <w:rFonts w:eastAsia="方正书宋_GBK" w:cs="宋体" w:hint="eastAsia"/>
                <w:snapToGrid w:val="0"/>
                <w:color w:val="000000"/>
                <w:sz w:val="21"/>
                <w:szCs w:val="21"/>
              </w:rPr>
              <w:t>自治区高级法院，自治区司法厅、商务厅</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70</w:t>
            </w:r>
          </w:p>
        </w:tc>
        <w:tc>
          <w:tcPr>
            <w:tcW w:w="747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推进仲裁制度改革，完善诉讼与调解对接、仲裁与调解对接、公证与调解对接，</w:t>
            </w:r>
            <w:r>
              <w:rPr>
                <w:rFonts w:eastAsia="方正书宋_GBK" w:cs="宋体" w:hint="eastAsia"/>
                <w:snapToGrid w:val="0"/>
                <w:color w:val="000000"/>
                <w:sz w:val="21"/>
                <w:szCs w:val="21"/>
              </w:rPr>
              <w:lastRenderedPageBreak/>
              <w:t>全区涉企业民商事仲裁案件适用先行调解率达到</w:t>
            </w:r>
            <w:r>
              <w:rPr>
                <w:rFonts w:eastAsia="方正书宋_GBK" w:cs="宋体" w:hint="eastAsia"/>
                <w:snapToGrid w:val="0"/>
                <w:color w:val="000000"/>
                <w:sz w:val="21"/>
                <w:szCs w:val="21"/>
              </w:rPr>
              <w:t>70%</w:t>
            </w:r>
            <w:r>
              <w:rPr>
                <w:rFonts w:eastAsia="方正书宋_GBK" w:cs="宋体" w:hint="eastAsia"/>
                <w:snapToGrid w:val="0"/>
                <w:color w:val="000000"/>
                <w:sz w:val="21"/>
                <w:szCs w:val="21"/>
              </w:rPr>
              <w:t>。</w:t>
            </w:r>
          </w:p>
        </w:tc>
        <w:tc>
          <w:tcPr>
            <w:tcW w:w="3485"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lastRenderedPageBreak/>
              <w:t>自治区法制办、司法厅、商务厅，自</w:t>
            </w:r>
            <w:r>
              <w:rPr>
                <w:rFonts w:eastAsia="方正书宋_GBK" w:cs="宋体" w:hint="eastAsia"/>
                <w:snapToGrid w:val="0"/>
                <w:color w:val="000000"/>
                <w:sz w:val="21"/>
                <w:szCs w:val="21"/>
              </w:rPr>
              <w:lastRenderedPageBreak/>
              <w:t>治区高级法院</w:t>
            </w:r>
          </w:p>
        </w:tc>
        <w:tc>
          <w:tcPr>
            <w:tcW w:w="1591" w:type="dxa"/>
            <w:tcBorders>
              <w:top w:val="single" w:sz="4" w:space="0" w:color="auto"/>
              <w:left w:val="single" w:sz="4" w:space="0" w:color="auto"/>
              <w:bottom w:val="single" w:sz="4" w:space="0" w:color="auto"/>
              <w:right w:val="single" w:sz="4" w:space="0" w:color="auto"/>
            </w:tcBorders>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lastRenderedPageBreak/>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lastRenderedPageBreak/>
              <w:t>71</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全面推进全区三级法院在线调解工作。</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自治区高级法院</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72</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实现经济犯罪案件受案立案规范化，切实解决不当立案和该立不立的问题，实现对经济犯罪案件侦办工作实时网上监督、纠错。</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自治区各级公安机关、检察机关、人民法院</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73</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制定出台知识产权侵权赔偿裁判标准指导性文件。</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自治区高级法院</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74</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推动全区三级法院破产审判专业化建设，全区各中级法院和辖区内至少一个基层法院组建破产审判专业化团队。</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自治区高级法院</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75</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推动成立破产管理人协会。</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自治区司法厅，自治区高级法院</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76</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各市县参照自治区府院联动机制模式，分级建立，分级负责，分级运行。</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自治区高级法院，自治区检察院，自治区公安厅、司法厅、国资委、工业和信息化委、人力资源社会保障厅、工商局，广西壮族自治区税务局，广西银监局，人民银行南宁中心支行</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77</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针对重点领域和敏感问题至少开展一次整治虚假违法广告专项行动。</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rPr>
            </w:pPr>
            <w:r>
              <w:rPr>
                <w:rFonts w:eastAsia="方正书宋_GBK" w:cs="宋体" w:hint="eastAsia"/>
                <w:snapToGrid w:val="0"/>
                <w:color w:val="000000"/>
                <w:sz w:val="21"/>
                <w:szCs w:val="21"/>
              </w:rPr>
              <w:t>自治区工商局，广西整治虚假违法广告厅际联席会议其他成员单位，各设区市人民政府</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13098" w:type="dxa"/>
            <w:gridSpan w:val="4"/>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b/>
                <w:bCs/>
                <w:snapToGrid w:val="0"/>
                <w:color w:val="000000"/>
                <w:sz w:val="21"/>
                <w:szCs w:val="21"/>
                <w:lang w:eastAsia="ar-SA"/>
              </w:rPr>
            </w:pPr>
            <w:r>
              <w:rPr>
                <w:rFonts w:eastAsia="方正书宋_GBK" w:cs="宋体" w:hint="eastAsia"/>
                <w:b/>
                <w:bCs/>
                <w:snapToGrid w:val="0"/>
                <w:color w:val="000000"/>
                <w:sz w:val="21"/>
                <w:szCs w:val="21"/>
              </w:rPr>
              <w:t>九、构建更加亲商安商的政商关系</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78</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完善政企工作联系机制。全区各级党委、政府要建立完善政企沟通渠道，制定党政领导联系企业分工表，各市县党政领导每年到联系的企业考察调研不少于</w:t>
            </w:r>
            <w:r>
              <w:rPr>
                <w:rFonts w:eastAsia="方正书宋_GBK" w:cs="宋体" w:hint="eastAsia"/>
                <w:snapToGrid w:val="0"/>
                <w:color w:val="000000"/>
                <w:sz w:val="21"/>
                <w:szCs w:val="21"/>
              </w:rPr>
              <w:t>2</w:t>
            </w:r>
            <w:r>
              <w:rPr>
                <w:rFonts w:eastAsia="方正书宋_GBK" w:cs="宋体" w:hint="eastAsia"/>
                <w:snapToGrid w:val="0"/>
                <w:color w:val="000000"/>
                <w:sz w:val="21"/>
                <w:szCs w:val="21"/>
              </w:rPr>
              <w:t>次。</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自治区投资促进局，各市、县（市、区）党委、人民政府</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79</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积极搭建政企沟通平台。各市县要召开</w:t>
            </w:r>
            <w:r>
              <w:rPr>
                <w:rFonts w:eastAsia="方正书宋_GBK" w:cs="宋体" w:hint="eastAsia"/>
                <w:snapToGrid w:val="0"/>
                <w:color w:val="000000"/>
                <w:sz w:val="21"/>
                <w:szCs w:val="21"/>
              </w:rPr>
              <w:t>1</w:t>
            </w:r>
            <w:r>
              <w:rPr>
                <w:rFonts w:eastAsia="方正书宋_GBK" w:cs="宋体" w:hint="eastAsia"/>
                <w:snapToGrid w:val="0"/>
                <w:color w:val="000000"/>
                <w:sz w:val="21"/>
                <w:szCs w:val="21"/>
              </w:rPr>
              <w:t>—</w:t>
            </w:r>
            <w:r>
              <w:rPr>
                <w:rFonts w:eastAsia="方正书宋_GBK" w:cs="宋体" w:hint="eastAsia"/>
                <w:snapToGrid w:val="0"/>
                <w:color w:val="000000"/>
                <w:sz w:val="21"/>
                <w:szCs w:val="21"/>
              </w:rPr>
              <w:t>2</w:t>
            </w:r>
            <w:r>
              <w:rPr>
                <w:rFonts w:eastAsia="方正书宋_GBK" w:cs="宋体" w:hint="eastAsia"/>
                <w:snapToGrid w:val="0"/>
                <w:color w:val="000000"/>
                <w:sz w:val="21"/>
                <w:szCs w:val="21"/>
              </w:rPr>
              <w:t>次由党政领导参加的政企联席会、座谈会，听取企业家意见建议，帮助解决企业实际困难。</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各市、县（市、区）党委、人民政府</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lastRenderedPageBreak/>
              <w:t>80</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制定自治区党政领导协调推进招商引资重点项目联系表，明确责任领导和部门，强化协调服务。</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自治区投资促进局</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r w:rsidR="00373405">
        <w:trPr>
          <w:jc w:val="center"/>
        </w:trPr>
        <w:tc>
          <w:tcPr>
            <w:tcW w:w="547"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rPr>
            </w:pPr>
            <w:r>
              <w:rPr>
                <w:rFonts w:eastAsia="方正书宋_GBK" w:cs="宋体" w:hint="eastAsia"/>
                <w:snapToGrid w:val="0"/>
                <w:color w:val="000000"/>
                <w:sz w:val="21"/>
                <w:szCs w:val="21"/>
              </w:rPr>
              <w:t>81</w:t>
            </w:r>
          </w:p>
        </w:tc>
        <w:tc>
          <w:tcPr>
            <w:tcW w:w="747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梳理制定招商引资重点项目清单和问题清单。</w:t>
            </w:r>
          </w:p>
        </w:tc>
        <w:tc>
          <w:tcPr>
            <w:tcW w:w="3485"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rPr>
                <w:rFonts w:eastAsia="方正书宋_GBK" w:cs="宋体"/>
                <w:snapToGrid w:val="0"/>
                <w:color w:val="000000"/>
                <w:sz w:val="21"/>
                <w:szCs w:val="21"/>
                <w:lang w:eastAsia="ar-SA"/>
              </w:rPr>
            </w:pPr>
            <w:r>
              <w:rPr>
                <w:rFonts w:eastAsia="方正书宋_GBK" w:cs="宋体" w:hint="eastAsia"/>
                <w:snapToGrid w:val="0"/>
                <w:color w:val="000000"/>
                <w:sz w:val="21"/>
                <w:szCs w:val="21"/>
              </w:rPr>
              <w:t>自治区、市、县三级投资（招商）促进机构</w:t>
            </w:r>
          </w:p>
        </w:tc>
        <w:tc>
          <w:tcPr>
            <w:tcW w:w="1591"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373405" w:rsidRDefault="00EA043F">
            <w:pPr>
              <w:adjustRightInd w:val="0"/>
              <w:snapToGrid w:val="0"/>
              <w:jc w:val="center"/>
              <w:rPr>
                <w:rFonts w:eastAsia="方正书宋_GBK" w:cs="宋体"/>
                <w:snapToGrid w:val="0"/>
                <w:color w:val="000000"/>
                <w:sz w:val="21"/>
                <w:szCs w:val="21"/>
                <w:lang w:eastAsia="ar-SA"/>
              </w:rPr>
            </w:pPr>
            <w:r>
              <w:rPr>
                <w:rFonts w:eastAsia="方正书宋_GBK" w:cs="宋体" w:hint="eastAsia"/>
                <w:snapToGrid w:val="0"/>
                <w:color w:val="000000"/>
                <w:sz w:val="21"/>
                <w:szCs w:val="21"/>
              </w:rPr>
              <w:t>2020</w:t>
            </w:r>
            <w:r>
              <w:rPr>
                <w:rFonts w:eastAsia="方正书宋_GBK" w:cs="宋体" w:hint="eastAsia"/>
                <w:snapToGrid w:val="0"/>
                <w:color w:val="000000"/>
                <w:sz w:val="21"/>
                <w:szCs w:val="21"/>
              </w:rPr>
              <w:t>年</w:t>
            </w:r>
            <w:r>
              <w:rPr>
                <w:rFonts w:eastAsia="方正书宋_GBK" w:cs="宋体" w:hint="eastAsia"/>
                <w:snapToGrid w:val="0"/>
                <w:color w:val="000000"/>
                <w:sz w:val="21"/>
                <w:szCs w:val="21"/>
              </w:rPr>
              <w:t>12</w:t>
            </w:r>
            <w:r>
              <w:rPr>
                <w:rFonts w:eastAsia="方正书宋_GBK" w:cs="宋体" w:hint="eastAsia"/>
                <w:snapToGrid w:val="0"/>
                <w:color w:val="000000"/>
                <w:sz w:val="21"/>
                <w:szCs w:val="21"/>
              </w:rPr>
              <w:t>月底</w:t>
            </w:r>
          </w:p>
        </w:tc>
      </w:tr>
    </w:tbl>
    <w:p w:rsidR="00373405" w:rsidRDefault="00373405"/>
    <w:sectPr w:rsidR="00373405" w:rsidSect="00373405">
      <w:pgSz w:w="16838" w:h="11906" w:orient="landscape"/>
      <w:pgMar w:top="1417" w:right="1928" w:bottom="1417" w:left="1814" w:header="851" w:footer="1134" w:gutter="0"/>
      <w:cols w:space="0"/>
      <w:docGrid w:type="lines" w:linePitch="4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43F" w:rsidRDefault="00EA043F" w:rsidP="004433E4">
      <w:r>
        <w:separator/>
      </w:r>
    </w:p>
  </w:endnote>
  <w:endnote w:type="continuationSeparator" w:id="0">
    <w:p w:rsidR="00EA043F" w:rsidRDefault="00EA043F" w:rsidP="004433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80E0000" w:usb2="00000000" w:usb3="00000000" w:csb0="00040000" w:csb1="00000000"/>
  </w:font>
  <w:font w:name="方正小标宋_GBK">
    <w:altName w:val="微软雅黑"/>
    <w:charset w:val="86"/>
    <w:family w:val="script"/>
    <w:pitch w:val="default"/>
    <w:sig w:usb0="00000000" w:usb1="080E0000" w:usb2="00000000" w:usb3="00000000" w:csb0="00040000" w:csb1="00000000"/>
  </w:font>
  <w:font w:name="方正书宋_GBK">
    <w:altName w:val="微软雅黑"/>
    <w:charset w:val="86"/>
    <w:family w:val="script"/>
    <w:pitch w:val="default"/>
    <w:sig w:usb0="00000000" w:usb1="00000000" w:usb2="00000010" w:usb3="00000000" w:csb0="00040000" w:csb1="00000000"/>
  </w:font>
  <w:font w:name="Calibri Light">
    <w:altName w:val="Arial"/>
    <w:charset w:val="00"/>
    <w:family w:val="swiss"/>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43F" w:rsidRDefault="00EA043F" w:rsidP="004433E4">
      <w:r>
        <w:separator/>
      </w:r>
    </w:p>
  </w:footnote>
  <w:footnote w:type="continuationSeparator" w:id="0">
    <w:p w:rsidR="00EA043F" w:rsidRDefault="00EA043F" w:rsidP="004433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9650DCB"/>
    <w:rsid w:val="00373405"/>
    <w:rsid w:val="004433E4"/>
    <w:rsid w:val="00EA043F"/>
    <w:rsid w:val="24171F74"/>
    <w:rsid w:val="29650D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3405"/>
    <w:pPr>
      <w:widowControl w:val="0"/>
      <w:jc w:val="both"/>
    </w:pPr>
    <w:rPr>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433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433E4"/>
    <w:rPr>
      <w:kern w:val="2"/>
      <w:sz w:val="18"/>
      <w:szCs w:val="18"/>
    </w:rPr>
  </w:style>
  <w:style w:type="paragraph" w:styleId="a4">
    <w:name w:val="footer"/>
    <w:basedOn w:val="a"/>
    <w:link w:val="Char0"/>
    <w:rsid w:val="004433E4"/>
    <w:pPr>
      <w:tabs>
        <w:tab w:val="center" w:pos="4153"/>
        <w:tab w:val="right" w:pos="8306"/>
      </w:tabs>
      <w:snapToGrid w:val="0"/>
      <w:jc w:val="left"/>
    </w:pPr>
    <w:rPr>
      <w:sz w:val="18"/>
      <w:szCs w:val="18"/>
    </w:rPr>
  </w:style>
  <w:style w:type="character" w:customStyle="1" w:styleId="Char0">
    <w:name w:val="页脚 Char"/>
    <w:basedOn w:val="a0"/>
    <w:link w:val="a4"/>
    <w:rsid w:val="004433E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1111</Words>
  <Characters>6339</Characters>
  <Application>Microsoft Office Word</Application>
  <DocSecurity>0</DocSecurity>
  <Lines>52</Lines>
  <Paragraphs>14</Paragraphs>
  <ScaleCrop>false</ScaleCrop>
  <Company>gxnews</Company>
  <LinksUpToDate>false</LinksUpToDate>
  <CharactersWithSpaces>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dengd</dc:creator>
  <cp:lastModifiedBy>Administrator</cp:lastModifiedBy>
  <cp:revision>2</cp:revision>
  <dcterms:created xsi:type="dcterms:W3CDTF">2018-12-11T07:43:00Z</dcterms:created>
  <dcterms:modified xsi:type="dcterms:W3CDTF">2018-12-11T07:43:00Z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