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tLeast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</w:t>
      </w:r>
    </w:p>
    <w:p>
      <w:pPr>
        <w:spacing w:after="120" w:afterLines="50" w:line="384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分类标志图例</w:t>
      </w:r>
      <w:bookmarkStart w:id="0" w:name="_GoBack"/>
      <w:bookmarkEnd w:id="0"/>
    </w:p>
    <w:p>
      <w:pPr>
        <w:spacing w:line="400" w:lineRule="atLeast"/>
        <w:ind w:firstLine="480" w:firstLineChars="200"/>
        <w:rPr>
          <w:rFonts w:hint="eastAsia" w:ascii="宋体" w:hAnsi="宋体"/>
          <w:spacing w:val="-6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pacing w:val="-2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标</w:t>
      </w:r>
      <w:r>
        <w:rPr>
          <w:rFonts w:hint="eastAsia" w:ascii="宋体" w:hAnsi="宋体"/>
          <w:spacing w:val="-3"/>
          <w:sz w:val="24"/>
          <w:szCs w:val="24"/>
        </w:rPr>
        <w:t>志的中文字体为黑体，英文字体</w:t>
      </w:r>
      <w:r>
        <w:rPr>
          <w:rFonts w:hint="eastAsia" w:ascii="宋体" w:hAnsi="宋体"/>
          <w:spacing w:val="-6"/>
          <w:sz w:val="24"/>
          <w:szCs w:val="24"/>
        </w:rPr>
        <w:t>为Arial粗</w:t>
      </w:r>
      <w:r>
        <w:rPr>
          <w:rFonts w:hint="eastAsia" w:ascii="宋体" w:hAnsi="宋体"/>
          <w:spacing w:val="-3"/>
          <w:sz w:val="24"/>
          <w:szCs w:val="24"/>
        </w:rPr>
        <w:t>体、字号比中文名称字号小四号</w:t>
      </w:r>
      <w:r>
        <w:rPr>
          <w:rFonts w:hint="eastAsia" w:ascii="宋体" w:hAnsi="宋体"/>
          <w:spacing w:val="-60"/>
          <w:sz w:val="24"/>
          <w:szCs w:val="24"/>
        </w:rPr>
        <w:t>。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2．标志应按规定的名称、英文、图形符号使用，不应在标志内出现其他内容。</w:t>
      </w:r>
    </w:p>
    <w:p>
      <w:pPr>
        <w:spacing w:after="240" w:afterLines="100"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3．标志使用过程中应保持清晰和完整。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56"/>
        <w:gridCol w:w="120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标志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522"/>
              </w:tabs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名称</w:t>
            </w:r>
          </w:p>
        </w:tc>
        <w:tc>
          <w:tcPr>
            <w:tcW w:w="518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96950"/>
                  <wp:effectExtent l="0" t="0" r="9525" b="12700"/>
                  <wp:docPr id="1" name="图片 1" descr="玻璃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玻璃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玻璃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表示废玻璃，包括无色玻璃和有色玻璃。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77265"/>
                  <wp:effectExtent l="0" t="0" r="9525" b="13335"/>
                  <wp:docPr id="3" name="图片 2" descr="金属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金属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金属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表示废金属，包括各种类别的金属物品。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00125"/>
                  <wp:effectExtent l="0" t="0" r="9525" b="9525"/>
                  <wp:docPr id="5" name="图片 3" descr="塑料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塑料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塑料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表示废塑料，包括塑料容器和塑料包装等。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81710"/>
                  <wp:effectExtent l="0" t="0" r="9525" b="8890"/>
                  <wp:docPr id="6" name="图片 4" descr="纸类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纸类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纸类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表示废纸，包括书报纸、包装纸和纸版纸等。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81710"/>
                  <wp:effectExtent l="0" t="0" r="9525" b="8890"/>
                  <wp:docPr id="8" name="图片 5" descr="大件垃圾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大件垃圾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大件垃圾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表示体积大、整体性强，或者需要拆分再处理的废弃物品，包括家电和家具等。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81710"/>
                  <wp:effectExtent l="0" t="0" r="9525" b="8890"/>
                  <wp:docPr id="2" name="图片 6" descr="电池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电池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电池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表示废电池，包括各类可充电电池和一次性电池等。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89965"/>
                  <wp:effectExtent l="0" t="0" r="9525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灯管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表示废灯管，包括含汞荧光灯管和节能灯等。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981710"/>
                  <wp:effectExtent l="0" t="0" r="9525" b="8890"/>
                  <wp:docPr id="4" name="图片 8" descr="其他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其他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其他垃圾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表示上述类别之外的其他生活垃圾。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51CF"/>
    <w:rsid w:val="55DF51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2018-07-04T02:40:00Z</dcterms:created>
  <dc:creator>琉璃</dc:creator>
  <cp:lastModifiedBy>琉璃</cp:lastModifiedBy>
  <dcterms:modified xsi:type="dcterms:W3CDTF">2018-07-04T02:41:19Z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