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附件6</w:t>
      </w:r>
    </w:p>
    <w:p>
      <w:pPr>
        <w:spacing w:before="156" w:beforeLines="50" w:line="0" w:lineRule="atLeast"/>
        <w:jc w:val="center"/>
        <w:rPr>
          <w:rFonts w:hint="eastAsia" w:ascii="宋体" w:hAnsi="宋体"/>
          <w:sz w:val="36"/>
          <w:szCs w:val="36"/>
        </w:rPr>
      </w:pPr>
      <w:r>
        <w:rPr>
          <w:rFonts w:hint="eastAsia" w:ascii="宋体" w:hAnsi="宋体"/>
          <w:sz w:val="36"/>
          <w:szCs w:val="36"/>
        </w:rPr>
        <w:t>深圳市水务建设市场主体严重不良行为信息</w:t>
      </w:r>
    </w:p>
    <w:p>
      <w:pPr>
        <w:spacing w:line="0" w:lineRule="atLeast"/>
        <w:jc w:val="center"/>
        <w:rPr>
          <w:rFonts w:hint="eastAsia" w:ascii="宋体" w:hAnsi="宋体"/>
          <w:sz w:val="36"/>
          <w:szCs w:val="36"/>
        </w:rPr>
      </w:pPr>
      <w:r>
        <w:rPr>
          <w:rFonts w:hint="eastAsia" w:ascii="宋体" w:hAnsi="宋体"/>
          <w:sz w:val="36"/>
          <w:szCs w:val="36"/>
        </w:rPr>
        <w:t>在招投标方面的</w:t>
      </w:r>
      <w:bookmarkStart w:id="0" w:name="_GoBack"/>
      <w:bookmarkEnd w:id="0"/>
      <w:r>
        <w:rPr>
          <w:rFonts w:hint="eastAsia" w:ascii="宋体" w:hAnsi="宋体"/>
          <w:sz w:val="36"/>
          <w:szCs w:val="36"/>
        </w:rPr>
        <w:t>应用细则</w:t>
      </w:r>
    </w:p>
    <w:p>
      <w:pPr>
        <w:spacing w:before="156" w:beforeLines="50" w:line="410" w:lineRule="atLeast"/>
        <w:ind w:firstLine="480" w:firstLineChars="200"/>
        <w:rPr>
          <w:rFonts w:hint="eastAsia" w:ascii="宋体" w:hAnsi="宋体"/>
          <w:sz w:val="24"/>
          <w:szCs w:val="24"/>
        </w:rPr>
      </w:pPr>
      <w:r>
        <w:rPr>
          <w:rFonts w:hint="eastAsia" w:ascii="宋体" w:hAnsi="宋体"/>
          <w:sz w:val="24"/>
          <w:szCs w:val="24"/>
        </w:rPr>
        <w:t>一、因违反安全生产、工程质量管理规定，导致事故发生而被记严重不良行为认定的：</w:t>
      </w:r>
    </w:p>
    <w:p>
      <w:pPr>
        <w:spacing w:line="410" w:lineRule="atLeast"/>
        <w:ind w:firstLine="480" w:firstLineChars="200"/>
        <w:rPr>
          <w:rFonts w:hint="eastAsia" w:ascii="宋体" w:hAnsi="宋体"/>
          <w:sz w:val="24"/>
          <w:szCs w:val="24"/>
        </w:rPr>
      </w:pPr>
      <w:r>
        <w:rPr>
          <w:rFonts w:hint="eastAsia" w:ascii="宋体" w:hAnsi="宋体"/>
          <w:sz w:val="24"/>
          <w:szCs w:val="24"/>
        </w:rPr>
        <w:t>（一）</w:t>
      </w:r>
      <w:r>
        <w:rPr>
          <w:rFonts w:hint="eastAsia" w:ascii="宋体" w:hAnsi="宋体"/>
          <w:spacing w:val="2"/>
          <w:sz w:val="24"/>
          <w:szCs w:val="24"/>
        </w:rPr>
        <w:t>对造成一般质量或者一般安全事故负有责任的市场主体，未造成人员死亡</w:t>
      </w:r>
      <w:r>
        <w:rPr>
          <w:rFonts w:hint="eastAsia" w:ascii="宋体" w:hAnsi="宋体"/>
          <w:sz w:val="24"/>
          <w:szCs w:val="24"/>
        </w:rPr>
        <w:t>的，拒绝其3个月内参加政府投资的深圳市水务建设市场投标（含自行采购）活动；造成1人死亡的，拒绝其6个月内参加政府投资的深圳市水务建设市场投标（含自行采购）活动；造成2人死亡的，拒绝其一年内参加政府投资的深圳市水务建设市场投标（含自行采购）活动。</w:t>
      </w:r>
    </w:p>
    <w:p>
      <w:pPr>
        <w:spacing w:line="410" w:lineRule="atLeast"/>
        <w:ind w:firstLine="480" w:firstLineChars="200"/>
        <w:rPr>
          <w:rFonts w:hint="eastAsia" w:ascii="宋体" w:hAnsi="宋体"/>
          <w:sz w:val="24"/>
          <w:szCs w:val="24"/>
        </w:rPr>
      </w:pPr>
      <w:r>
        <w:rPr>
          <w:rFonts w:hint="eastAsia" w:ascii="宋体" w:hAnsi="宋体"/>
          <w:sz w:val="24"/>
          <w:szCs w:val="24"/>
        </w:rPr>
        <w:t>（二）</w:t>
      </w:r>
      <w:r>
        <w:rPr>
          <w:rFonts w:hint="eastAsia" w:ascii="宋体" w:hAnsi="宋体"/>
          <w:spacing w:val="2"/>
          <w:sz w:val="24"/>
          <w:szCs w:val="24"/>
        </w:rPr>
        <w:t>对造成较大质量或者较大安全事故负有责任的市场主体，未造成人员死亡</w:t>
      </w:r>
      <w:r>
        <w:rPr>
          <w:rFonts w:hint="eastAsia" w:ascii="宋体" w:hAnsi="宋体"/>
          <w:sz w:val="24"/>
          <w:szCs w:val="24"/>
        </w:rPr>
        <w:t>的，拒绝其一年半内参加政府投资的深圳市水务建设市场投标（含自行采购）活动；造成3—9人死亡的，拒绝其2年内参加政府投资的深圳市水务建设市场投标（含自行采购）活动。</w:t>
      </w:r>
    </w:p>
    <w:p>
      <w:pPr>
        <w:spacing w:line="410" w:lineRule="atLeast"/>
        <w:ind w:firstLine="480" w:firstLineChars="200"/>
        <w:rPr>
          <w:rFonts w:hint="eastAsia" w:ascii="宋体" w:hAnsi="宋体"/>
          <w:sz w:val="24"/>
          <w:szCs w:val="24"/>
        </w:rPr>
      </w:pPr>
      <w:r>
        <w:rPr>
          <w:rFonts w:hint="eastAsia" w:ascii="宋体" w:hAnsi="宋体"/>
          <w:sz w:val="24"/>
          <w:szCs w:val="24"/>
        </w:rPr>
        <w:t>（三）对造成重特大质量或者重特大安全事故负有责任的市场主体，拒绝其5年内参加政府投资的深圳市水务建设市场投标（含自行采购）活动。</w:t>
      </w:r>
    </w:p>
    <w:p>
      <w:pPr>
        <w:spacing w:line="410" w:lineRule="atLeast"/>
        <w:ind w:firstLine="480" w:firstLineChars="200"/>
        <w:rPr>
          <w:rFonts w:hint="eastAsia" w:ascii="宋体" w:hAnsi="宋体"/>
          <w:sz w:val="24"/>
          <w:szCs w:val="24"/>
        </w:rPr>
      </w:pPr>
      <w:r>
        <w:rPr>
          <w:rFonts w:hint="eastAsia" w:ascii="宋体" w:hAnsi="宋体"/>
          <w:sz w:val="24"/>
          <w:szCs w:val="24"/>
        </w:rPr>
        <w:t>二、因投标人以他人名义投标或者以其他方式弄虚作假，骗取中标而被记严重不良行为认定的，拒绝其2年内参加政府投资的深圳市水务建设市场投标（含自行采购）活动。</w:t>
      </w:r>
    </w:p>
    <w:p>
      <w:pPr>
        <w:spacing w:line="410" w:lineRule="atLeast"/>
        <w:ind w:firstLine="480" w:firstLineChars="200"/>
        <w:rPr>
          <w:rFonts w:hint="eastAsia" w:ascii="宋体" w:hAnsi="宋体"/>
          <w:sz w:val="24"/>
          <w:szCs w:val="24"/>
        </w:rPr>
      </w:pPr>
      <w:r>
        <w:rPr>
          <w:rFonts w:hint="eastAsia" w:ascii="宋体" w:hAnsi="宋体"/>
          <w:sz w:val="24"/>
          <w:szCs w:val="24"/>
        </w:rPr>
        <w:t>三、因相互串通投标或者与招标人串通投标的，以向招标人或者评标委员会成员行贿的手段谋取中标而被记严重不良行为认定的，拒绝其2年内参加政府投资的深圳市水务建设市场投标（含自行采购）活动。</w:t>
      </w:r>
    </w:p>
    <w:p>
      <w:r>
        <w:rPr>
          <w:rFonts w:hint="eastAsia" w:ascii="宋体" w:hAnsi="宋体"/>
          <w:sz w:val="24"/>
          <w:szCs w:val="24"/>
        </w:rPr>
        <w:t>四、其他因一个年度内扣分值累计达40分而被认定严重不良行为的，拒绝其一年内参加政府投资的深圳市水务建设市场投标（含自行采购）活动。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altName w:val="Calibri"/>
    <w:panose1 w:val="00000000000000000000"/>
    <w:charset w:val="00"/>
    <w:family w:val="roman"/>
    <w:pitch w:val="default"/>
    <w:sig w:usb0="00000000" w:usb1="00000000" w:usb2="00000000" w:usb3="00000000" w:csb0="00000001"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84417"/>
    <w:rsid w:val="236844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2017-08-01T02:44:00Z</dcterms:created>
  <dc:creator>qinglj</dc:creator>
  <cp:lastModifiedBy>qinglj</cp:lastModifiedBy>
  <dcterms:modified xsi:type="dcterms:W3CDTF">2017-08-01T02:45:47Z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