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r>
        <w:rPr>
          <w:rFonts w:hint="eastAsia" w:ascii="黑体" w:eastAsia="黑体"/>
          <w:sz w:val="32"/>
          <w:szCs w:val="32"/>
        </w:rPr>
        <w:t>京建法〔</w:t>
      </w:r>
      <w:r>
        <w:rPr>
          <w:rFonts w:ascii="黑体" w:eastAsia="黑体"/>
          <w:sz w:val="32"/>
          <w:szCs w:val="32"/>
        </w:rPr>
        <w:t>2017</w:t>
      </w:r>
      <w:r>
        <w:rPr>
          <w:rFonts w:hint="eastAsia" w:ascii="黑体" w:eastAsia="黑体"/>
          <w:sz w:val="32"/>
          <w:szCs w:val="32"/>
        </w:rPr>
        <w:t>〕</w:t>
      </w:r>
      <w:r>
        <w:rPr>
          <w:rFonts w:ascii="黑体" w:eastAsia="黑体"/>
          <w:sz w:val="32"/>
          <w:szCs w:val="32"/>
        </w:rPr>
        <w:t>26</w:t>
      </w:r>
      <w:r>
        <w:rPr>
          <w:rFonts w:hint="eastAsia" w:ascii="黑体" w:eastAsia="黑体"/>
          <w:sz w:val="32"/>
          <w:szCs w:val="32"/>
        </w:rPr>
        <w:t>号附件</w:t>
      </w: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北京市建筑起重机械租赁企业备案</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和信用评价管理办法（试行）</w:t>
      </w:r>
    </w:p>
    <w:p>
      <w:pPr>
        <w:spacing w:line="560" w:lineRule="exact"/>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为规范建筑起重机械租赁企业市场行为，充分运用社会信用的市场机制，营造诚信守法的市场环境，实现市场优胜劣汰，保障施工现场建筑起重机械的安全运行，依据《建设工程安全生产管理条例》《建筑起重机械安全监督管理规定》《北京市建设工程施工现场管理办法》等有关法律法规，结合本市实际情况，制定本办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在本市行政区域内，对建筑起重机械</w:t>
      </w:r>
      <w:r>
        <w:rPr>
          <w:rFonts w:ascii="仿宋_GB2312" w:eastAsia="仿宋_GB2312"/>
          <w:sz w:val="32"/>
          <w:szCs w:val="32"/>
        </w:rPr>
        <w:t>(</w:t>
      </w:r>
      <w:r>
        <w:rPr>
          <w:rFonts w:hint="eastAsia" w:ascii="仿宋_GB2312" w:eastAsia="仿宋_GB2312"/>
          <w:sz w:val="32"/>
          <w:szCs w:val="32"/>
        </w:rPr>
        <w:t>含塔式起重机、施工升降机和物料提升机</w:t>
      </w:r>
      <w:r>
        <w:rPr>
          <w:rFonts w:ascii="仿宋_GB2312" w:eastAsia="仿宋_GB2312"/>
          <w:sz w:val="32"/>
          <w:szCs w:val="32"/>
        </w:rPr>
        <w:t>)</w:t>
      </w:r>
      <w:r>
        <w:rPr>
          <w:rFonts w:hint="eastAsia" w:ascii="仿宋_GB2312" w:eastAsia="仿宋_GB2312"/>
          <w:sz w:val="32"/>
          <w:szCs w:val="32"/>
        </w:rPr>
        <w:t>租赁企业的备案和信用评价管理，适用本办法。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本办法所指建筑起重机械租赁企业（以下简称“租赁企业”），是指为本市房屋建筑和市政基础设施工程提供配有操作人员的施工设备服务的企业。</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第三条</w:t>
      </w:r>
      <w:r>
        <w:rPr>
          <w:rFonts w:ascii="仿宋_GB2312" w:eastAsia="仿宋_GB2312"/>
          <w:sz w:val="32"/>
          <w:szCs w:val="32"/>
        </w:rPr>
        <w:t xml:space="preserve"> </w:t>
      </w:r>
      <w:r>
        <w:rPr>
          <w:rFonts w:hint="eastAsia" w:ascii="仿宋_GB2312" w:eastAsia="仿宋_GB2312"/>
          <w:sz w:val="32"/>
          <w:szCs w:val="32"/>
        </w:rPr>
        <w:t>北京市住房和城乡建设委员会（以下简称“市住房城乡建设委”）负责本市租赁企业的备案和信用评价管理工作。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租赁企业应当登录市住房城乡建设委网上办事大厅，进入“建筑起重机械备案和信用评价管理系统”（以下简称“系统”）填报备案申请信息，确认并保存信息后，打印《建筑起重机械租赁企业备案申请表》（见附件</w:t>
      </w:r>
      <w:r>
        <w:rPr>
          <w:rFonts w:ascii="仿宋_GB2312" w:eastAsia="仿宋_GB2312"/>
          <w:sz w:val="32"/>
          <w:szCs w:val="32"/>
        </w:rPr>
        <w:t>1</w:t>
      </w:r>
      <w:r>
        <w:rPr>
          <w:rFonts w:hint="eastAsia" w:ascii="仿宋_GB2312" w:eastAsia="仿宋_GB2312"/>
          <w:sz w:val="32"/>
          <w:szCs w:val="32"/>
        </w:rPr>
        <w:t>），由企业法定代表人签字并加盖企业公章。</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租赁企业应当在系统上传以下材料：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（一）《建筑起重机械租赁企业备案申请表》；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（二）企业法人营业执照；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（三）设备维修存放场地的使用证明及场地照片；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（四）机械设备管理人员的社会保险缴费证明；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（五）企业安全生产管理制度和岗位责任制度。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其中，（一）、（二）应当提供材料原件扫描件，（三）、（四）应当提供加盖企业公章的材料扫描件，（五）应当提供企业文件扫描件。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已办理登记编号的建筑起重机械设备清单和建筑起重机械司机特种作业操作资格证书清单由系统自动生成，企业不必提交证件材料。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租赁企业按照第五条要求在系统提交备案申请材料的，市住房城乡建设委应当在系统即时受理。租赁企业通过备案的，获取全市统一的企业备案登记编号。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ascii="仿宋_GB2312" w:eastAsia="仿宋_GB2312"/>
          <w:sz w:val="32"/>
          <w:szCs w:val="32"/>
        </w:rPr>
        <w:t xml:space="preserve"> </w:t>
      </w:r>
      <w:r>
        <w:rPr>
          <w:rFonts w:hint="eastAsia" w:ascii="仿宋_GB2312" w:eastAsia="仿宋_GB2312"/>
          <w:sz w:val="32"/>
          <w:szCs w:val="32"/>
        </w:rPr>
        <w:t>信用评价工作遵循合法、公正、公开、及时、准确的原则，依法保护国家秘密、商业秘密和个人隐私。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ascii="仿宋_GB2312" w:eastAsia="仿宋_GB2312"/>
          <w:sz w:val="32"/>
          <w:szCs w:val="32"/>
        </w:rPr>
        <w:t xml:space="preserve"> </w:t>
      </w:r>
      <w:r>
        <w:rPr>
          <w:rFonts w:hint="eastAsia" w:ascii="仿宋_GB2312" w:eastAsia="仿宋_GB2312"/>
          <w:sz w:val="32"/>
          <w:szCs w:val="32"/>
        </w:rPr>
        <w:t>租赁企业的信用信息包括：企业综合情况、良好信用信息和不良信用信息。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企业综合情况包括：企业管理情况、设备资产情况、机械设备管理人员情况、场地及生产设施情况。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良好信用信息包括：综合实力信息、科技进步信息、获得奖励信息、其他良好信用信息。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不良信用信息包括：执法检查信息、通报批评信息、责任事故信息、失信行为信息、其他不良信用信息。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ascii="仿宋_GB2312" w:eastAsia="仿宋_GB2312"/>
          <w:sz w:val="32"/>
          <w:szCs w:val="32"/>
        </w:rPr>
        <w:t xml:space="preserve"> </w:t>
      </w:r>
      <w:r>
        <w:rPr>
          <w:rFonts w:hint="eastAsia" w:ascii="仿宋_GB2312" w:eastAsia="仿宋_GB2312"/>
          <w:sz w:val="32"/>
          <w:szCs w:val="32"/>
        </w:rPr>
        <w:t>企业综合情况中的设备资产情况从既有信息系统采集；企业综合情况中的机械设备管理人员情况、场地及生产设施情况和良好信用信息中的综合实力信息、科技进步信息、获得奖励信息由租赁企业人工录入；良好信用信息中的其他良好信息和不良信用信息由市住房城乡建设委人工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租赁企业通过备案后，应当在系统中填报企业综合情况中的机械设备管理人员情况、场地及生产设施情况和良好信用信息中的综合实力信息、科技进步信息、获得奖励信息。填报完成后，租赁企业应当告知市住房城乡建设委。市住房城乡建设</w:t>
      </w:r>
    </w:p>
    <w:p>
      <w:pPr>
        <w:spacing w:line="560" w:lineRule="exact"/>
        <w:rPr>
          <w:rFonts w:ascii="仿宋_GB2312" w:eastAsia="仿宋_GB2312"/>
          <w:sz w:val="32"/>
          <w:szCs w:val="32"/>
        </w:rPr>
      </w:pPr>
      <w:r>
        <w:rPr>
          <w:rFonts w:hint="eastAsia" w:ascii="仿宋_GB2312" w:eastAsia="仿宋_GB2312"/>
          <w:sz w:val="32"/>
          <w:szCs w:val="32"/>
        </w:rPr>
        <w:t>委应当在</w:t>
      </w:r>
      <w:r>
        <w:rPr>
          <w:rFonts w:ascii="仿宋_GB2312" w:eastAsia="仿宋_GB2312"/>
          <w:sz w:val="32"/>
          <w:szCs w:val="32"/>
        </w:rPr>
        <w:t>5</w:t>
      </w:r>
      <w:r>
        <w:rPr>
          <w:rFonts w:hint="eastAsia" w:ascii="仿宋_GB2312" w:eastAsia="仿宋_GB2312"/>
          <w:sz w:val="32"/>
          <w:szCs w:val="32"/>
        </w:rPr>
        <w:t>个工作日内完成审核，审核通过后，系统自动计算加分，审核不予通过的，应当告知租赁企业不予通过的理由。企业综合情况中的机械设备管理人员情况、场地及生产设施情况和良好信用信息中的综合实力信息、科技进步信息、获得奖励信息发生变化的，租赁企业应当及时变更并报审核。市住房城乡建设委录入良好信用信息中的其他良好信息和不良信用信息后，系统自动计算加分和扣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综合情况中的企业管理情况得分，在租赁企业通过备案后获得。市住房城乡建设委对租赁企业的企业管理情况进行随机抽查，对于不符合要求的，应当责令租赁企业进行整改，并扣除相应分值。被抽查的租赁企业应当予以配合，并提供有关资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市住房城乡建设委制定《建筑起重机械租赁企业信用评价标准》（见附件</w:t>
      </w:r>
      <w:r>
        <w:rPr>
          <w:rFonts w:ascii="仿宋_GB2312" w:eastAsia="仿宋_GB2312"/>
          <w:sz w:val="32"/>
          <w:szCs w:val="32"/>
        </w:rPr>
        <w:t>2</w:t>
      </w:r>
      <w:r>
        <w:rPr>
          <w:rFonts w:hint="eastAsia" w:ascii="仿宋_GB2312" w:eastAsia="仿宋_GB2312"/>
          <w:sz w:val="32"/>
          <w:szCs w:val="32"/>
        </w:rPr>
        <w:t>），明确评价项目和评分标准等，并适时更新。</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信用评价得分</w:t>
      </w:r>
      <w:r>
        <w:rPr>
          <w:rFonts w:ascii="仿宋_GB2312" w:eastAsia="仿宋_GB2312"/>
          <w:sz w:val="32"/>
          <w:szCs w:val="32"/>
        </w:rPr>
        <w:t>=</w:t>
      </w:r>
      <w:r>
        <w:rPr>
          <w:rFonts w:hint="eastAsia" w:ascii="仿宋_GB2312" w:eastAsia="仿宋_GB2312"/>
          <w:sz w:val="32"/>
          <w:szCs w:val="32"/>
        </w:rPr>
        <w:t>初始分值</w:t>
      </w:r>
      <w:r>
        <w:rPr>
          <w:rFonts w:ascii="仿宋_GB2312" w:eastAsia="仿宋_GB2312"/>
          <w:sz w:val="32"/>
          <w:szCs w:val="32"/>
        </w:rPr>
        <w:t>+</w:t>
      </w:r>
      <w:r>
        <w:rPr>
          <w:rFonts w:hint="eastAsia" w:ascii="仿宋_GB2312" w:eastAsia="仿宋_GB2312"/>
          <w:sz w:val="32"/>
          <w:szCs w:val="32"/>
        </w:rPr>
        <w:t>企业综合情况评价得分</w:t>
      </w:r>
      <w:r>
        <w:rPr>
          <w:rFonts w:ascii="仿宋_GB2312" w:eastAsia="仿宋_GB2312"/>
          <w:sz w:val="32"/>
          <w:szCs w:val="32"/>
        </w:rPr>
        <w:t>+</w:t>
      </w:r>
      <w:r>
        <w:rPr>
          <w:rFonts w:hint="eastAsia" w:ascii="仿宋_GB2312" w:eastAsia="仿宋_GB2312"/>
          <w:sz w:val="32"/>
          <w:szCs w:val="32"/>
        </w:rPr>
        <w:t>良好信用评价得分</w:t>
      </w:r>
      <w:r>
        <w:rPr>
          <w:rFonts w:ascii="仿宋_GB2312" w:eastAsia="仿宋_GB2312"/>
          <w:sz w:val="32"/>
          <w:szCs w:val="32"/>
        </w:rPr>
        <w:t>-</w:t>
      </w:r>
      <w:r>
        <w:rPr>
          <w:rFonts w:hint="eastAsia" w:ascii="仿宋_GB2312" w:eastAsia="仿宋_GB2312"/>
          <w:sz w:val="32"/>
          <w:szCs w:val="32"/>
        </w:rPr>
        <w:t>不良信用评价得分。信用评价得分满分为</w:t>
      </w:r>
      <w:r>
        <w:rPr>
          <w:rFonts w:ascii="仿宋_GB2312" w:eastAsia="仿宋_GB2312"/>
          <w:sz w:val="32"/>
          <w:szCs w:val="32"/>
        </w:rPr>
        <w:t>100</w:t>
      </w:r>
      <w:r>
        <w:rPr>
          <w:rFonts w:hint="eastAsia" w:ascii="仿宋_GB2312" w:eastAsia="仿宋_GB2312"/>
          <w:sz w:val="32"/>
          <w:szCs w:val="32"/>
        </w:rPr>
        <w:t>分，初始分值为</w:t>
      </w:r>
      <w:r>
        <w:rPr>
          <w:rFonts w:ascii="仿宋_GB2312" w:eastAsia="仿宋_GB2312"/>
          <w:sz w:val="32"/>
          <w:szCs w:val="32"/>
        </w:rPr>
        <w:t>20</w:t>
      </w:r>
      <w:r>
        <w:rPr>
          <w:rFonts w:hint="eastAsia" w:ascii="仿宋_GB2312" w:eastAsia="仿宋_GB2312"/>
          <w:sz w:val="32"/>
          <w:szCs w:val="32"/>
        </w:rPr>
        <w:t>分。根据信用评价得分，租赁企业分为四个信用评价等级，用星级标记。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（一）信用评价得分在</w:t>
      </w:r>
      <w:r>
        <w:rPr>
          <w:rFonts w:ascii="仿宋_GB2312" w:eastAsia="仿宋_GB2312"/>
          <w:sz w:val="32"/>
          <w:szCs w:val="32"/>
        </w:rPr>
        <w:t>70</w:t>
      </w:r>
      <w:r>
        <w:rPr>
          <w:rFonts w:hint="eastAsia" w:ascii="仿宋_GB2312" w:eastAsia="仿宋_GB2312"/>
          <w:sz w:val="32"/>
          <w:szCs w:val="32"/>
        </w:rPr>
        <w:t>分以上（含</w:t>
      </w:r>
      <w:r>
        <w:rPr>
          <w:rFonts w:ascii="仿宋_GB2312" w:eastAsia="仿宋_GB2312"/>
          <w:sz w:val="32"/>
          <w:szCs w:val="32"/>
        </w:rPr>
        <w:t>70</w:t>
      </w:r>
      <w:r>
        <w:rPr>
          <w:rFonts w:hint="eastAsia" w:ascii="仿宋_GB2312" w:eastAsia="仿宋_GB2312"/>
          <w:sz w:val="32"/>
          <w:szCs w:val="32"/>
        </w:rPr>
        <w:t>分）的，信用评价等级为“三星级”；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（二）信用评价得分在</w:t>
      </w:r>
      <w:r>
        <w:rPr>
          <w:rFonts w:ascii="仿宋_GB2312" w:eastAsia="仿宋_GB2312"/>
          <w:sz w:val="32"/>
          <w:szCs w:val="32"/>
        </w:rPr>
        <w:t>50</w:t>
      </w:r>
      <w:r>
        <w:rPr>
          <w:rFonts w:hint="eastAsia" w:ascii="仿宋_GB2312" w:eastAsia="仿宋_GB2312"/>
          <w:sz w:val="32"/>
          <w:szCs w:val="32"/>
        </w:rPr>
        <w:t>分（含</w:t>
      </w:r>
      <w:r>
        <w:rPr>
          <w:rFonts w:ascii="仿宋_GB2312" w:eastAsia="仿宋_GB2312"/>
          <w:sz w:val="32"/>
          <w:szCs w:val="32"/>
        </w:rPr>
        <w:t>50</w:t>
      </w:r>
      <w:r>
        <w:rPr>
          <w:rFonts w:hint="eastAsia" w:ascii="仿宋_GB2312" w:eastAsia="仿宋_GB2312"/>
          <w:sz w:val="32"/>
          <w:szCs w:val="32"/>
        </w:rPr>
        <w:t>分）至</w:t>
      </w:r>
      <w:r>
        <w:rPr>
          <w:rFonts w:ascii="仿宋_GB2312" w:eastAsia="仿宋_GB2312"/>
          <w:sz w:val="32"/>
          <w:szCs w:val="32"/>
        </w:rPr>
        <w:t>70</w:t>
      </w:r>
      <w:r>
        <w:rPr>
          <w:rFonts w:hint="eastAsia" w:ascii="仿宋_GB2312" w:eastAsia="仿宋_GB2312"/>
          <w:sz w:val="32"/>
          <w:szCs w:val="32"/>
        </w:rPr>
        <w:t>分（不含</w:t>
      </w:r>
      <w:r>
        <w:rPr>
          <w:rFonts w:ascii="仿宋_GB2312" w:eastAsia="仿宋_GB2312"/>
          <w:sz w:val="32"/>
          <w:szCs w:val="32"/>
        </w:rPr>
        <w:t>70</w:t>
      </w:r>
      <w:r>
        <w:rPr>
          <w:rFonts w:hint="eastAsia" w:ascii="仿宋_GB2312" w:eastAsia="仿宋_GB2312"/>
          <w:sz w:val="32"/>
          <w:szCs w:val="32"/>
        </w:rPr>
        <w:t>分）的，信用评价等级为“二星级”；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（三）信用评价得分在</w:t>
      </w:r>
      <w:r>
        <w:rPr>
          <w:rFonts w:ascii="仿宋_GB2312" w:eastAsia="仿宋_GB2312"/>
          <w:sz w:val="32"/>
          <w:szCs w:val="32"/>
        </w:rPr>
        <w:t>40</w:t>
      </w:r>
      <w:r>
        <w:rPr>
          <w:rFonts w:hint="eastAsia" w:ascii="仿宋_GB2312" w:eastAsia="仿宋_GB2312"/>
          <w:sz w:val="32"/>
          <w:szCs w:val="32"/>
        </w:rPr>
        <w:t>分（含</w:t>
      </w:r>
      <w:r>
        <w:rPr>
          <w:rFonts w:ascii="仿宋_GB2312" w:eastAsia="仿宋_GB2312"/>
          <w:sz w:val="32"/>
          <w:szCs w:val="32"/>
        </w:rPr>
        <w:t>40</w:t>
      </w:r>
      <w:r>
        <w:rPr>
          <w:rFonts w:hint="eastAsia" w:ascii="仿宋_GB2312" w:eastAsia="仿宋_GB2312"/>
          <w:sz w:val="32"/>
          <w:szCs w:val="32"/>
        </w:rPr>
        <w:t>分）至</w:t>
      </w:r>
      <w:r>
        <w:rPr>
          <w:rFonts w:ascii="仿宋_GB2312" w:eastAsia="仿宋_GB2312"/>
          <w:sz w:val="32"/>
          <w:szCs w:val="32"/>
        </w:rPr>
        <w:t>50</w:t>
      </w:r>
      <w:r>
        <w:rPr>
          <w:rFonts w:hint="eastAsia" w:ascii="仿宋_GB2312" w:eastAsia="仿宋_GB2312"/>
          <w:sz w:val="32"/>
          <w:szCs w:val="32"/>
        </w:rPr>
        <w:t>分（不含</w:t>
      </w:r>
      <w:r>
        <w:rPr>
          <w:rFonts w:ascii="仿宋_GB2312" w:eastAsia="仿宋_GB2312"/>
          <w:sz w:val="32"/>
          <w:szCs w:val="32"/>
        </w:rPr>
        <w:t>50</w:t>
      </w:r>
      <w:r>
        <w:rPr>
          <w:rFonts w:hint="eastAsia" w:ascii="仿宋_GB2312" w:eastAsia="仿宋_GB2312"/>
          <w:sz w:val="32"/>
          <w:szCs w:val="32"/>
        </w:rPr>
        <w:t>分）的，信用评价等级为“一星级”；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（四）信用评价得分在</w:t>
      </w:r>
      <w:r>
        <w:rPr>
          <w:rFonts w:ascii="仿宋_GB2312" w:eastAsia="仿宋_GB2312"/>
          <w:sz w:val="32"/>
          <w:szCs w:val="32"/>
        </w:rPr>
        <w:t>40</w:t>
      </w:r>
      <w:r>
        <w:rPr>
          <w:rFonts w:hint="eastAsia" w:ascii="仿宋_GB2312" w:eastAsia="仿宋_GB2312"/>
          <w:sz w:val="32"/>
          <w:szCs w:val="32"/>
        </w:rPr>
        <w:t>分以下（不含</w:t>
      </w:r>
      <w:r>
        <w:rPr>
          <w:rFonts w:ascii="仿宋_GB2312" w:eastAsia="仿宋_GB2312"/>
          <w:sz w:val="32"/>
          <w:szCs w:val="32"/>
        </w:rPr>
        <w:t>40</w:t>
      </w:r>
      <w:r>
        <w:rPr>
          <w:rFonts w:hint="eastAsia" w:ascii="仿宋_GB2312" w:eastAsia="仿宋_GB2312"/>
          <w:sz w:val="32"/>
          <w:szCs w:val="32"/>
        </w:rPr>
        <w:t>分）的，信用评价等级为“无星级”。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信用评价等级为“三星级”“二星级”“一星级”的企业为租赁信用良好的租赁企业，信用评价等级为“无星级”的企业在系统中亮红灯警示。</w:t>
      </w:r>
    </w:p>
    <w:p>
      <w:pPr>
        <w:spacing w:line="560" w:lineRule="exact"/>
        <w:ind w:right="-512" w:rightChars="-244" w:firstLine="643" w:firstLineChars="200"/>
        <w:rPr>
          <w:rFonts w:ascii="仿宋_GB2312" w:eastAsia="仿宋_GB2312"/>
          <w:sz w:val="32"/>
          <w:szCs w:val="32"/>
        </w:rPr>
      </w:pPr>
      <w:r>
        <w:rPr>
          <w:rFonts w:hint="eastAsia" w:ascii="仿宋_GB2312" w:eastAsia="仿宋_GB2312"/>
          <w:b/>
          <w:sz w:val="32"/>
          <w:szCs w:val="32"/>
        </w:rPr>
        <w:t>第十二条</w:t>
      </w:r>
      <w:r>
        <w:rPr>
          <w:rFonts w:ascii="仿宋_GB2312" w:eastAsia="仿宋_GB2312"/>
          <w:sz w:val="32"/>
          <w:szCs w:val="32"/>
        </w:rPr>
        <w:t xml:space="preserve"> </w:t>
      </w:r>
      <w:r>
        <w:rPr>
          <w:rFonts w:hint="eastAsia" w:ascii="仿宋_GB2312" w:eastAsia="仿宋_GB2312"/>
          <w:sz w:val="32"/>
          <w:szCs w:val="32"/>
        </w:rPr>
        <w:t>当租赁企业首次信用评价完成后，市住房城乡建设委网站将公布首次信用评价等级。此后，系统分别于每年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日和</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日对租赁企业的信用信息进行评分，并分别于当年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日和次年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日在市住房城乡建设委网站公布租赁企业的信用评价等级。当租赁企业的信用评价等级降低时，系统将提示租赁企业进行整改。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首次信用评价完成后、半年度信用评价完成后或信用评价等级发生变化后，租赁企业应当在系统自行打印《建筑起重机械租赁企业备案和信用评价记录单》（见附件</w:t>
      </w:r>
      <w:r>
        <w:rPr>
          <w:rFonts w:ascii="仿宋_GB2312" w:eastAsia="仿宋_GB2312"/>
          <w:sz w:val="32"/>
          <w:szCs w:val="32"/>
        </w:rPr>
        <w:t>3</w:t>
      </w:r>
      <w:r>
        <w:rPr>
          <w:rFonts w:hint="eastAsia" w:ascii="仿宋_GB2312" w:eastAsia="仿宋_GB2312"/>
          <w:sz w:val="32"/>
          <w:szCs w:val="32"/>
        </w:rPr>
        <w:t>，以下简称《记录单》）。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ascii="仿宋_GB2312" w:eastAsia="仿宋_GB2312"/>
          <w:sz w:val="32"/>
          <w:szCs w:val="32"/>
        </w:rPr>
        <w:t xml:space="preserve"> </w:t>
      </w:r>
      <w:r>
        <w:rPr>
          <w:rFonts w:hint="eastAsia" w:ascii="仿宋_GB2312" w:eastAsia="仿宋_GB2312"/>
          <w:sz w:val="32"/>
          <w:szCs w:val="32"/>
        </w:rPr>
        <w:t>租赁企业认为信用评价评分中存在错误、遗漏的，可以向市住房城乡建设委提出异议，并持相关证明材料到市住房城乡建设委复核。市住房城乡建设委应当对异议信息进行核实，经核实无误的，应当及时通知异议申请人，并保留原有信息；经核实确有误的，应当及时予以更正，并通知异议申请人。</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ascii="仿宋_GB2312" w:eastAsia="仿宋_GB2312"/>
          <w:sz w:val="32"/>
          <w:szCs w:val="32"/>
        </w:rPr>
        <w:t xml:space="preserve"> </w:t>
      </w:r>
      <w:r>
        <w:rPr>
          <w:rFonts w:hint="eastAsia" w:ascii="仿宋_GB2312" w:eastAsia="仿宋_GB2312"/>
          <w:sz w:val="32"/>
          <w:szCs w:val="32"/>
        </w:rPr>
        <w:t>租赁企业发生下列情形之一的，市住房城乡建设委可以视情节轻重，责令租赁企业在</w:t>
      </w:r>
      <w:r>
        <w:rPr>
          <w:rFonts w:ascii="仿宋_GB2312" w:eastAsia="仿宋_GB2312"/>
          <w:sz w:val="32"/>
          <w:szCs w:val="32"/>
        </w:rPr>
        <w:t>1</w:t>
      </w:r>
      <w:r>
        <w:rPr>
          <w:rFonts w:hint="eastAsia" w:ascii="仿宋_GB2312" w:eastAsia="仿宋_GB2312"/>
          <w:sz w:val="32"/>
          <w:szCs w:val="32"/>
        </w:rPr>
        <w:t>至</w:t>
      </w:r>
      <w:r>
        <w:rPr>
          <w:rFonts w:ascii="仿宋_GB2312" w:eastAsia="仿宋_GB2312"/>
          <w:sz w:val="32"/>
          <w:szCs w:val="32"/>
        </w:rPr>
        <w:t>6</w:t>
      </w:r>
      <w:r>
        <w:rPr>
          <w:rFonts w:hint="eastAsia" w:ascii="仿宋_GB2312" w:eastAsia="仿宋_GB2312"/>
          <w:sz w:val="32"/>
          <w:szCs w:val="32"/>
        </w:rPr>
        <w:t>个月内进行整改。整改期内，租赁企业的信用评价等级直接降为“无星级”。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（一）发生一般生产安全事故，在建筑起重机械安全管理方面负有责任的；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（二）违反《建筑起重机械安全监督管理规定》第七条有关规定出租设备的；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反国家和本市有关规定，未履行对设备的定期检查、维护保养、配齐安全装置等法定安全职责，导致施工现场设备存在严重安全隐患，且对市、区住房城乡建设部门下达的责令整改或者责令拆除设备的要求，拒不履行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（四）在办理设备登记编号、安装拆卸告知备案、使用登记备案时，向区住房城乡建设部门提供虚假资料，情节严重的；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（五）在办理企业信息注册（包括企业基本信息、人员信息）或企业信用评价时，向市住房城乡建设委提供虚假资料，情节严重的；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（六）伪造检测报告或防坠安全器标定报告的；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（七）市住房城乡建设委认定的其他需要进行</w:t>
      </w:r>
      <w:r>
        <w:rPr>
          <w:rFonts w:ascii="仿宋_GB2312" w:eastAsia="仿宋_GB2312"/>
          <w:sz w:val="32"/>
          <w:szCs w:val="32"/>
        </w:rPr>
        <w:t>1</w:t>
      </w:r>
      <w:r>
        <w:rPr>
          <w:rFonts w:hint="eastAsia" w:ascii="仿宋_GB2312" w:eastAsia="仿宋_GB2312"/>
          <w:sz w:val="32"/>
          <w:szCs w:val="32"/>
        </w:rPr>
        <w:t>至</w:t>
      </w:r>
      <w:r>
        <w:rPr>
          <w:rFonts w:ascii="仿宋_GB2312" w:eastAsia="仿宋_GB2312"/>
          <w:sz w:val="32"/>
          <w:szCs w:val="32"/>
        </w:rPr>
        <w:t>6</w:t>
      </w:r>
      <w:r>
        <w:rPr>
          <w:rFonts w:hint="eastAsia" w:ascii="仿宋_GB2312" w:eastAsia="仿宋_GB2312"/>
          <w:sz w:val="32"/>
          <w:szCs w:val="32"/>
        </w:rPr>
        <w:t>个月内整改的情形。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ascii="仿宋_GB2312" w:eastAsia="仿宋_GB2312"/>
          <w:sz w:val="32"/>
          <w:szCs w:val="32"/>
        </w:rPr>
        <w:t xml:space="preserve"> </w:t>
      </w:r>
      <w:r>
        <w:rPr>
          <w:rFonts w:hint="eastAsia" w:ascii="仿宋_GB2312" w:eastAsia="仿宋_GB2312"/>
          <w:sz w:val="32"/>
          <w:szCs w:val="32"/>
        </w:rPr>
        <w:t>租赁企业发生下列情形之一的，市住房城乡建设委可以视情节轻重，责令租赁企业在</w:t>
      </w:r>
      <w:r>
        <w:rPr>
          <w:rFonts w:ascii="仿宋_GB2312" w:eastAsia="仿宋_GB2312"/>
          <w:sz w:val="32"/>
          <w:szCs w:val="32"/>
        </w:rPr>
        <w:t>6</w:t>
      </w:r>
      <w:r>
        <w:rPr>
          <w:rFonts w:hint="eastAsia" w:ascii="仿宋_GB2312" w:eastAsia="仿宋_GB2312"/>
          <w:sz w:val="32"/>
          <w:szCs w:val="32"/>
        </w:rPr>
        <w:t>至</w:t>
      </w:r>
      <w:r>
        <w:rPr>
          <w:rFonts w:ascii="仿宋_GB2312" w:eastAsia="仿宋_GB2312"/>
          <w:sz w:val="32"/>
          <w:szCs w:val="32"/>
        </w:rPr>
        <w:t>12</w:t>
      </w:r>
      <w:r>
        <w:rPr>
          <w:rFonts w:hint="eastAsia" w:ascii="仿宋_GB2312" w:eastAsia="仿宋_GB2312"/>
          <w:sz w:val="32"/>
          <w:szCs w:val="32"/>
        </w:rPr>
        <w:t>个月内进行整改。整改期内，租赁企业的信用评价等级直接降为“无星级”。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（一）发生较大及以上生产安全事故，在建筑起重机械安全管理方面负有责任的；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（二）存在其他违法违规行为，造成恶劣影响的；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（三）市住房城乡建设委认定的其他需要进行</w:t>
      </w:r>
      <w:r>
        <w:rPr>
          <w:rFonts w:ascii="仿宋_GB2312" w:eastAsia="仿宋_GB2312"/>
          <w:sz w:val="32"/>
          <w:szCs w:val="32"/>
        </w:rPr>
        <w:t>6</w:t>
      </w:r>
      <w:r>
        <w:rPr>
          <w:rFonts w:hint="eastAsia" w:ascii="仿宋_GB2312" w:eastAsia="仿宋_GB2312"/>
          <w:sz w:val="32"/>
          <w:szCs w:val="32"/>
        </w:rPr>
        <w:t>至</w:t>
      </w:r>
      <w:r>
        <w:rPr>
          <w:rFonts w:ascii="仿宋_GB2312" w:eastAsia="仿宋_GB2312"/>
          <w:sz w:val="32"/>
          <w:szCs w:val="32"/>
        </w:rPr>
        <w:t>12</w:t>
      </w:r>
      <w:r>
        <w:rPr>
          <w:rFonts w:hint="eastAsia" w:ascii="仿宋_GB2312" w:eastAsia="仿宋_GB2312"/>
          <w:sz w:val="32"/>
          <w:szCs w:val="32"/>
        </w:rPr>
        <w:t>个月内整改的情形。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ascii="仿宋_GB2312" w:eastAsia="仿宋_GB2312"/>
          <w:sz w:val="32"/>
          <w:szCs w:val="32"/>
        </w:rPr>
        <w:t xml:space="preserve"> </w:t>
      </w:r>
      <w:r>
        <w:rPr>
          <w:rFonts w:hint="eastAsia" w:ascii="仿宋_GB2312" w:eastAsia="仿宋_GB2312"/>
          <w:sz w:val="32"/>
          <w:szCs w:val="32"/>
        </w:rPr>
        <w:t>限期整改期满后，市住房城乡建设委对租赁企业的整改情况进行复查。整改合格的，恢复对租赁企业的信用评价；整改不合格的，继续责令租赁企业限期整改。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ascii="仿宋_GB2312" w:eastAsia="仿宋_GB2312"/>
          <w:sz w:val="32"/>
          <w:szCs w:val="32"/>
        </w:rPr>
        <w:t xml:space="preserve"> </w:t>
      </w:r>
      <w:r>
        <w:rPr>
          <w:rFonts w:hint="eastAsia" w:ascii="仿宋_GB2312" w:eastAsia="仿宋_GB2312"/>
          <w:sz w:val="32"/>
          <w:szCs w:val="32"/>
        </w:rPr>
        <w:t>施工单位应当在签订建筑施工设备服务合同和办理建筑起重机械安装告知备案前查看《记录单》，在施工中选择租赁信用良好的租赁企业的建筑起重机械。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施工单位不得在施工中选择未备案或信用评价等级为“无星级”租赁企业的建筑起重机械。对在施工中选择未备案或信用评价等级为“无星级”租赁企业的建筑起重机械的施工单位，市或区住房城乡建设部门应当采取以下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（一）按照《北京市建筑业企业资质及人员资格动态监督管理暂行办法》，对施工单位予以记分处理；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（二）按照《建筑施工企业安全生产许可证管理规定》核查施工单位的安全生产条件，对不符合安全生产条件的，依法暂扣安全生产许可证并责令限期整改；情节严重的，吊销安全生产许可证。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ascii="仿宋_GB2312" w:eastAsia="仿宋_GB2312"/>
          <w:sz w:val="32"/>
          <w:szCs w:val="32"/>
        </w:rPr>
        <w:t xml:space="preserve"> </w:t>
      </w:r>
      <w:r>
        <w:rPr>
          <w:rFonts w:hint="eastAsia" w:ascii="仿宋_GB2312" w:eastAsia="仿宋_GB2312"/>
          <w:sz w:val="32"/>
          <w:szCs w:val="32"/>
        </w:rPr>
        <w:t>市或区住房城乡建设部门应当强化差别化监管，加强对租赁企业的建筑起重机械的监督抽查，发现隐患，应当责令整改，并依法进行处理。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ascii="仿宋_GB2312" w:eastAsia="仿宋_GB2312"/>
          <w:sz w:val="32"/>
          <w:szCs w:val="32"/>
        </w:rPr>
        <w:t xml:space="preserve"> </w:t>
      </w:r>
      <w:r>
        <w:rPr>
          <w:rFonts w:hint="eastAsia" w:ascii="仿宋_GB2312" w:eastAsia="仿宋_GB2312"/>
          <w:sz w:val="32"/>
          <w:szCs w:val="32"/>
        </w:rPr>
        <w:t>市住房城乡建设委发现租赁企业在申请备案时存在弄虚作假行为的，责令租赁企业进行整改，并作如下处理：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（一）未通过备案的，市住房城乡建设委不再对租赁企业进行备案。在租赁企业申请备案之日起</w:t>
      </w:r>
      <w:r>
        <w:rPr>
          <w:rFonts w:ascii="仿宋_GB2312" w:eastAsia="仿宋_GB2312"/>
          <w:sz w:val="32"/>
          <w:szCs w:val="32"/>
        </w:rPr>
        <w:t>6</w:t>
      </w:r>
      <w:r>
        <w:rPr>
          <w:rFonts w:hint="eastAsia" w:ascii="仿宋_GB2312" w:eastAsia="仿宋_GB2312"/>
          <w:sz w:val="32"/>
          <w:szCs w:val="32"/>
        </w:rPr>
        <w:t>个月内，市住房城乡建设委不再受理该租赁企业的备案申请；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（二）已通过备案的，市住房城乡建设委注销企业备案登记编号。在注销企业备案登记编号之日起</w:t>
      </w:r>
      <w:r>
        <w:rPr>
          <w:rFonts w:ascii="仿宋_GB2312" w:eastAsia="仿宋_GB2312"/>
          <w:sz w:val="32"/>
          <w:szCs w:val="32"/>
        </w:rPr>
        <w:t>6</w:t>
      </w:r>
      <w:r>
        <w:rPr>
          <w:rFonts w:hint="eastAsia" w:ascii="仿宋_GB2312" w:eastAsia="仿宋_GB2312"/>
          <w:sz w:val="32"/>
          <w:szCs w:val="32"/>
        </w:rPr>
        <w:t>个月内，市住房城乡建设委不再受理该租赁企业的备案申请。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ascii="仿宋_GB2312" w:eastAsia="仿宋_GB2312"/>
          <w:sz w:val="32"/>
          <w:szCs w:val="32"/>
        </w:rPr>
        <w:t xml:space="preserve"> </w:t>
      </w:r>
      <w:r>
        <w:rPr>
          <w:rFonts w:hint="eastAsia" w:ascii="仿宋_GB2312" w:eastAsia="仿宋_GB2312"/>
          <w:sz w:val="32"/>
          <w:szCs w:val="32"/>
        </w:rPr>
        <w:t>租赁企业的企业名称、企业注册地址、注册资本、法定代表人等发生变更的，应当在系统上提交变更后的信息，并告知市住房城乡建设委，市住房城乡建设委应当在系统即时受理。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ascii="仿宋_GB2312" w:eastAsia="仿宋_GB2312"/>
          <w:sz w:val="32"/>
          <w:szCs w:val="32"/>
        </w:rPr>
        <w:t xml:space="preserve"> </w:t>
      </w:r>
      <w:r>
        <w:rPr>
          <w:rFonts w:hint="eastAsia" w:ascii="仿宋_GB2312" w:eastAsia="仿宋_GB2312"/>
          <w:sz w:val="32"/>
          <w:szCs w:val="32"/>
        </w:rPr>
        <w:t>市、区住房城乡建设部门工作人员故意瞒报、漏报企业不良信用信息或故意错填企业信用信息的，经调查核实后，严肃追究其责任。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ascii="仿宋_GB2312" w:eastAsia="仿宋_GB2312"/>
          <w:sz w:val="32"/>
          <w:szCs w:val="32"/>
        </w:rPr>
        <w:t xml:space="preserve"> </w:t>
      </w:r>
      <w:r>
        <w:rPr>
          <w:rFonts w:hint="eastAsia" w:ascii="仿宋_GB2312" w:eastAsia="仿宋_GB2312"/>
          <w:sz w:val="32"/>
          <w:szCs w:val="32"/>
        </w:rPr>
        <w:t>本办法自</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日起施行，《北京市建筑起重机械租赁企业备案和信用评价管理办法（试行）》（京建法〔</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号）和《关于贯彻执行北京市建筑起重机械租赁企业备案和信用评价管理办法（试行）的补充规定》（京建法〔</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号）同时废止。</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建筑起重机械租赁企业备案申请表</w:t>
      </w:r>
    </w:p>
    <w:p>
      <w:pPr>
        <w:spacing w:line="560" w:lineRule="exact"/>
        <w:ind w:left="2236" w:leftChars="760" w:right="-178" w:rightChars="-85" w:hanging="640" w:hanging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建筑起重机械租赁企业信用评价标准</w:t>
      </w:r>
    </w:p>
    <w:p>
      <w:pPr>
        <w:spacing w:line="560" w:lineRule="exact"/>
        <w:ind w:right="-313" w:rightChars="-149" w:firstLine="1600" w:firstLineChars="5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建筑起重机械租赁企业备案和信用评价记录单</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rPr>
          <w:rFonts w:ascii="黑体" w:eastAsia="黑体"/>
          <w:b/>
          <w:color w:val="000000"/>
          <w:sz w:val="32"/>
          <w:szCs w:val="32"/>
        </w:rPr>
      </w:pPr>
      <w:r>
        <w:rPr>
          <w:rFonts w:hint="eastAsia" w:ascii="黑体" w:eastAsia="黑体"/>
          <w:bCs/>
          <w:sz w:val="32"/>
          <w:szCs w:val="32"/>
        </w:rPr>
        <w:t>附件</w:t>
      </w:r>
      <w:r>
        <w:rPr>
          <w:rFonts w:ascii="黑体" w:eastAsia="黑体"/>
          <w:bCs/>
          <w:sz w:val="32"/>
          <w:szCs w:val="32"/>
        </w:rPr>
        <w:t>1</w:t>
      </w: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jc w:val="center"/>
        <w:rPr>
          <w:rFonts w:ascii="方正小标宋简体" w:eastAsia="方正小标宋简体"/>
          <w:bCs/>
          <w:color w:val="000000"/>
          <w:spacing w:val="-20"/>
          <w:sz w:val="52"/>
        </w:rPr>
      </w:pPr>
      <w:r>
        <w:rPr>
          <w:rFonts w:hint="eastAsia" w:ascii="方正小标宋简体" w:eastAsia="方正小标宋简体"/>
          <w:bCs/>
          <w:color w:val="000000"/>
          <w:spacing w:val="-20"/>
          <w:sz w:val="52"/>
        </w:rPr>
        <w:t>建筑起重机械租</w:t>
      </w:r>
      <w:r>
        <w:rPr>
          <w:rFonts w:hint="eastAsia" w:ascii="方正小标宋简体" w:hAnsi="宋体" w:eastAsia="方正小标宋简体" w:cs="宋体"/>
          <w:bCs/>
          <w:color w:val="000000"/>
          <w:spacing w:val="-20"/>
          <w:sz w:val="52"/>
        </w:rPr>
        <w:t>赁</w:t>
      </w:r>
      <w:r>
        <w:rPr>
          <w:rFonts w:hint="eastAsia" w:ascii="方正小标宋简体" w:hAnsi="Dotum" w:eastAsia="方正小标宋简体" w:cs="Dotum"/>
          <w:bCs/>
          <w:color w:val="000000"/>
          <w:spacing w:val="-20"/>
          <w:sz w:val="52"/>
        </w:rPr>
        <w:t>企</w:t>
      </w:r>
      <w:r>
        <w:rPr>
          <w:rFonts w:hint="eastAsia" w:ascii="方正小标宋简体" w:hAnsi="宋体" w:eastAsia="方正小标宋简体" w:cs="宋体"/>
          <w:bCs/>
          <w:color w:val="000000"/>
          <w:spacing w:val="-20"/>
          <w:sz w:val="52"/>
        </w:rPr>
        <w:t>业备</w:t>
      </w:r>
      <w:r>
        <w:rPr>
          <w:rFonts w:hint="eastAsia" w:ascii="方正小标宋简体" w:hAnsi="Dotum" w:eastAsia="方正小标宋简体" w:cs="Dotum"/>
          <w:bCs/>
          <w:color w:val="000000"/>
          <w:spacing w:val="-20"/>
          <w:sz w:val="52"/>
        </w:rPr>
        <w:t>案申</w:t>
      </w:r>
      <w:r>
        <w:rPr>
          <w:rFonts w:hint="eastAsia" w:ascii="方正小标宋简体" w:hAnsi="宋体" w:eastAsia="方正小标宋简体" w:cs="宋体"/>
          <w:bCs/>
          <w:color w:val="000000"/>
          <w:spacing w:val="-20"/>
          <w:sz w:val="52"/>
        </w:rPr>
        <w:t>请</w:t>
      </w:r>
      <w:r>
        <w:rPr>
          <w:rFonts w:hint="eastAsia" w:ascii="方正小标宋简体" w:hAnsi="Dotum" w:eastAsia="方正小标宋简体" w:cs="Dotum"/>
          <w:bCs/>
          <w:color w:val="000000"/>
          <w:spacing w:val="-20"/>
          <w:sz w:val="52"/>
        </w:rPr>
        <w:t>表</w:t>
      </w: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rPr>
          <w:color w:val="000000"/>
        </w:rPr>
      </w:pPr>
    </w:p>
    <w:p>
      <w:pPr>
        <w:snapToGrid w:val="0"/>
        <w:spacing w:line="240" w:lineRule="atLeast"/>
        <w:jc w:val="center"/>
        <w:rPr>
          <w:color w:val="000000"/>
        </w:rPr>
      </w:pPr>
    </w:p>
    <w:p>
      <w:pPr>
        <w:snapToGrid w:val="0"/>
        <w:spacing w:line="240" w:lineRule="atLeast"/>
        <w:ind w:firstLine="1440" w:firstLineChars="400"/>
        <w:rPr>
          <w:rFonts w:ascii="宋体"/>
          <w:color w:val="000000"/>
          <w:sz w:val="36"/>
        </w:rPr>
      </w:pPr>
    </w:p>
    <w:p>
      <w:pPr>
        <w:snapToGrid w:val="0"/>
        <w:spacing w:line="240" w:lineRule="atLeast"/>
        <w:ind w:firstLine="1440" w:firstLineChars="400"/>
        <w:rPr>
          <w:rFonts w:ascii="宋体"/>
          <w:color w:val="000000"/>
          <w:sz w:val="36"/>
        </w:rPr>
      </w:pPr>
    </w:p>
    <w:p>
      <w:pPr>
        <w:snapToGrid w:val="0"/>
        <w:spacing w:line="240" w:lineRule="atLeast"/>
        <w:ind w:firstLine="1440" w:firstLineChars="400"/>
        <w:rPr>
          <w:rFonts w:ascii="宋体"/>
          <w:color w:val="000000"/>
          <w:sz w:val="36"/>
        </w:rPr>
      </w:pPr>
    </w:p>
    <w:p>
      <w:pPr>
        <w:snapToGrid w:val="0"/>
        <w:spacing w:line="240" w:lineRule="atLeast"/>
        <w:ind w:firstLine="1446" w:firstLineChars="400"/>
        <w:rPr>
          <w:rFonts w:ascii="楷体_GB2312" w:hAnsi="宋体" w:eastAsia="楷体_GB2312"/>
          <w:b/>
          <w:bCs/>
          <w:color w:val="000000"/>
          <w:sz w:val="36"/>
        </w:rPr>
      </w:pPr>
      <w:r>
        <w:rPr>
          <w:rFonts w:hint="eastAsia" w:ascii="楷体_GB2312" w:hAnsi="宋体" w:eastAsia="楷体_GB2312"/>
          <w:b/>
          <w:bCs/>
          <w:color w:val="000000"/>
          <w:sz w:val="36"/>
        </w:rPr>
        <w:t>企业名称：</w:t>
      </w:r>
    </w:p>
    <w:p>
      <w:pPr>
        <w:snapToGrid w:val="0"/>
        <w:spacing w:line="240" w:lineRule="atLeast"/>
        <w:rPr>
          <w:rFonts w:ascii="楷体_GB2312" w:hAnsi="宋体" w:eastAsia="楷体_GB2312"/>
          <w:b/>
          <w:bCs/>
          <w:color w:val="000000"/>
          <w:sz w:val="36"/>
        </w:rPr>
      </w:pPr>
    </w:p>
    <w:p>
      <w:pPr>
        <w:snapToGrid w:val="0"/>
        <w:spacing w:line="240" w:lineRule="atLeast"/>
        <w:ind w:firstLine="1446" w:firstLineChars="400"/>
        <w:rPr>
          <w:rFonts w:ascii="楷体_GB2312" w:hAnsi="宋体" w:eastAsia="楷体_GB2312"/>
          <w:b/>
          <w:bCs/>
          <w:color w:val="000000"/>
        </w:rPr>
      </w:pPr>
      <w:r>
        <w:rPr>
          <w:rFonts w:hint="eastAsia" w:ascii="楷体_GB2312" w:hAnsi="宋体" w:eastAsia="楷体_GB2312"/>
          <w:b/>
          <w:bCs/>
          <w:color w:val="000000"/>
          <w:sz w:val="36"/>
        </w:rPr>
        <w:t>填报日期：　</w:t>
      </w:r>
      <w:r>
        <w:rPr>
          <w:rFonts w:ascii="楷体_GB2312" w:hAnsi="宋体" w:eastAsia="楷体_GB2312"/>
          <w:b/>
          <w:bCs/>
          <w:color w:val="000000"/>
          <w:sz w:val="36"/>
        </w:rPr>
        <w:t xml:space="preserve">  </w:t>
      </w:r>
      <w:r>
        <w:rPr>
          <w:rFonts w:hint="eastAsia" w:ascii="楷体_GB2312" w:hAnsi="宋体" w:eastAsia="楷体_GB2312"/>
          <w:b/>
          <w:bCs/>
          <w:color w:val="000000"/>
          <w:sz w:val="36"/>
        </w:rPr>
        <w:t>年　月　日</w:t>
      </w:r>
    </w:p>
    <w:p>
      <w:pPr>
        <w:snapToGrid w:val="0"/>
        <w:spacing w:line="240" w:lineRule="atLeast"/>
        <w:ind w:firstLine="720" w:firstLineChars="200"/>
        <w:jc w:val="left"/>
        <w:rPr>
          <w:rFonts w:ascii="宋体"/>
          <w:color w:val="000000"/>
          <w:sz w:val="36"/>
        </w:rPr>
      </w:pPr>
    </w:p>
    <w:p>
      <w:pPr>
        <w:snapToGrid w:val="0"/>
        <w:spacing w:line="240" w:lineRule="atLeast"/>
        <w:rPr>
          <w:rFonts w:eastAsia="楷体_GB2312"/>
          <w:color w:val="000000"/>
          <w:sz w:val="36"/>
        </w:rPr>
      </w:pPr>
    </w:p>
    <w:p>
      <w:pPr>
        <w:snapToGrid w:val="0"/>
        <w:spacing w:line="240" w:lineRule="atLeast"/>
        <w:jc w:val="left"/>
        <w:rPr>
          <w:rFonts w:eastAsia="楷体_GB2312"/>
          <w:color w:val="000000"/>
          <w:sz w:val="36"/>
        </w:rPr>
      </w:pPr>
    </w:p>
    <w:p>
      <w:pPr>
        <w:jc w:val="center"/>
        <w:rPr>
          <w:b/>
          <w:color w:val="000000"/>
          <w:w w:val="85"/>
          <w:sz w:val="42"/>
        </w:rPr>
      </w:pPr>
    </w:p>
    <w:p>
      <w:pPr>
        <w:jc w:val="center"/>
        <w:rPr>
          <w:b/>
          <w:color w:val="000000"/>
          <w:w w:val="85"/>
          <w:sz w:val="42"/>
        </w:rPr>
      </w:pPr>
      <w:r>
        <w:rPr>
          <w:rFonts w:hint="eastAsia"/>
          <w:b/>
          <w:color w:val="000000"/>
          <w:w w:val="85"/>
          <w:sz w:val="42"/>
        </w:rPr>
        <w:t>北京市住房和城乡建设委员会制</w:t>
      </w:r>
    </w:p>
    <w:p>
      <w:pPr>
        <w:jc w:val="center"/>
        <w:rPr>
          <w:rFonts w:eastAsia="楷体_GB2312"/>
          <w:b/>
          <w:bCs/>
          <w:color w:val="000000"/>
          <w:sz w:val="36"/>
        </w:rPr>
      </w:pPr>
    </w:p>
    <w:p>
      <w:pPr>
        <w:jc w:val="center"/>
        <w:rPr>
          <w:rFonts w:eastAsia="楷体_GB2312"/>
          <w:b/>
          <w:bCs/>
          <w:color w:val="000000"/>
          <w:sz w:val="36"/>
        </w:rPr>
      </w:pPr>
      <w:r>
        <w:rPr>
          <w:rFonts w:hint="eastAsia" w:eastAsia="楷体_GB2312"/>
          <w:b/>
          <w:bCs/>
          <w:color w:val="000000"/>
          <w:sz w:val="36"/>
        </w:rPr>
        <w:t>企业法定代表人声明</w:t>
      </w:r>
    </w:p>
    <w:tbl>
      <w:tblPr>
        <w:tblStyle w:val="6"/>
        <w:tblW w:w="9639"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6" w:hRule="atLeast"/>
          <w:jc w:val="center"/>
        </w:trPr>
        <w:tc>
          <w:tcPr>
            <w:tcW w:w="9639" w:type="dxa"/>
          </w:tcPr>
          <w:p>
            <w:pPr>
              <w:spacing w:line="480" w:lineRule="exact"/>
              <w:ind w:firstLine="560" w:firstLineChars="200"/>
              <w:rPr>
                <w:color w:val="000000"/>
                <w:sz w:val="28"/>
              </w:rPr>
            </w:pPr>
            <w:r>
              <w:rPr>
                <w:rFonts w:hint="eastAsia" w:eastAsia="仿宋_GB2312"/>
                <w:color w:val="000000"/>
                <w:sz w:val="28"/>
              </w:rPr>
              <w:t>本人</w:t>
            </w:r>
            <w:r>
              <w:rPr>
                <w:rFonts w:eastAsia="仿宋_GB2312"/>
                <w:color w:val="000000"/>
                <w:sz w:val="28"/>
              </w:rPr>
              <w:t xml:space="preserve">       </w:t>
            </w:r>
            <w:r>
              <w:rPr>
                <w:rFonts w:hint="eastAsia" w:eastAsia="仿宋_GB2312"/>
                <w:color w:val="000000"/>
                <w:sz w:val="28"/>
              </w:rPr>
              <w:t>（法定代表人）</w:t>
            </w:r>
            <w:r>
              <w:rPr>
                <w:rFonts w:eastAsia="仿宋_GB2312"/>
                <w:color w:val="000000"/>
                <w:sz w:val="28"/>
              </w:rPr>
              <w:t xml:space="preserve">                 </w:t>
            </w:r>
            <w:r>
              <w:rPr>
                <w:rFonts w:hint="eastAsia" w:eastAsia="仿宋_GB2312"/>
                <w:color w:val="000000"/>
                <w:sz w:val="28"/>
              </w:rPr>
              <w:t>（身份证号码）郑重声明，本企业填报的《建筑起重机械租赁企业备案申请表》及其他申请材料的全部内容是真实的，无任何隐瞒和欺骗行为。本企业此次申请建筑起重机械租赁企业备案，如有隐瞒情况和提供虚假材料以及其他违法行为，本企业和本人愿意接受住房城乡建设部门及其他有关部门给予的处罚。</w:t>
            </w:r>
          </w:p>
          <w:p>
            <w:pPr>
              <w:spacing w:line="240" w:lineRule="atLeast"/>
              <w:jc w:val="center"/>
              <w:rPr>
                <w:color w:val="000000"/>
                <w:sz w:val="28"/>
              </w:rPr>
            </w:pPr>
          </w:p>
          <w:p>
            <w:pPr>
              <w:ind w:firstLine="2240" w:firstLineChars="800"/>
              <w:rPr>
                <w:rFonts w:eastAsia="仿宋_GB2312"/>
                <w:color w:val="000000"/>
                <w:sz w:val="28"/>
              </w:rPr>
            </w:pPr>
            <w:r>
              <w:rPr>
                <w:rFonts w:hint="eastAsia" w:eastAsia="仿宋_GB2312"/>
                <w:color w:val="000000"/>
                <w:sz w:val="28"/>
              </w:rPr>
              <w:t>企业法定代表人：</w:t>
            </w:r>
          </w:p>
          <w:p>
            <w:pPr>
              <w:ind w:firstLine="2800" w:firstLineChars="1000"/>
              <w:rPr>
                <w:rFonts w:eastAsia="仿宋_GB2312"/>
                <w:color w:val="000000"/>
                <w:sz w:val="28"/>
              </w:rPr>
            </w:pPr>
            <w:r>
              <w:rPr>
                <w:rFonts w:hint="eastAsia" w:eastAsia="仿宋_GB2312"/>
                <w:color w:val="000000"/>
                <w:sz w:val="28"/>
              </w:rPr>
              <w:t>（签名）</w:t>
            </w:r>
            <w:r>
              <w:rPr>
                <w:rFonts w:eastAsia="仿宋_GB2312"/>
                <w:color w:val="000000"/>
                <w:sz w:val="28"/>
              </w:rPr>
              <w:t xml:space="preserve">                      </w:t>
            </w:r>
            <w:r>
              <w:rPr>
                <w:rFonts w:hint="eastAsia" w:eastAsia="仿宋_GB2312"/>
                <w:color w:val="000000"/>
                <w:sz w:val="28"/>
              </w:rPr>
              <w:t>（企业公章）</w:t>
            </w:r>
          </w:p>
          <w:p>
            <w:pPr>
              <w:ind w:left="5599" w:leftChars="2666" w:firstLine="1400" w:firstLineChars="500"/>
              <w:rPr>
                <w:rFonts w:eastAsia="楷体_GB2312"/>
                <w:b/>
                <w:bCs/>
                <w:color w:val="000000"/>
                <w:sz w:val="36"/>
              </w:rPr>
            </w:pPr>
            <w:r>
              <w:rPr>
                <w:rFonts w:hint="eastAsia" w:eastAsia="仿宋_GB2312"/>
                <w:color w:val="000000"/>
                <w:sz w:val="28"/>
              </w:rPr>
              <w:t>年</w:t>
            </w:r>
            <w:r>
              <w:rPr>
                <w:rFonts w:eastAsia="仿宋_GB2312"/>
                <w:color w:val="000000"/>
                <w:sz w:val="28"/>
              </w:rPr>
              <w:t xml:space="preserve">   </w:t>
            </w:r>
            <w:r>
              <w:rPr>
                <w:rFonts w:hint="eastAsia" w:eastAsia="仿宋_GB2312"/>
                <w:color w:val="000000"/>
                <w:sz w:val="28"/>
              </w:rPr>
              <w:t>月</w:t>
            </w:r>
            <w:r>
              <w:rPr>
                <w:rFonts w:eastAsia="仿宋_GB2312"/>
                <w:color w:val="000000"/>
                <w:sz w:val="28"/>
              </w:rPr>
              <w:t xml:space="preserve">   </w:t>
            </w:r>
            <w:r>
              <w:rPr>
                <w:rFonts w:hint="eastAsia" w:eastAsia="仿宋_GB2312"/>
                <w:color w:val="000000"/>
                <w:sz w:val="28"/>
              </w:rPr>
              <w:t>日</w:t>
            </w:r>
          </w:p>
        </w:tc>
      </w:tr>
    </w:tbl>
    <w:p>
      <w:pPr>
        <w:jc w:val="center"/>
        <w:rPr>
          <w:color w:val="000000"/>
        </w:rPr>
      </w:pPr>
      <w:r>
        <w:rPr>
          <w:rFonts w:hint="eastAsia" w:eastAsia="楷体_GB2312"/>
          <w:b/>
          <w:bCs/>
          <w:color w:val="000000"/>
          <w:sz w:val="36"/>
        </w:rPr>
        <w:t>一、企业基本情况</w:t>
      </w: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455"/>
        <w:gridCol w:w="1111"/>
        <w:gridCol w:w="359"/>
        <w:gridCol w:w="495"/>
        <w:gridCol w:w="1201"/>
        <w:gridCol w:w="993"/>
        <w:gridCol w:w="724"/>
        <w:gridCol w:w="477"/>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企业名称</w:t>
            </w:r>
          </w:p>
        </w:tc>
        <w:tc>
          <w:tcPr>
            <w:tcW w:w="7737" w:type="dxa"/>
            <w:gridSpan w:val="9"/>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企业注册地址</w:t>
            </w:r>
          </w:p>
        </w:tc>
        <w:tc>
          <w:tcPr>
            <w:tcW w:w="7737" w:type="dxa"/>
            <w:gridSpan w:val="9"/>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营业执照</w:t>
            </w:r>
          </w:p>
          <w:p>
            <w:pPr>
              <w:spacing w:line="400" w:lineRule="exact"/>
              <w:jc w:val="center"/>
              <w:rPr>
                <w:rFonts w:ascii="仿宋_GB2312" w:eastAsia="仿宋_GB2312"/>
                <w:sz w:val="28"/>
                <w:szCs w:val="28"/>
              </w:rPr>
            </w:pPr>
            <w:r>
              <w:rPr>
                <w:rFonts w:hint="eastAsia" w:ascii="仿宋_GB2312" w:eastAsia="仿宋_GB2312"/>
                <w:sz w:val="28"/>
                <w:szCs w:val="28"/>
              </w:rPr>
              <w:t>注册号</w:t>
            </w:r>
          </w:p>
        </w:tc>
        <w:tc>
          <w:tcPr>
            <w:tcW w:w="2925" w:type="dxa"/>
            <w:gridSpan w:val="3"/>
            <w:vAlign w:val="center"/>
          </w:tcPr>
          <w:p>
            <w:pPr>
              <w:spacing w:line="400" w:lineRule="exact"/>
              <w:jc w:val="center"/>
              <w:rPr>
                <w:rFonts w:ascii="仿宋_GB2312" w:eastAsia="仿宋_GB2312"/>
                <w:sz w:val="28"/>
                <w:szCs w:val="28"/>
              </w:rPr>
            </w:pPr>
          </w:p>
        </w:tc>
        <w:tc>
          <w:tcPr>
            <w:tcW w:w="169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组织机构</w:t>
            </w:r>
          </w:p>
          <w:p>
            <w:pPr>
              <w:spacing w:line="400" w:lineRule="exact"/>
              <w:jc w:val="center"/>
              <w:rPr>
                <w:rFonts w:ascii="仿宋_GB2312" w:eastAsia="仿宋_GB2312"/>
                <w:sz w:val="28"/>
                <w:szCs w:val="28"/>
              </w:rPr>
            </w:pPr>
            <w:r>
              <w:rPr>
                <w:rFonts w:hint="eastAsia" w:ascii="仿宋_GB2312" w:eastAsia="仿宋_GB2312"/>
                <w:sz w:val="28"/>
                <w:szCs w:val="28"/>
              </w:rPr>
              <w:t>代码</w:t>
            </w:r>
          </w:p>
        </w:tc>
        <w:tc>
          <w:tcPr>
            <w:tcW w:w="3116" w:type="dxa"/>
            <w:gridSpan w:val="4"/>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注册资本</w:t>
            </w:r>
          </w:p>
        </w:tc>
        <w:tc>
          <w:tcPr>
            <w:tcW w:w="2925" w:type="dxa"/>
            <w:gridSpan w:val="3"/>
            <w:vAlign w:val="center"/>
          </w:tcPr>
          <w:p>
            <w:pPr>
              <w:spacing w:line="400" w:lineRule="exact"/>
              <w:jc w:val="center"/>
              <w:rPr>
                <w:rFonts w:ascii="仿宋_GB2312" w:eastAsia="仿宋_GB2312"/>
                <w:sz w:val="28"/>
                <w:szCs w:val="28"/>
              </w:rPr>
            </w:pPr>
          </w:p>
        </w:tc>
        <w:tc>
          <w:tcPr>
            <w:tcW w:w="169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企业类型</w:t>
            </w:r>
          </w:p>
        </w:tc>
        <w:tc>
          <w:tcPr>
            <w:tcW w:w="3116" w:type="dxa"/>
            <w:gridSpan w:val="4"/>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法定代表人</w:t>
            </w:r>
          </w:p>
        </w:tc>
        <w:tc>
          <w:tcPr>
            <w:tcW w:w="2925" w:type="dxa"/>
            <w:gridSpan w:val="3"/>
            <w:vAlign w:val="center"/>
          </w:tcPr>
          <w:p>
            <w:pPr>
              <w:spacing w:line="560" w:lineRule="exact"/>
              <w:jc w:val="center"/>
              <w:rPr>
                <w:rFonts w:ascii="仿宋_GB2312" w:eastAsia="仿宋_GB2312"/>
                <w:sz w:val="28"/>
                <w:szCs w:val="28"/>
              </w:rPr>
            </w:pPr>
          </w:p>
        </w:tc>
        <w:tc>
          <w:tcPr>
            <w:tcW w:w="1696"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联系方式</w:t>
            </w:r>
          </w:p>
        </w:tc>
        <w:tc>
          <w:tcPr>
            <w:tcW w:w="3116" w:type="dxa"/>
            <w:gridSpan w:val="4"/>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企业负责人</w:t>
            </w:r>
          </w:p>
        </w:tc>
        <w:tc>
          <w:tcPr>
            <w:tcW w:w="2925" w:type="dxa"/>
            <w:gridSpan w:val="3"/>
            <w:vAlign w:val="center"/>
          </w:tcPr>
          <w:p>
            <w:pPr>
              <w:spacing w:line="560" w:lineRule="exact"/>
              <w:jc w:val="center"/>
              <w:rPr>
                <w:rFonts w:ascii="仿宋_GB2312" w:eastAsia="仿宋_GB2312"/>
                <w:sz w:val="28"/>
                <w:szCs w:val="28"/>
              </w:rPr>
            </w:pPr>
          </w:p>
        </w:tc>
        <w:tc>
          <w:tcPr>
            <w:tcW w:w="1696"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联系方式</w:t>
            </w:r>
          </w:p>
        </w:tc>
        <w:tc>
          <w:tcPr>
            <w:tcW w:w="3116" w:type="dxa"/>
            <w:gridSpan w:val="4"/>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技术负责人</w:t>
            </w:r>
          </w:p>
        </w:tc>
        <w:tc>
          <w:tcPr>
            <w:tcW w:w="2925" w:type="dxa"/>
            <w:gridSpan w:val="3"/>
            <w:vAlign w:val="center"/>
          </w:tcPr>
          <w:p>
            <w:pPr>
              <w:spacing w:line="560" w:lineRule="exact"/>
              <w:jc w:val="center"/>
              <w:rPr>
                <w:rFonts w:ascii="仿宋_GB2312" w:eastAsia="仿宋_GB2312"/>
                <w:sz w:val="28"/>
                <w:szCs w:val="28"/>
              </w:rPr>
            </w:pPr>
          </w:p>
        </w:tc>
        <w:tc>
          <w:tcPr>
            <w:tcW w:w="1696"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联系方式</w:t>
            </w:r>
          </w:p>
        </w:tc>
        <w:tc>
          <w:tcPr>
            <w:tcW w:w="3116" w:type="dxa"/>
            <w:gridSpan w:val="4"/>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企业总人数</w:t>
            </w:r>
          </w:p>
        </w:tc>
        <w:tc>
          <w:tcPr>
            <w:tcW w:w="1455" w:type="dxa"/>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w:t>
            </w:r>
          </w:p>
        </w:tc>
        <w:tc>
          <w:tcPr>
            <w:tcW w:w="1470"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设备管理人员人数</w:t>
            </w:r>
          </w:p>
        </w:tc>
        <w:tc>
          <w:tcPr>
            <w:tcW w:w="1696" w:type="dxa"/>
            <w:gridSpan w:val="2"/>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w:t>
            </w:r>
          </w:p>
        </w:tc>
        <w:tc>
          <w:tcPr>
            <w:tcW w:w="1717"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特种作业人员（司机）人数</w:t>
            </w:r>
          </w:p>
        </w:tc>
        <w:tc>
          <w:tcPr>
            <w:tcW w:w="1399" w:type="dxa"/>
            <w:gridSpan w:val="2"/>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设备总数</w:t>
            </w:r>
          </w:p>
        </w:tc>
        <w:tc>
          <w:tcPr>
            <w:tcW w:w="1455" w:type="dxa"/>
            <w:vMerge w:val="restart"/>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c>
          <w:tcPr>
            <w:tcW w:w="6282" w:type="dxa"/>
            <w:gridSpan w:val="8"/>
            <w:vAlign w:val="center"/>
          </w:tcPr>
          <w:p>
            <w:pPr>
              <w:spacing w:line="400" w:lineRule="exact"/>
              <w:jc w:val="center"/>
              <w:rPr>
                <w:rFonts w:ascii="仿宋_GB2312" w:eastAsia="仿宋_GB2312"/>
                <w:sz w:val="28"/>
                <w:szCs w:val="28"/>
              </w:rPr>
            </w:pPr>
            <w:r>
              <w:rPr>
                <w:rFonts w:hint="eastAsia" w:ascii="仿宋_GB2312" w:eastAsia="仿宋_GB2312"/>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2" w:type="dxa"/>
            <w:vMerge w:val="continue"/>
            <w:vAlign w:val="center"/>
          </w:tcPr>
          <w:p>
            <w:pPr>
              <w:spacing w:line="400" w:lineRule="exact"/>
              <w:jc w:val="center"/>
              <w:rPr>
                <w:rFonts w:ascii="仿宋_GB2312" w:eastAsia="仿宋_GB2312"/>
                <w:sz w:val="28"/>
                <w:szCs w:val="28"/>
              </w:rPr>
            </w:pPr>
          </w:p>
        </w:tc>
        <w:tc>
          <w:tcPr>
            <w:tcW w:w="1455" w:type="dxa"/>
            <w:vMerge w:val="continue"/>
            <w:vAlign w:val="center"/>
          </w:tcPr>
          <w:p>
            <w:pPr>
              <w:spacing w:line="400" w:lineRule="exact"/>
              <w:jc w:val="center"/>
              <w:rPr>
                <w:rFonts w:ascii="仿宋_GB2312" w:eastAsia="仿宋_GB2312"/>
                <w:sz w:val="28"/>
                <w:szCs w:val="28"/>
              </w:rPr>
            </w:pPr>
          </w:p>
        </w:tc>
        <w:tc>
          <w:tcPr>
            <w:tcW w:w="111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塔式</w:t>
            </w:r>
          </w:p>
          <w:p>
            <w:pPr>
              <w:spacing w:line="400" w:lineRule="exact"/>
              <w:jc w:val="center"/>
              <w:rPr>
                <w:rFonts w:ascii="仿宋_GB2312" w:eastAsia="仿宋_GB2312"/>
                <w:sz w:val="28"/>
                <w:szCs w:val="28"/>
              </w:rPr>
            </w:pPr>
            <w:r>
              <w:rPr>
                <w:rFonts w:hint="eastAsia" w:ascii="仿宋_GB2312" w:eastAsia="仿宋_GB2312"/>
                <w:sz w:val="28"/>
                <w:szCs w:val="28"/>
              </w:rPr>
              <w:t>起重机</w:t>
            </w:r>
          </w:p>
        </w:tc>
        <w:tc>
          <w:tcPr>
            <w:tcW w:w="854" w:type="dxa"/>
            <w:gridSpan w:val="2"/>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c>
          <w:tcPr>
            <w:tcW w:w="120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施工</w:t>
            </w:r>
          </w:p>
          <w:p>
            <w:pPr>
              <w:spacing w:line="400" w:lineRule="exact"/>
              <w:jc w:val="center"/>
              <w:rPr>
                <w:rFonts w:ascii="仿宋_GB2312" w:eastAsia="仿宋_GB2312"/>
                <w:sz w:val="28"/>
                <w:szCs w:val="28"/>
              </w:rPr>
            </w:pPr>
            <w:r>
              <w:rPr>
                <w:rFonts w:hint="eastAsia" w:ascii="仿宋_GB2312" w:eastAsia="仿宋_GB2312"/>
                <w:sz w:val="28"/>
                <w:szCs w:val="28"/>
              </w:rPr>
              <w:t>升降机</w:t>
            </w:r>
          </w:p>
        </w:tc>
        <w:tc>
          <w:tcPr>
            <w:tcW w:w="993" w:type="dxa"/>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c>
          <w:tcPr>
            <w:tcW w:w="1201"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物料</w:t>
            </w:r>
          </w:p>
          <w:p>
            <w:pPr>
              <w:spacing w:line="400" w:lineRule="exact"/>
              <w:jc w:val="center"/>
              <w:rPr>
                <w:rFonts w:ascii="仿宋_GB2312" w:eastAsia="仿宋_GB2312"/>
                <w:sz w:val="28"/>
                <w:szCs w:val="28"/>
              </w:rPr>
            </w:pPr>
            <w:r>
              <w:rPr>
                <w:rFonts w:hint="eastAsia" w:ascii="仿宋_GB2312" w:eastAsia="仿宋_GB2312"/>
                <w:sz w:val="28"/>
                <w:szCs w:val="28"/>
              </w:rPr>
              <w:t>提升机</w:t>
            </w:r>
          </w:p>
        </w:tc>
        <w:tc>
          <w:tcPr>
            <w:tcW w:w="922" w:type="dxa"/>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r>
    </w:tbl>
    <w:p>
      <w:pPr>
        <w:snapToGrid w:val="0"/>
        <w:spacing w:line="400" w:lineRule="atLeast"/>
        <w:rPr>
          <w:rFonts w:eastAsia="楷体_GB2312"/>
          <w:b/>
          <w:bCs/>
          <w:color w:val="000000"/>
          <w:sz w:val="36"/>
        </w:rPr>
      </w:pPr>
    </w:p>
    <w:p>
      <w:pPr>
        <w:snapToGrid w:val="0"/>
        <w:spacing w:line="240" w:lineRule="atLeast"/>
        <w:jc w:val="center"/>
        <w:rPr>
          <w:rFonts w:eastAsia="楷体_GB2312"/>
          <w:b/>
          <w:bCs/>
          <w:color w:val="000000"/>
          <w:sz w:val="36"/>
        </w:rPr>
      </w:pPr>
    </w:p>
    <w:tbl>
      <w:tblPr>
        <w:tblStyle w:val="6"/>
        <w:tblpPr w:leftFromText="180" w:rightFromText="180" w:vertAnchor="page" w:horzAnchor="margin" w:tblpXSpec="center" w:tblpY="284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439"/>
        <w:gridCol w:w="1439"/>
        <w:gridCol w:w="1439"/>
        <w:gridCol w:w="1439"/>
        <w:gridCol w:w="143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ascii="仿宋_GB2312" w:eastAsia="仿宋_GB2312"/>
                <w:bCs/>
                <w:color w:val="000000"/>
                <w:sz w:val="28"/>
                <w:szCs w:val="28"/>
              </w:rPr>
            </w:pPr>
            <w:r>
              <w:rPr>
                <w:rFonts w:hint="eastAsia" w:ascii="仿宋_GB2312" w:eastAsia="仿宋_GB2312"/>
                <w:bCs/>
                <w:color w:val="000000"/>
                <w:sz w:val="28"/>
                <w:szCs w:val="28"/>
              </w:rPr>
              <w:t>序号</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登记编号</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设备类型</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设备型号</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生产厂家</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出厂编号</w:t>
            </w:r>
          </w:p>
        </w:tc>
        <w:tc>
          <w:tcPr>
            <w:tcW w:w="1527" w:type="dxa"/>
          </w:tcPr>
          <w:p>
            <w:pPr>
              <w:rPr>
                <w:rFonts w:ascii="仿宋_GB2312" w:eastAsia="仿宋_GB2312"/>
                <w:bCs/>
                <w:color w:val="000000"/>
                <w:sz w:val="28"/>
                <w:szCs w:val="28"/>
              </w:rPr>
            </w:pPr>
            <w:r>
              <w:rPr>
                <w:rFonts w:hint="eastAsia" w:ascii="仿宋_GB2312" w:eastAsia="仿宋_GB2312"/>
                <w:bCs/>
                <w:color w:val="000000"/>
                <w:sz w:val="28"/>
                <w:szCs w:val="28"/>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bl>
    <w:p>
      <w:pPr>
        <w:snapToGrid w:val="0"/>
        <w:spacing w:line="240" w:lineRule="atLeast"/>
        <w:jc w:val="center"/>
        <w:rPr>
          <w:rFonts w:eastAsia="楷体_GB2312"/>
          <w:b/>
          <w:bCs/>
          <w:color w:val="000000"/>
          <w:sz w:val="36"/>
        </w:rPr>
      </w:pPr>
      <w:r>
        <w:rPr>
          <w:rFonts w:hint="eastAsia" w:eastAsia="楷体_GB2312"/>
          <w:b/>
          <w:bCs/>
          <w:color w:val="000000"/>
          <w:sz w:val="36"/>
        </w:rPr>
        <w:t>二、已办理登记编号的建筑起重机械设备清单</w:t>
      </w:r>
    </w:p>
    <w:p>
      <w:pPr>
        <w:snapToGrid w:val="0"/>
        <w:spacing w:line="240" w:lineRule="atLeast"/>
        <w:jc w:val="center"/>
        <w:rPr>
          <w:rFonts w:eastAsia="楷体_GB2312"/>
          <w:b/>
          <w:bCs/>
          <w:color w:val="000000"/>
          <w:sz w:val="36"/>
        </w:rPr>
      </w:pPr>
    </w:p>
    <w:p>
      <w:pPr>
        <w:rPr>
          <w:rFonts w:eastAsia="楷体_GB2312"/>
          <w:b/>
          <w:bCs/>
          <w:color w:val="000000"/>
          <w:sz w:val="36"/>
          <w:szCs w:val="36"/>
        </w:rPr>
      </w:pPr>
    </w:p>
    <w:tbl>
      <w:tblPr>
        <w:tblStyle w:val="6"/>
        <w:tblpPr w:leftFromText="180" w:rightFromText="180" w:vertAnchor="text" w:horzAnchor="page" w:tblpX="1320" w:tblpY="114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017"/>
        <w:gridCol w:w="1017"/>
        <w:gridCol w:w="1630"/>
        <w:gridCol w:w="273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jc w:val="center"/>
              <w:rPr>
                <w:rFonts w:ascii="仿宋_GB2312" w:eastAsia="仿宋_GB2312"/>
                <w:bCs/>
                <w:color w:val="000000"/>
                <w:sz w:val="28"/>
                <w:szCs w:val="28"/>
              </w:rPr>
            </w:pPr>
            <w:r>
              <w:rPr>
                <w:rFonts w:hint="eastAsia" w:ascii="仿宋_GB2312" w:eastAsia="仿宋_GB2312"/>
                <w:bCs/>
                <w:color w:val="000000"/>
                <w:sz w:val="28"/>
                <w:szCs w:val="28"/>
              </w:rPr>
              <w:t>序号</w:t>
            </w:r>
          </w:p>
        </w:tc>
        <w:tc>
          <w:tcPr>
            <w:tcW w:w="1017" w:type="dxa"/>
          </w:tcPr>
          <w:p>
            <w:pPr>
              <w:jc w:val="center"/>
              <w:rPr>
                <w:rFonts w:ascii="仿宋_GB2312" w:eastAsia="仿宋_GB2312"/>
                <w:bCs/>
                <w:color w:val="000000"/>
                <w:sz w:val="28"/>
                <w:szCs w:val="28"/>
              </w:rPr>
            </w:pPr>
            <w:r>
              <w:rPr>
                <w:rFonts w:hint="eastAsia" w:ascii="仿宋_GB2312" w:eastAsia="仿宋_GB2312"/>
                <w:bCs/>
                <w:color w:val="000000"/>
                <w:sz w:val="28"/>
                <w:szCs w:val="28"/>
              </w:rPr>
              <w:t>姓名</w:t>
            </w:r>
          </w:p>
        </w:tc>
        <w:tc>
          <w:tcPr>
            <w:tcW w:w="1017" w:type="dxa"/>
          </w:tcPr>
          <w:p>
            <w:pPr>
              <w:jc w:val="center"/>
              <w:rPr>
                <w:rFonts w:ascii="仿宋_GB2312" w:eastAsia="仿宋_GB2312"/>
                <w:bCs/>
                <w:color w:val="000000"/>
                <w:sz w:val="28"/>
                <w:szCs w:val="28"/>
              </w:rPr>
            </w:pPr>
            <w:r>
              <w:rPr>
                <w:rFonts w:hint="eastAsia" w:ascii="仿宋_GB2312" w:eastAsia="仿宋_GB2312"/>
                <w:bCs/>
                <w:color w:val="000000"/>
                <w:sz w:val="28"/>
                <w:szCs w:val="28"/>
              </w:rPr>
              <w:t>性别</w:t>
            </w:r>
          </w:p>
        </w:tc>
        <w:tc>
          <w:tcPr>
            <w:tcW w:w="1630" w:type="dxa"/>
          </w:tcPr>
          <w:p>
            <w:pPr>
              <w:jc w:val="center"/>
              <w:rPr>
                <w:rFonts w:ascii="仿宋_GB2312" w:eastAsia="仿宋_GB2312"/>
                <w:bCs/>
                <w:color w:val="000000"/>
                <w:sz w:val="28"/>
                <w:szCs w:val="28"/>
              </w:rPr>
            </w:pPr>
            <w:r>
              <w:rPr>
                <w:rFonts w:hint="eastAsia" w:ascii="仿宋_GB2312" w:eastAsia="仿宋_GB2312"/>
                <w:bCs/>
                <w:color w:val="000000"/>
                <w:sz w:val="28"/>
                <w:szCs w:val="28"/>
              </w:rPr>
              <w:t>岗位工种</w:t>
            </w:r>
          </w:p>
        </w:tc>
        <w:tc>
          <w:tcPr>
            <w:tcW w:w="2739" w:type="dxa"/>
          </w:tcPr>
          <w:p>
            <w:pPr>
              <w:jc w:val="center"/>
              <w:rPr>
                <w:rFonts w:ascii="仿宋_GB2312" w:eastAsia="仿宋_GB2312"/>
                <w:bCs/>
                <w:color w:val="000000"/>
                <w:sz w:val="28"/>
                <w:szCs w:val="28"/>
              </w:rPr>
            </w:pPr>
            <w:r>
              <w:rPr>
                <w:rFonts w:hint="eastAsia" w:ascii="仿宋_GB2312" w:eastAsia="仿宋_GB2312"/>
                <w:bCs/>
                <w:color w:val="000000"/>
                <w:sz w:val="28"/>
                <w:szCs w:val="28"/>
              </w:rPr>
              <w:t>证书编号</w:t>
            </w:r>
          </w:p>
        </w:tc>
        <w:tc>
          <w:tcPr>
            <w:tcW w:w="1963" w:type="dxa"/>
          </w:tcPr>
          <w:p>
            <w:pPr>
              <w:jc w:val="center"/>
              <w:rPr>
                <w:rFonts w:ascii="仿宋_GB2312" w:eastAsia="仿宋_GB2312"/>
                <w:bCs/>
                <w:color w:val="000000"/>
                <w:sz w:val="28"/>
                <w:szCs w:val="28"/>
              </w:rPr>
            </w:pPr>
            <w:r>
              <w:rPr>
                <w:rFonts w:hint="eastAsia" w:ascii="仿宋_GB2312" w:eastAsia="仿宋_GB2312"/>
                <w:bCs/>
                <w:color w:val="000000"/>
                <w:sz w:val="28"/>
                <w:szCs w:val="28"/>
              </w:rPr>
              <w:t>下次复核时间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bl>
    <w:p>
      <w:pPr>
        <w:rPr>
          <w:rFonts w:eastAsia="楷体_GB2312"/>
          <w:b/>
          <w:bCs/>
          <w:color w:val="000000"/>
          <w:sz w:val="36"/>
          <w:szCs w:val="36"/>
        </w:rPr>
      </w:pPr>
      <w:r>
        <w:rPr>
          <w:rFonts w:hint="eastAsia" w:eastAsia="楷体_GB2312"/>
          <w:b/>
          <w:bCs/>
          <w:color w:val="000000"/>
          <w:sz w:val="36"/>
          <w:szCs w:val="36"/>
        </w:rPr>
        <w:t>三、建筑起重机械司机特种作业操作资格证书清单</w:t>
      </w:r>
    </w:p>
    <w:p>
      <w:pPr>
        <w:rPr>
          <w:rFonts w:eastAsia="楷体_GB2312"/>
          <w:b/>
          <w:bCs/>
          <w:color w:val="000000"/>
          <w:sz w:val="36"/>
          <w:szCs w:val="36"/>
        </w:rPr>
      </w:pPr>
      <w:r>
        <w:rPr>
          <w:rFonts w:hint="eastAsia" w:eastAsia="楷体_GB2312"/>
          <w:b/>
          <w:bCs/>
          <w:color w:val="000000"/>
          <w:sz w:val="36"/>
          <w:szCs w:val="36"/>
        </w:rPr>
        <w:t>四、设备维修、存放场地证明</w:t>
      </w:r>
    </w:p>
    <w:tbl>
      <w:tblPr>
        <w:tblStyle w:val="6"/>
        <w:tblpPr w:leftFromText="180" w:rightFromText="180" w:vertAnchor="page" w:horzAnchor="margin" w:tblpXSpec="center" w:tblpY="253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259"/>
        <w:gridCol w:w="4443"/>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序号</w:t>
            </w:r>
          </w:p>
        </w:tc>
        <w:tc>
          <w:tcPr>
            <w:tcW w:w="2259"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场地用途</w:t>
            </w:r>
          </w:p>
          <w:p>
            <w:pPr>
              <w:jc w:val="center"/>
              <w:rPr>
                <w:rFonts w:ascii="仿宋_GB2312" w:eastAsia="仿宋_GB2312"/>
                <w:bCs/>
                <w:color w:val="000000"/>
                <w:sz w:val="28"/>
                <w:szCs w:val="28"/>
              </w:rPr>
            </w:pPr>
            <w:r>
              <w:rPr>
                <w:rFonts w:hint="eastAsia" w:ascii="仿宋_GB2312" w:eastAsia="仿宋_GB2312"/>
                <w:bCs/>
                <w:color w:val="000000"/>
                <w:sz w:val="28"/>
                <w:szCs w:val="28"/>
              </w:rPr>
              <w:t>（维修</w:t>
            </w:r>
            <w:r>
              <w:rPr>
                <w:rFonts w:ascii="仿宋_GB2312" w:eastAsia="仿宋_GB2312"/>
                <w:bCs/>
                <w:color w:val="000000"/>
                <w:sz w:val="28"/>
                <w:szCs w:val="28"/>
              </w:rPr>
              <w:t>/</w:t>
            </w:r>
            <w:r>
              <w:rPr>
                <w:rFonts w:hint="eastAsia" w:ascii="仿宋_GB2312" w:eastAsia="仿宋_GB2312"/>
                <w:bCs/>
                <w:color w:val="000000"/>
                <w:sz w:val="28"/>
                <w:szCs w:val="28"/>
              </w:rPr>
              <w:t>存放）</w:t>
            </w:r>
          </w:p>
        </w:tc>
        <w:tc>
          <w:tcPr>
            <w:tcW w:w="4443"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地址</w:t>
            </w:r>
          </w:p>
        </w:tc>
        <w:tc>
          <w:tcPr>
            <w:tcW w:w="1694"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rPr>
                <w:rFonts w:eastAsia="楷体_GB2312"/>
                <w:b/>
                <w:bCs/>
                <w:color w:val="000000"/>
                <w:sz w:val="30"/>
              </w:rPr>
            </w:pPr>
          </w:p>
        </w:tc>
        <w:tc>
          <w:tcPr>
            <w:tcW w:w="2259" w:type="dxa"/>
          </w:tcPr>
          <w:p>
            <w:pPr>
              <w:rPr>
                <w:rFonts w:eastAsia="楷体_GB2312"/>
                <w:b/>
                <w:bCs/>
                <w:color w:val="000000"/>
                <w:sz w:val="30"/>
              </w:rPr>
            </w:pPr>
          </w:p>
        </w:tc>
        <w:tc>
          <w:tcPr>
            <w:tcW w:w="4443" w:type="dxa"/>
          </w:tcPr>
          <w:p>
            <w:pPr>
              <w:rPr>
                <w:rFonts w:eastAsia="楷体_GB2312"/>
                <w:b/>
                <w:bCs/>
                <w:color w:val="000000"/>
                <w:sz w:val="30"/>
              </w:rPr>
            </w:pPr>
          </w:p>
        </w:tc>
        <w:tc>
          <w:tcPr>
            <w:tcW w:w="1694"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rPr>
                <w:rFonts w:eastAsia="楷体_GB2312"/>
                <w:b/>
                <w:bCs/>
                <w:color w:val="000000"/>
                <w:sz w:val="30"/>
              </w:rPr>
            </w:pPr>
          </w:p>
        </w:tc>
        <w:tc>
          <w:tcPr>
            <w:tcW w:w="2259" w:type="dxa"/>
          </w:tcPr>
          <w:p>
            <w:pPr>
              <w:rPr>
                <w:rFonts w:eastAsia="楷体_GB2312"/>
                <w:b/>
                <w:bCs/>
                <w:color w:val="000000"/>
                <w:sz w:val="30"/>
              </w:rPr>
            </w:pPr>
          </w:p>
        </w:tc>
        <w:tc>
          <w:tcPr>
            <w:tcW w:w="4443" w:type="dxa"/>
          </w:tcPr>
          <w:p>
            <w:pPr>
              <w:rPr>
                <w:rFonts w:eastAsia="楷体_GB2312"/>
                <w:b/>
                <w:bCs/>
                <w:color w:val="000000"/>
                <w:sz w:val="30"/>
              </w:rPr>
            </w:pPr>
          </w:p>
        </w:tc>
        <w:tc>
          <w:tcPr>
            <w:tcW w:w="1694"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3" w:type="dxa"/>
          </w:tcPr>
          <w:p>
            <w:pPr>
              <w:rPr>
                <w:rFonts w:eastAsia="楷体_GB2312"/>
                <w:b/>
                <w:bCs/>
                <w:color w:val="000000"/>
                <w:sz w:val="30"/>
              </w:rPr>
            </w:pPr>
          </w:p>
        </w:tc>
        <w:tc>
          <w:tcPr>
            <w:tcW w:w="2259" w:type="dxa"/>
          </w:tcPr>
          <w:p>
            <w:pPr>
              <w:rPr>
                <w:rFonts w:eastAsia="楷体_GB2312"/>
                <w:b/>
                <w:bCs/>
                <w:color w:val="000000"/>
                <w:sz w:val="30"/>
              </w:rPr>
            </w:pPr>
          </w:p>
        </w:tc>
        <w:tc>
          <w:tcPr>
            <w:tcW w:w="4443" w:type="dxa"/>
          </w:tcPr>
          <w:p>
            <w:pPr>
              <w:rPr>
                <w:rFonts w:eastAsia="楷体_GB2312"/>
                <w:b/>
                <w:bCs/>
                <w:color w:val="000000"/>
                <w:sz w:val="30"/>
              </w:rPr>
            </w:pPr>
          </w:p>
        </w:tc>
        <w:tc>
          <w:tcPr>
            <w:tcW w:w="1694" w:type="dxa"/>
          </w:tcPr>
          <w:p>
            <w:pPr>
              <w:rPr>
                <w:rFonts w:eastAsia="楷体_GB2312"/>
                <w:b/>
                <w:bCs/>
                <w:color w:val="000000"/>
                <w:sz w:val="30"/>
              </w:rPr>
            </w:pPr>
          </w:p>
        </w:tc>
      </w:tr>
    </w:tbl>
    <w:p>
      <w:pPr>
        <w:rPr>
          <w:rFonts w:eastAsia="楷体_GB2312"/>
          <w:b/>
          <w:bCs/>
          <w:color w:val="000000"/>
          <w:sz w:val="36"/>
          <w:szCs w:val="36"/>
        </w:rPr>
      </w:pPr>
    </w:p>
    <w:p>
      <w:pPr>
        <w:rPr>
          <w:rFonts w:eastAsia="楷体_GB2312"/>
          <w:b/>
          <w:bCs/>
          <w:color w:val="000000"/>
          <w:sz w:val="36"/>
          <w:szCs w:val="36"/>
        </w:rPr>
      </w:pPr>
      <w:r>
        <w:rPr>
          <w:rFonts w:hint="eastAsia" w:eastAsia="楷体_GB2312"/>
          <w:b/>
          <w:bCs/>
          <w:color w:val="000000"/>
          <w:sz w:val="36"/>
          <w:szCs w:val="36"/>
        </w:rPr>
        <w:t>五、建筑起重机械设备管理人员情况</w:t>
      </w:r>
    </w:p>
    <w:p>
      <w:pPr>
        <w:rPr>
          <w:rFonts w:eastAsia="楷体_GB2312"/>
          <w:b/>
          <w:bCs/>
          <w:color w:val="000000"/>
          <w:sz w:val="36"/>
          <w:szCs w:val="36"/>
        </w:rPr>
      </w:pP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2"/>
        <w:gridCol w:w="962"/>
        <w:gridCol w:w="1526"/>
        <w:gridCol w:w="1397"/>
        <w:gridCol w:w="1397"/>
        <w:gridCol w:w="139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序号</w:t>
            </w:r>
          </w:p>
        </w:tc>
        <w:tc>
          <w:tcPr>
            <w:tcW w:w="962"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姓名</w:t>
            </w:r>
          </w:p>
        </w:tc>
        <w:tc>
          <w:tcPr>
            <w:tcW w:w="962"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职务</w:t>
            </w:r>
          </w:p>
        </w:tc>
        <w:tc>
          <w:tcPr>
            <w:tcW w:w="1526"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身份证号</w:t>
            </w:r>
          </w:p>
        </w:tc>
        <w:tc>
          <w:tcPr>
            <w:tcW w:w="1397"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证书类型</w:t>
            </w:r>
          </w:p>
        </w:tc>
        <w:tc>
          <w:tcPr>
            <w:tcW w:w="1397"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证书编号</w:t>
            </w:r>
          </w:p>
        </w:tc>
        <w:tc>
          <w:tcPr>
            <w:tcW w:w="1397"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发证单位</w:t>
            </w:r>
          </w:p>
        </w:tc>
        <w:tc>
          <w:tcPr>
            <w:tcW w:w="1160" w:type="dxa"/>
            <w:vAlign w:val="center"/>
          </w:tcPr>
          <w:p>
            <w:pPr>
              <w:spacing w:line="400" w:lineRule="exact"/>
              <w:jc w:val="center"/>
              <w:rPr>
                <w:rFonts w:ascii="仿宋_GB2312" w:eastAsia="仿宋_GB2312"/>
                <w:bCs/>
                <w:color w:val="000000"/>
                <w:sz w:val="28"/>
                <w:szCs w:val="28"/>
              </w:rPr>
            </w:pPr>
            <w:r>
              <w:rPr>
                <w:rFonts w:hint="eastAsia" w:ascii="仿宋_GB2312" w:eastAsia="仿宋_GB2312"/>
                <w:bCs/>
                <w:color w:val="000000"/>
                <w:sz w:val="28"/>
                <w:szCs w:val="28"/>
              </w:rPr>
              <w:t>证书有效期至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bl>
    <w:p>
      <w:pPr>
        <w:rPr>
          <w:rFonts w:eastAsia="楷体_GB2312"/>
          <w:b/>
          <w:bCs/>
          <w:color w:val="000000"/>
          <w:sz w:val="30"/>
        </w:rPr>
      </w:pPr>
    </w:p>
    <w:p>
      <w:pPr>
        <w:rPr>
          <w:rFonts w:eastAsia="楷体_GB2312"/>
          <w:b/>
          <w:bCs/>
          <w:color w:val="000000"/>
          <w:sz w:val="30"/>
        </w:rPr>
      </w:pPr>
    </w:p>
    <w:p>
      <w:pPr>
        <w:rPr>
          <w:rFonts w:eastAsia="楷体_GB2312"/>
          <w:b/>
          <w:bCs/>
          <w:color w:val="000000"/>
          <w:sz w:val="30"/>
        </w:rPr>
      </w:pPr>
    </w:p>
    <w:p>
      <w:pPr>
        <w:spacing w:line="600" w:lineRule="exact"/>
        <w:rPr>
          <w:rFonts w:hint="eastAsia" w:ascii="黑体" w:hAnsi="宋体" w:eastAsia="黑体"/>
          <w:color w:val="000000"/>
          <w:sz w:val="32"/>
          <w:szCs w:val="32"/>
        </w:rPr>
      </w:pPr>
    </w:p>
    <w:p>
      <w:pPr>
        <w:spacing w:line="600" w:lineRule="exact"/>
        <w:rPr>
          <w:rFonts w:ascii="黑体" w:hAnsi="宋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2</w:t>
      </w:r>
    </w:p>
    <w:p>
      <w:pPr>
        <w:spacing w:line="600" w:lineRule="exact"/>
        <w:jc w:val="center"/>
        <w:rPr>
          <w:rFonts w:ascii="方正小标宋简体" w:hAnsi="宋体" w:eastAsia="方正小标宋简体"/>
          <w:color w:val="000000"/>
          <w:sz w:val="44"/>
          <w:szCs w:val="44"/>
        </w:rPr>
      </w:pPr>
    </w:p>
    <w:p>
      <w:pPr>
        <w:spacing w:line="5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建筑起重机械租赁企业信用评价标准</w:t>
      </w:r>
    </w:p>
    <w:p>
      <w:pPr>
        <w:spacing w:line="5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w:t>
      </w:r>
      <w:r>
        <w:rPr>
          <w:rFonts w:ascii="方正小标宋简体" w:hAnsi="宋体" w:eastAsia="方正小标宋简体"/>
          <w:color w:val="000000"/>
          <w:sz w:val="44"/>
          <w:szCs w:val="44"/>
        </w:rPr>
        <w:t>2018</w:t>
      </w:r>
      <w:r>
        <w:rPr>
          <w:rFonts w:hint="eastAsia" w:ascii="方正小标宋简体" w:hAnsi="宋体" w:eastAsia="方正小标宋简体"/>
          <w:color w:val="000000"/>
          <w:sz w:val="44"/>
          <w:szCs w:val="44"/>
        </w:rPr>
        <w:t>版）</w:t>
      </w:r>
    </w:p>
    <w:p>
      <w:pPr>
        <w:spacing w:line="580" w:lineRule="exact"/>
        <w:rPr>
          <w:rFonts w:ascii="仿宋_GB2312" w:hAnsi="宋体" w:eastAsia="仿宋_GB2312"/>
          <w:b/>
          <w:sz w:val="32"/>
          <w:szCs w:val="32"/>
        </w:rPr>
      </w:pPr>
    </w:p>
    <w:p>
      <w:pPr>
        <w:spacing w:line="580" w:lineRule="exact"/>
        <w:rPr>
          <w:rFonts w:ascii="仿宋_GB2312" w:hAnsi="宋体" w:eastAsia="仿宋_GB2312"/>
          <w:b/>
          <w:sz w:val="32"/>
          <w:szCs w:val="32"/>
        </w:rPr>
      </w:pPr>
    </w:p>
    <w:p>
      <w:pPr>
        <w:spacing w:line="580" w:lineRule="exact"/>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总则</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1.1 </w:t>
      </w:r>
      <w:r>
        <w:rPr>
          <w:rFonts w:hint="eastAsia" w:ascii="仿宋_GB2312" w:hAnsi="宋体" w:eastAsia="仿宋_GB2312"/>
          <w:sz w:val="32"/>
          <w:szCs w:val="32"/>
        </w:rPr>
        <w:t>为指导建筑起重机械租赁企业信用评价工作，制定本评价标准。</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1.2 </w:t>
      </w:r>
      <w:r>
        <w:rPr>
          <w:rFonts w:hint="eastAsia" w:ascii="仿宋_GB2312" w:hAnsi="宋体" w:eastAsia="仿宋_GB2312"/>
          <w:sz w:val="32"/>
          <w:szCs w:val="32"/>
        </w:rPr>
        <w:t>建筑起重机械租赁企业按照此评价标准提供有关资料。市住房城乡建设委按照此评价标准开展信用评价工作。</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1.3 </w:t>
      </w:r>
      <w:r>
        <w:rPr>
          <w:rFonts w:hint="eastAsia" w:ascii="仿宋_GB2312" w:hAnsi="宋体" w:eastAsia="仿宋_GB2312"/>
          <w:sz w:val="32"/>
          <w:szCs w:val="32"/>
        </w:rPr>
        <w:t>此评价标准同时作为促进建筑起重机械租赁企业管理水平提升的参考。</w:t>
      </w:r>
    </w:p>
    <w:p>
      <w:pPr>
        <w:pStyle w:val="10"/>
        <w:widowControl w:val="0"/>
        <w:spacing w:line="560" w:lineRule="exact"/>
        <w:rPr>
          <w:rFonts w:ascii="仿宋_GB2312" w:eastAsia="仿宋_GB2312"/>
          <w:b/>
          <w:color w:val="000000"/>
          <w:sz w:val="32"/>
          <w:szCs w:val="32"/>
        </w:rPr>
      </w:pPr>
    </w:p>
    <w:p>
      <w:pPr>
        <w:pStyle w:val="10"/>
        <w:widowControl w:val="0"/>
        <w:spacing w:line="560" w:lineRule="exact"/>
        <w:rPr>
          <w:rFonts w:ascii="仿宋_GB2312" w:eastAsia="仿宋_GB2312"/>
          <w:b/>
          <w:color w:val="000000"/>
          <w:sz w:val="32"/>
          <w:szCs w:val="32"/>
        </w:rPr>
      </w:pPr>
      <w:r>
        <w:rPr>
          <w:rFonts w:ascii="仿宋_GB2312" w:eastAsia="仿宋_GB2312"/>
          <w:b/>
          <w:color w:val="000000"/>
          <w:sz w:val="32"/>
          <w:szCs w:val="32"/>
        </w:rPr>
        <w:t xml:space="preserve">2. </w:t>
      </w:r>
      <w:r>
        <w:rPr>
          <w:rFonts w:hint="eastAsia" w:ascii="仿宋_GB2312" w:eastAsia="仿宋_GB2312"/>
          <w:b/>
          <w:color w:val="000000"/>
          <w:sz w:val="32"/>
          <w:szCs w:val="32"/>
        </w:rPr>
        <w:t>信用信息构成</w:t>
      </w:r>
    </w:p>
    <w:p>
      <w:pPr>
        <w:pStyle w:val="1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建筑起重机械租赁企业的信用信息包括：企业综合情况、良好信用信息和不良信用信息。</w:t>
      </w:r>
    </w:p>
    <w:p>
      <w:pPr>
        <w:pStyle w:val="1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2.1 </w:t>
      </w:r>
      <w:r>
        <w:rPr>
          <w:rFonts w:hint="eastAsia" w:ascii="仿宋_GB2312" w:eastAsia="仿宋_GB2312"/>
          <w:color w:val="000000"/>
          <w:sz w:val="32"/>
          <w:szCs w:val="32"/>
        </w:rPr>
        <w:t>企业综合情况包括：企业管理情况、设备资产情况、机械设备管理人员情况、场地及生产设施情况。</w:t>
      </w:r>
    </w:p>
    <w:p>
      <w:pPr>
        <w:pStyle w:val="1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2.2 </w:t>
      </w:r>
      <w:r>
        <w:rPr>
          <w:rFonts w:hint="eastAsia" w:ascii="仿宋_GB2312" w:eastAsia="仿宋_GB2312"/>
          <w:color w:val="000000"/>
          <w:sz w:val="32"/>
          <w:szCs w:val="32"/>
        </w:rPr>
        <w:t>良好信用信息包括：综合实力信息、科技进步信息、获得奖励信息、其他良好信用信息。</w:t>
      </w:r>
    </w:p>
    <w:p>
      <w:pPr>
        <w:pStyle w:val="1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2.3 </w:t>
      </w:r>
      <w:r>
        <w:rPr>
          <w:rFonts w:hint="eastAsia" w:ascii="仿宋_GB2312" w:eastAsia="仿宋_GB2312"/>
          <w:color w:val="000000"/>
          <w:sz w:val="32"/>
          <w:szCs w:val="32"/>
        </w:rPr>
        <w:t>不良信用信息包括：执法检查信息、通报批评信息、责任事故信息、失信行为信息、其他不良信用信息。</w:t>
      </w:r>
    </w:p>
    <w:p>
      <w:pPr>
        <w:pStyle w:val="10"/>
        <w:widowControl w:val="0"/>
        <w:spacing w:line="560" w:lineRule="exact"/>
        <w:rPr>
          <w:rFonts w:ascii="仿宋_GB2312" w:eastAsia="仿宋_GB2312"/>
          <w:b/>
          <w:color w:val="000000"/>
          <w:sz w:val="32"/>
          <w:szCs w:val="32"/>
        </w:rPr>
      </w:pPr>
      <w:r>
        <w:rPr>
          <w:rFonts w:ascii="仿宋_GB2312" w:eastAsia="仿宋_GB2312"/>
          <w:b/>
          <w:color w:val="000000"/>
          <w:sz w:val="32"/>
          <w:szCs w:val="32"/>
        </w:rPr>
        <w:t xml:space="preserve">3. </w:t>
      </w:r>
      <w:r>
        <w:rPr>
          <w:rFonts w:hint="eastAsia" w:ascii="仿宋_GB2312" w:eastAsia="仿宋_GB2312"/>
          <w:b/>
          <w:color w:val="000000"/>
          <w:sz w:val="32"/>
          <w:szCs w:val="32"/>
        </w:rPr>
        <w:t>信用评价得分</w:t>
      </w:r>
    </w:p>
    <w:p>
      <w:pPr>
        <w:pStyle w:val="10"/>
        <w:widowControl w:val="0"/>
        <w:spacing w:line="56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信用评价得分</w:t>
      </w:r>
      <w:r>
        <w:rPr>
          <w:rFonts w:ascii="仿宋_GB2312" w:eastAsia="仿宋_GB2312"/>
          <w:color w:val="000000"/>
          <w:sz w:val="32"/>
          <w:szCs w:val="32"/>
        </w:rPr>
        <w:t>=</w:t>
      </w:r>
      <w:r>
        <w:rPr>
          <w:rFonts w:hint="eastAsia" w:ascii="仿宋_GB2312" w:eastAsia="仿宋_GB2312"/>
          <w:color w:val="000000"/>
          <w:sz w:val="32"/>
          <w:szCs w:val="32"/>
        </w:rPr>
        <w:t>初始分值</w:t>
      </w:r>
      <w:r>
        <w:rPr>
          <w:rFonts w:ascii="仿宋_GB2312" w:eastAsia="仿宋_GB2312"/>
          <w:color w:val="000000"/>
          <w:sz w:val="32"/>
          <w:szCs w:val="32"/>
        </w:rPr>
        <w:t>+</w:t>
      </w:r>
      <w:r>
        <w:rPr>
          <w:rFonts w:hint="eastAsia" w:ascii="仿宋_GB2312" w:eastAsia="仿宋_GB2312"/>
          <w:color w:val="000000"/>
          <w:sz w:val="32"/>
          <w:szCs w:val="32"/>
        </w:rPr>
        <w:t>企业综合情况评价得分</w:t>
      </w:r>
      <w:r>
        <w:rPr>
          <w:rFonts w:ascii="仿宋_GB2312" w:eastAsia="仿宋_GB2312"/>
          <w:color w:val="000000"/>
          <w:sz w:val="32"/>
          <w:szCs w:val="32"/>
        </w:rPr>
        <w:t>+</w:t>
      </w:r>
      <w:r>
        <w:rPr>
          <w:rFonts w:hint="eastAsia" w:ascii="仿宋_GB2312" w:eastAsia="仿宋_GB2312"/>
          <w:color w:val="000000"/>
          <w:sz w:val="32"/>
          <w:szCs w:val="32"/>
        </w:rPr>
        <w:t>良好信用评价得分</w:t>
      </w:r>
      <w:r>
        <w:rPr>
          <w:rFonts w:ascii="仿宋_GB2312" w:eastAsia="仿宋_GB2312"/>
          <w:color w:val="000000"/>
          <w:sz w:val="32"/>
          <w:szCs w:val="32"/>
        </w:rPr>
        <w:t>-</w:t>
      </w:r>
      <w:r>
        <w:rPr>
          <w:rFonts w:hint="eastAsia" w:ascii="仿宋_GB2312" w:eastAsia="仿宋_GB2312"/>
          <w:color w:val="000000"/>
          <w:sz w:val="32"/>
          <w:szCs w:val="32"/>
        </w:rPr>
        <w:t>不良信用评价得分。信用评价得分满分为</w:t>
      </w:r>
      <w:r>
        <w:rPr>
          <w:rFonts w:ascii="仿宋_GB2312" w:eastAsia="仿宋_GB2312"/>
          <w:color w:val="000000"/>
          <w:sz w:val="32"/>
          <w:szCs w:val="32"/>
        </w:rPr>
        <w:t>100</w:t>
      </w:r>
      <w:r>
        <w:rPr>
          <w:rFonts w:hint="eastAsia" w:ascii="仿宋_GB2312" w:eastAsia="仿宋_GB2312"/>
          <w:color w:val="000000"/>
          <w:sz w:val="32"/>
          <w:szCs w:val="32"/>
        </w:rPr>
        <w:t>分，初始分值为</w:t>
      </w:r>
      <w:r>
        <w:rPr>
          <w:rFonts w:ascii="仿宋_GB2312" w:eastAsia="仿宋_GB2312"/>
          <w:color w:val="000000"/>
          <w:sz w:val="32"/>
          <w:szCs w:val="32"/>
        </w:rPr>
        <w:t>20</w:t>
      </w:r>
      <w:r>
        <w:rPr>
          <w:rFonts w:hint="eastAsia" w:ascii="仿宋_GB2312" w:eastAsia="仿宋_GB2312"/>
          <w:color w:val="000000"/>
          <w:sz w:val="32"/>
          <w:szCs w:val="32"/>
        </w:rPr>
        <w:t>分。</w:t>
      </w:r>
    </w:p>
    <w:p>
      <w:pPr>
        <w:pStyle w:val="10"/>
        <w:widowControl w:val="0"/>
        <w:spacing w:line="560" w:lineRule="exact"/>
        <w:ind w:firstLine="570"/>
        <w:rPr>
          <w:rFonts w:hint="eastAsia" w:ascii="仿宋_GB2312" w:eastAsia="仿宋_GB2312"/>
          <w:color w:val="000000"/>
          <w:sz w:val="32"/>
          <w:szCs w:val="32"/>
        </w:rPr>
      </w:pPr>
    </w:p>
    <w:p>
      <w:pPr>
        <w:pStyle w:val="10"/>
        <w:widowControl w:val="0"/>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具体情况如下：</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48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Align w:val="center"/>
          </w:tcPr>
          <w:p>
            <w:pPr>
              <w:pStyle w:val="10"/>
              <w:widowControl w:val="0"/>
              <w:spacing w:line="580" w:lineRule="exact"/>
              <w:jc w:val="center"/>
              <w:rPr>
                <w:b/>
                <w:color w:val="000000"/>
                <w:sz w:val="28"/>
                <w:szCs w:val="28"/>
              </w:rPr>
            </w:pPr>
            <w:r>
              <w:rPr>
                <w:rFonts w:hint="eastAsia"/>
                <w:b/>
                <w:color w:val="000000"/>
                <w:sz w:val="28"/>
                <w:szCs w:val="28"/>
              </w:rPr>
              <w:t>项目</w:t>
            </w:r>
          </w:p>
        </w:tc>
        <w:tc>
          <w:tcPr>
            <w:tcW w:w="4890" w:type="dxa"/>
            <w:vAlign w:val="center"/>
          </w:tcPr>
          <w:p>
            <w:pPr>
              <w:pStyle w:val="10"/>
              <w:widowControl w:val="0"/>
              <w:spacing w:line="580" w:lineRule="exact"/>
              <w:jc w:val="center"/>
              <w:rPr>
                <w:b/>
                <w:color w:val="000000"/>
                <w:sz w:val="28"/>
                <w:szCs w:val="28"/>
              </w:rPr>
            </w:pPr>
            <w:r>
              <w:rPr>
                <w:rFonts w:hint="eastAsia"/>
                <w:b/>
                <w:color w:val="000000"/>
                <w:sz w:val="28"/>
                <w:szCs w:val="28"/>
              </w:rPr>
              <w:t>明细项目</w:t>
            </w:r>
          </w:p>
        </w:tc>
        <w:tc>
          <w:tcPr>
            <w:tcW w:w="1151" w:type="dxa"/>
            <w:vAlign w:val="center"/>
          </w:tcPr>
          <w:p>
            <w:pPr>
              <w:pStyle w:val="10"/>
              <w:widowControl w:val="0"/>
              <w:spacing w:line="460" w:lineRule="exact"/>
              <w:jc w:val="center"/>
              <w:rPr>
                <w:b/>
                <w:color w:val="000000"/>
                <w:sz w:val="28"/>
                <w:szCs w:val="28"/>
              </w:rPr>
            </w:pPr>
            <w:r>
              <w:rPr>
                <w:rFonts w:hint="eastAsia"/>
                <w:b/>
                <w:color w:val="000000"/>
                <w:sz w:val="28"/>
                <w:szCs w:val="28"/>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3031" w:type="dxa"/>
            <w:vAlign w:val="center"/>
          </w:tcPr>
          <w:p>
            <w:pPr>
              <w:pStyle w:val="10"/>
              <w:widowControl w:val="0"/>
              <w:spacing w:line="580" w:lineRule="exact"/>
              <w:jc w:val="center"/>
              <w:rPr>
                <w:b/>
                <w:color w:val="000000"/>
                <w:sz w:val="28"/>
                <w:szCs w:val="28"/>
              </w:rPr>
            </w:pPr>
            <w:r>
              <w:rPr>
                <w:rFonts w:hint="eastAsia"/>
                <w:b/>
                <w:color w:val="000000"/>
                <w:sz w:val="28"/>
                <w:szCs w:val="28"/>
              </w:rPr>
              <w:t>初始分值</w:t>
            </w:r>
          </w:p>
        </w:tc>
        <w:tc>
          <w:tcPr>
            <w:tcW w:w="4890" w:type="dxa"/>
            <w:vAlign w:val="center"/>
          </w:tcPr>
          <w:p>
            <w:pPr>
              <w:pStyle w:val="10"/>
              <w:widowControl w:val="0"/>
              <w:spacing w:line="580" w:lineRule="exact"/>
              <w:jc w:val="center"/>
              <w:rPr>
                <w:color w:val="000000"/>
                <w:sz w:val="28"/>
                <w:szCs w:val="28"/>
              </w:rPr>
            </w:pPr>
            <w:r>
              <w:rPr>
                <w:color w:val="000000"/>
                <w:sz w:val="28"/>
                <w:szCs w:val="28"/>
              </w:rPr>
              <w:t>———</w:t>
            </w:r>
          </w:p>
        </w:tc>
        <w:tc>
          <w:tcPr>
            <w:tcW w:w="1151" w:type="dxa"/>
            <w:vAlign w:val="center"/>
          </w:tcPr>
          <w:p>
            <w:pPr>
              <w:pStyle w:val="10"/>
              <w:widowControl w:val="0"/>
              <w:spacing w:line="300" w:lineRule="exact"/>
              <w:jc w:val="center"/>
              <w:rPr>
                <w:b/>
                <w:color w:val="000000"/>
                <w:sz w:val="28"/>
                <w:szCs w:val="28"/>
              </w:rPr>
            </w:pPr>
            <w:r>
              <w:rPr>
                <w:b/>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restart"/>
            <w:vAlign w:val="center"/>
          </w:tcPr>
          <w:p>
            <w:pPr>
              <w:pStyle w:val="10"/>
              <w:widowControl w:val="0"/>
              <w:spacing w:line="580" w:lineRule="exact"/>
              <w:jc w:val="center"/>
              <w:rPr>
                <w:b/>
                <w:color w:val="000000"/>
                <w:sz w:val="28"/>
                <w:szCs w:val="28"/>
              </w:rPr>
            </w:pPr>
            <w:r>
              <w:rPr>
                <w:rFonts w:hint="eastAsia"/>
                <w:b/>
                <w:color w:val="000000"/>
                <w:sz w:val="28"/>
                <w:szCs w:val="28"/>
              </w:rPr>
              <w:t>企业综合情况评价得分</w:t>
            </w: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企业管理情况（</w:t>
            </w:r>
            <w:r>
              <w:rPr>
                <w:color w:val="000000"/>
                <w:sz w:val="28"/>
                <w:szCs w:val="28"/>
              </w:rPr>
              <w:t>10</w:t>
            </w:r>
            <w:r>
              <w:rPr>
                <w:rFonts w:hint="eastAsia"/>
                <w:color w:val="000000"/>
                <w:sz w:val="28"/>
                <w:szCs w:val="28"/>
              </w:rPr>
              <w:t>分）</w:t>
            </w:r>
          </w:p>
        </w:tc>
        <w:tc>
          <w:tcPr>
            <w:tcW w:w="1151" w:type="dxa"/>
            <w:vMerge w:val="restart"/>
            <w:vAlign w:val="center"/>
          </w:tcPr>
          <w:p>
            <w:pPr>
              <w:pStyle w:val="10"/>
              <w:widowControl w:val="0"/>
              <w:spacing w:line="300" w:lineRule="exact"/>
              <w:jc w:val="center"/>
              <w:rPr>
                <w:b/>
                <w:sz w:val="28"/>
                <w:szCs w:val="28"/>
              </w:rPr>
            </w:pPr>
            <w:r>
              <w:rPr>
                <w:b/>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sz w:val="28"/>
                <w:szCs w:val="28"/>
              </w:rPr>
            </w:pPr>
            <w:r>
              <w:rPr>
                <w:rFonts w:hint="eastAsia"/>
                <w:sz w:val="28"/>
                <w:szCs w:val="28"/>
              </w:rPr>
              <w:t>设备资产情况（</w:t>
            </w:r>
            <w:r>
              <w:rPr>
                <w:sz w:val="28"/>
                <w:szCs w:val="28"/>
              </w:rPr>
              <w:t>15</w:t>
            </w:r>
            <w:r>
              <w:rPr>
                <w:rFonts w:hint="eastAsia"/>
                <w:sz w:val="28"/>
                <w:szCs w:val="28"/>
              </w:rPr>
              <w:t>分）</w:t>
            </w:r>
          </w:p>
        </w:tc>
        <w:tc>
          <w:tcPr>
            <w:tcW w:w="1151" w:type="dxa"/>
            <w:vMerge w:val="continue"/>
            <w:vAlign w:val="center"/>
          </w:tcPr>
          <w:p>
            <w:pPr>
              <w:pStyle w:val="10"/>
              <w:widowControl w:val="0"/>
              <w:spacing w:line="3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sz w:val="28"/>
                <w:szCs w:val="28"/>
              </w:rPr>
            </w:pPr>
            <w:r>
              <w:rPr>
                <w:rFonts w:hint="eastAsia"/>
                <w:sz w:val="28"/>
                <w:szCs w:val="28"/>
              </w:rPr>
              <w:t>机械设备管理人员情况（</w:t>
            </w:r>
            <w:r>
              <w:rPr>
                <w:sz w:val="28"/>
                <w:szCs w:val="28"/>
              </w:rPr>
              <w:t>24</w:t>
            </w:r>
            <w:r>
              <w:rPr>
                <w:rFonts w:hint="eastAsia"/>
                <w:sz w:val="28"/>
                <w:szCs w:val="28"/>
              </w:rPr>
              <w:t>分）</w:t>
            </w:r>
          </w:p>
        </w:tc>
        <w:tc>
          <w:tcPr>
            <w:tcW w:w="1151" w:type="dxa"/>
            <w:vMerge w:val="continue"/>
            <w:vAlign w:val="center"/>
          </w:tcPr>
          <w:p>
            <w:pPr>
              <w:pStyle w:val="10"/>
              <w:widowControl w:val="0"/>
              <w:spacing w:line="3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sz w:val="28"/>
                <w:szCs w:val="28"/>
              </w:rPr>
            </w:pPr>
            <w:r>
              <w:rPr>
                <w:rFonts w:hint="eastAsia"/>
                <w:sz w:val="28"/>
                <w:szCs w:val="28"/>
              </w:rPr>
              <w:t>场地及生产设施情况（</w:t>
            </w:r>
            <w:r>
              <w:rPr>
                <w:sz w:val="28"/>
                <w:szCs w:val="28"/>
              </w:rPr>
              <w:t>7</w:t>
            </w:r>
            <w:r>
              <w:rPr>
                <w:rFonts w:hint="eastAsia"/>
                <w:sz w:val="28"/>
                <w:szCs w:val="28"/>
              </w:rPr>
              <w:t>分）</w:t>
            </w:r>
          </w:p>
        </w:tc>
        <w:tc>
          <w:tcPr>
            <w:tcW w:w="1151" w:type="dxa"/>
            <w:vMerge w:val="continue"/>
            <w:vAlign w:val="center"/>
          </w:tcPr>
          <w:p>
            <w:pPr>
              <w:pStyle w:val="10"/>
              <w:widowControl w:val="0"/>
              <w:spacing w:line="3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restart"/>
            <w:vAlign w:val="center"/>
          </w:tcPr>
          <w:p>
            <w:pPr>
              <w:pStyle w:val="10"/>
              <w:widowControl w:val="0"/>
              <w:spacing w:line="580" w:lineRule="exact"/>
              <w:jc w:val="center"/>
              <w:rPr>
                <w:b/>
                <w:color w:val="000000"/>
                <w:sz w:val="28"/>
                <w:szCs w:val="28"/>
              </w:rPr>
            </w:pPr>
            <w:r>
              <w:rPr>
                <w:rFonts w:hint="eastAsia"/>
                <w:b/>
                <w:color w:val="000000"/>
                <w:sz w:val="28"/>
                <w:szCs w:val="28"/>
              </w:rPr>
              <w:t>良好信用评价得分</w:t>
            </w:r>
          </w:p>
        </w:tc>
        <w:tc>
          <w:tcPr>
            <w:tcW w:w="4890" w:type="dxa"/>
            <w:vAlign w:val="center"/>
          </w:tcPr>
          <w:p>
            <w:pPr>
              <w:pStyle w:val="10"/>
              <w:widowControl w:val="0"/>
              <w:spacing w:line="580" w:lineRule="exact"/>
              <w:jc w:val="center"/>
              <w:rPr>
                <w:sz w:val="28"/>
                <w:szCs w:val="28"/>
              </w:rPr>
            </w:pPr>
            <w:r>
              <w:rPr>
                <w:rFonts w:hint="eastAsia"/>
                <w:sz w:val="28"/>
                <w:szCs w:val="28"/>
              </w:rPr>
              <w:t>综合实力信息和科技进步信息（</w:t>
            </w:r>
            <w:r>
              <w:rPr>
                <w:sz w:val="28"/>
                <w:szCs w:val="28"/>
              </w:rPr>
              <w:t>14</w:t>
            </w:r>
            <w:r>
              <w:rPr>
                <w:rFonts w:hint="eastAsia"/>
                <w:sz w:val="28"/>
                <w:szCs w:val="28"/>
              </w:rPr>
              <w:t>分）</w:t>
            </w:r>
          </w:p>
        </w:tc>
        <w:tc>
          <w:tcPr>
            <w:tcW w:w="1151" w:type="dxa"/>
            <w:vMerge w:val="restart"/>
            <w:vAlign w:val="center"/>
          </w:tcPr>
          <w:p>
            <w:pPr>
              <w:pStyle w:val="10"/>
              <w:widowControl w:val="0"/>
              <w:spacing w:line="300" w:lineRule="exact"/>
              <w:jc w:val="center"/>
              <w:rPr>
                <w:b/>
                <w:sz w:val="28"/>
                <w:szCs w:val="28"/>
              </w:rPr>
            </w:pPr>
            <w:r>
              <w:rPr>
                <w:b/>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获得奖励信息（</w:t>
            </w:r>
            <w:r>
              <w:rPr>
                <w:color w:val="000000"/>
                <w:sz w:val="28"/>
                <w:szCs w:val="28"/>
              </w:rPr>
              <w:t>10</w:t>
            </w:r>
            <w:r>
              <w:rPr>
                <w:rFonts w:hint="eastAsia"/>
                <w:color w:val="000000"/>
                <w:sz w:val="28"/>
                <w:szCs w:val="28"/>
              </w:rPr>
              <w:t>分）</w:t>
            </w:r>
          </w:p>
        </w:tc>
        <w:tc>
          <w:tcPr>
            <w:tcW w:w="1151" w:type="dxa"/>
            <w:vMerge w:val="continue"/>
            <w:vAlign w:val="center"/>
          </w:tcPr>
          <w:p>
            <w:pPr>
              <w:pStyle w:val="10"/>
              <w:widowControl w:val="0"/>
              <w:spacing w:line="3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其他良好信用信息</w:t>
            </w:r>
          </w:p>
        </w:tc>
        <w:tc>
          <w:tcPr>
            <w:tcW w:w="1151" w:type="dxa"/>
            <w:vMerge w:val="continue"/>
            <w:vAlign w:val="center"/>
          </w:tcPr>
          <w:p>
            <w:pPr>
              <w:pStyle w:val="10"/>
              <w:widowControl w:val="0"/>
              <w:spacing w:line="3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restart"/>
            <w:vAlign w:val="center"/>
          </w:tcPr>
          <w:p>
            <w:pPr>
              <w:pStyle w:val="10"/>
              <w:widowControl w:val="0"/>
              <w:spacing w:line="580" w:lineRule="exact"/>
              <w:jc w:val="center"/>
              <w:rPr>
                <w:b/>
                <w:color w:val="000000"/>
                <w:sz w:val="28"/>
                <w:szCs w:val="28"/>
              </w:rPr>
            </w:pPr>
            <w:r>
              <w:rPr>
                <w:rFonts w:hint="eastAsia"/>
                <w:b/>
                <w:color w:val="000000"/>
                <w:sz w:val="28"/>
                <w:szCs w:val="28"/>
              </w:rPr>
              <w:t>不良信用评价得分</w:t>
            </w: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执法检查信息</w:t>
            </w:r>
          </w:p>
        </w:tc>
        <w:tc>
          <w:tcPr>
            <w:tcW w:w="1151" w:type="dxa"/>
            <w:vMerge w:val="restart"/>
            <w:vAlign w:val="center"/>
          </w:tcPr>
          <w:p>
            <w:pPr>
              <w:pStyle w:val="10"/>
              <w:widowControl w:val="0"/>
              <w:spacing w:line="300" w:lineRule="exact"/>
              <w:jc w:val="center"/>
              <w:rPr>
                <w:b/>
                <w:color w:val="000000"/>
                <w:sz w:val="28"/>
                <w:szCs w:val="28"/>
              </w:rPr>
            </w:pPr>
            <w:r>
              <w:rPr>
                <w:rFonts w:hint="eastAsia"/>
                <w:b/>
                <w:color w:val="000000"/>
                <w:sz w:val="28"/>
                <w:szCs w:val="2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通报批评信息</w:t>
            </w:r>
          </w:p>
        </w:tc>
        <w:tc>
          <w:tcPr>
            <w:tcW w:w="1151" w:type="dxa"/>
            <w:vMerge w:val="continue"/>
          </w:tcPr>
          <w:p>
            <w:pPr>
              <w:pStyle w:val="10"/>
              <w:widowControl w:val="0"/>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责任事故信息</w:t>
            </w:r>
          </w:p>
        </w:tc>
        <w:tc>
          <w:tcPr>
            <w:tcW w:w="1151" w:type="dxa"/>
            <w:vMerge w:val="continue"/>
          </w:tcPr>
          <w:p>
            <w:pPr>
              <w:pStyle w:val="10"/>
              <w:widowControl w:val="0"/>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失信行为信息</w:t>
            </w:r>
          </w:p>
        </w:tc>
        <w:tc>
          <w:tcPr>
            <w:tcW w:w="1151" w:type="dxa"/>
            <w:vMerge w:val="continue"/>
          </w:tcPr>
          <w:p>
            <w:pPr>
              <w:pStyle w:val="10"/>
              <w:widowControl w:val="0"/>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其他不良信用信息</w:t>
            </w:r>
          </w:p>
        </w:tc>
        <w:tc>
          <w:tcPr>
            <w:tcW w:w="1151" w:type="dxa"/>
            <w:vMerge w:val="continue"/>
          </w:tcPr>
          <w:p>
            <w:pPr>
              <w:pStyle w:val="10"/>
              <w:widowControl w:val="0"/>
              <w:spacing w:line="300" w:lineRule="exact"/>
              <w:rPr>
                <w:color w:val="000000"/>
              </w:rPr>
            </w:pPr>
          </w:p>
        </w:tc>
      </w:tr>
    </w:tbl>
    <w:p>
      <w:pPr>
        <w:pStyle w:val="10"/>
        <w:widowControl w:val="0"/>
        <w:spacing w:line="580" w:lineRule="exact"/>
        <w:rPr>
          <w:rFonts w:ascii="仿宋_GB2312" w:eastAsia="仿宋_GB2312"/>
          <w:b/>
          <w:color w:val="000000"/>
          <w:sz w:val="32"/>
          <w:szCs w:val="32"/>
        </w:rPr>
      </w:pPr>
    </w:p>
    <w:p>
      <w:pPr>
        <w:pStyle w:val="10"/>
        <w:widowControl w:val="0"/>
        <w:spacing w:line="580" w:lineRule="exact"/>
        <w:rPr>
          <w:rFonts w:ascii="仿宋_GB2312" w:eastAsia="仿宋_GB2312"/>
          <w:b/>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信用评价项目和评分标准</w:t>
      </w:r>
    </w:p>
    <w:p>
      <w:pPr>
        <w:pStyle w:val="10"/>
        <w:widowControl w:val="0"/>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按照以下评价项目和评分标准，对建筑起重机械租赁企业的信用信息进行评分。</w:t>
      </w:r>
    </w:p>
    <w:p>
      <w:pPr>
        <w:pStyle w:val="10"/>
        <w:widowControl w:val="0"/>
        <w:spacing w:line="560" w:lineRule="exact"/>
        <w:rPr>
          <w:rFonts w:ascii="仿宋_GB2312" w:eastAsia="仿宋_GB2312"/>
          <w:sz w:val="32"/>
          <w:szCs w:val="32"/>
        </w:rPr>
      </w:pPr>
      <w:r>
        <w:rPr>
          <w:rFonts w:ascii="仿宋_GB2312" w:eastAsia="仿宋_GB2312"/>
          <w:color w:val="000000"/>
          <w:sz w:val="32"/>
          <w:szCs w:val="32"/>
        </w:rPr>
        <w:t xml:space="preserve">4.1 </w:t>
      </w:r>
      <w:r>
        <w:rPr>
          <w:rFonts w:hint="eastAsia" w:ascii="仿宋_GB2312" w:eastAsia="仿宋_GB2312"/>
          <w:color w:val="000000"/>
          <w:sz w:val="32"/>
          <w:szCs w:val="32"/>
        </w:rPr>
        <w:t>企业综合情况</w:t>
      </w:r>
      <w:r>
        <w:rPr>
          <w:rFonts w:hint="eastAsia" w:ascii="仿宋_GB2312" w:eastAsia="仿宋_GB2312"/>
          <w:sz w:val="32"/>
          <w:szCs w:val="32"/>
        </w:rPr>
        <w:t>（</w:t>
      </w:r>
      <w:r>
        <w:rPr>
          <w:rFonts w:ascii="仿宋_GB2312" w:eastAsia="仿宋_GB2312"/>
          <w:sz w:val="32"/>
          <w:szCs w:val="32"/>
        </w:rPr>
        <w:t>56</w:t>
      </w:r>
      <w:r>
        <w:rPr>
          <w:rFonts w:hint="eastAsia" w:ascii="仿宋_GB2312" w:eastAsia="仿宋_GB2312"/>
          <w:sz w:val="32"/>
          <w:szCs w:val="32"/>
        </w:rPr>
        <w:t>分）</w:t>
      </w:r>
    </w:p>
    <w:p>
      <w:pPr>
        <w:pStyle w:val="10"/>
        <w:widowControl w:val="0"/>
        <w:spacing w:line="560" w:lineRule="exact"/>
        <w:rPr>
          <w:rFonts w:ascii="仿宋_GB2312" w:eastAsia="仿宋_GB2312"/>
          <w:color w:val="000000"/>
          <w:sz w:val="32"/>
          <w:szCs w:val="32"/>
        </w:rPr>
      </w:pPr>
      <w:r>
        <w:rPr>
          <w:rFonts w:ascii="仿宋_GB2312" w:eastAsia="仿宋_GB2312"/>
          <w:color w:val="000000"/>
          <w:sz w:val="32"/>
          <w:szCs w:val="32"/>
        </w:rPr>
        <w:t xml:space="preserve">4.1.1 </w:t>
      </w:r>
      <w:r>
        <w:rPr>
          <w:rFonts w:hint="eastAsia" w:ascii="仿宋_GB2312" w:eastAsia="仿宋_GB2312"/>
          <w:color w:val="000000"/>
          <w:sz w:val="32"/>
          <w:szCs w:val="32"/>
        </w:rPr>
        <w:t>企业管理情况（</w:t>
      </w:r>
      <w:r>
        <w:rPr>
          <w:rFonts w:ascii="仿宋_GB2312" w:eastAsia="仿宋_GB2312"/>
          <w:color w:val="000000"/>
          <w:sz w:val="32"/>
          <w:szCs w:val="32"/>
        </w:rPr>
        <w:t>10</w:t>
      </w:r>
      <w:r>
        <w:rPr>
          <w:rFonts w:hint="eastAsia" w:ascii="仿宋_GB2312" w:eastAsia="仿宋_GB2312"/>
          <w:color w:val="000000"/>
          <w:sz w:val="32"/>
          <w:szCs w:val="32"/>
        </w:rPr>
        <w:t>分）</w:t>
      </w:r>
    </w:p>
    <w:p>
      <w:pPr>
        <w:pStyle w:val="10"/>
        <w:widowControl w:val="0"/>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企业管理情况包括企业综合管理情况（</w:t>
      </w:r>
      <w:r>
        <w:rPr>
          <w:rFonts w:ascii="仿宋_GB2312" w:eastAsia="仿宋_GB2312"/>
          <w:color w:val="000000"/>
          <w:sz w:val="32"/>
          <w:szCs w:val="32"/>
        </w:rPr>
        <w:t>5</w:t>
      </w:r>
      <w:r>
        <w:rPr>
          <w:rFonts w:hint="eastAsia" w:ascii="仿宋_GB2312" w:eastAsia="仿宋_GB2312"/>
          <w:color w:val="000000"/>
          <w:sz w:val="32"/>
          <w:szCs w:val="32"/>
        </w:rPr>
        <w:t>分）和企业设备管理情况（</w:t>
      </w:r>
      <w:r>
        <w:rPr>
          <w:rFonts w:ascii="仿宋_GB2312" w:eastAsia="仿宋_GB2312"/>
          <w:color w:val="000000"/>
          <w:sz w:val="32"/>
          <w:szCs w:val="32"/>
        </w:rPr>
        <w:t>5</w:t>
      </w:r>
      <w:r>
        <w:rPr>
          <w:rFonts w:hint="eastAsia" w:ascii="仿宋_GB2312" w:eastAsia="仿宋_GB2312"/>
          <w:color w:val="000000"/>
          <w:sz w:val="32"/>
          <w:szCs w:val="32"/>
        </w:rPr>
        <w:t>分）。</w:t>
      </w:r>
    </w:p>
    <w:p>
      <w:pPr>
        <w:pStyle w:val="10"/>
        <w:widowControl w:val="0"/>
        <w:spacing w:line="560" w:lineRule="exact"/>
        <w:rPr>
          <w:rFonts w:ascii="仿宋_GB2312" w:eastAsia="仿宋_GB2312"/>
          <w:sz w:val="32"/>
          <w:szCs w:val="32"/>
        </w:rPr>
      </w:pPr>
      <w:r>
        <w:rPr>
          <w:rFonts w:ascii="仿宋_GB2312" w:eastAsia="仿宋_GB2312"/>
          <w:sz w:val="32"/>
          <w:szCs w:val="32"/>
        </w:rPr>
        <w:t xml:space="preserve">4.1.1.1 </w:t>
      </w:r>
      <w:r>
        <w:rPr>
          <w:rFonts w:hint="eastAsia" w:ascii="仿宋_GB2312" w:eastAsia="仿宋_GB2312"/>
          <w:sz w:val="32"/>
          <w:szCs w:val="32"/>
        </w:rPr>
        <w:t>企业综合管理情况（</w:t>
      </w:r>
      <w:r>
        <w:rPr>
          <w:rFonts w:ascii="仿宋_GB2312" w:eastAsia="仿宋_GB2312"/>
          <w:sz w:val="32"/>
          <w:szCs w:val="32"/>
        </w:rPr>
        <w:t>5</w:t>
      </w:r>
      <w:r>
        <w:rPr>
          <w:rFonts w:hint="eastAsia" w:ascii="仿宋_GB2312" w:eastAsia="仿宋_GB2312"/>
          <w:sz w:val="32"/>
          <w:szCs w:val="32"/>
        </w:rPr>
        <w:t>分）</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80"/>
        <w:gridCol w:w="1538"/>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2" w:type="dxa"/>
            <w:vMerge w:val="restart"/>
            <w:vAlign w:val="center"/>
          </w:tcPr>
          <w:p>
            <w:pPr>
              <w:spacing w:line="240" w:lineRule="exact"/>
              <w:jc w:val="center"/>
              <w:rPr>
                <w:rFonts w:ascii="宋体"/>
                <w:b/>
                <w:sz w:val="24"/>
              </w:rPr>
            </w:pPr>
            <w:r>
              <w:rPr>
                <w:rFonts w:hint="eastAsia" w:ascii="宋体" w:hAnsi="宋体"/>
                <w:b/>
                <w:sz w:val="24"/>
              </w:rPr>
              <w:t>序号</w:t>
            </w:r>
          </w:p>
        </w:tc>
        <w:tc>
          <w:tcPr>
            <w:tcW w:w="1280"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7170" w:type="dxa"/>
            <w:gridSpan w:val="2"/>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2" w:type="dxa"/>
            <w:vMerge w:val="continue"/>
            <w:vAlign w:val="center"/>
          </w:tcPr>
          <w:p>
            <w:pPr>
              <w:spacing w:line="240" w:lineRule="exact"/>
              <w:jc w:val="center"/>
              <w:rPr>
                <w:rFonts w:ascii="宋体"/>
                <w:b/>
                <w:sz w:val="24"/>
              </w:rPr>
            </w:pPr>
          </w:p>
        </w:tc>
        <w:tc>
          <w:tcPr>
            <w:tcW w:w="1280" w:type="dxa"/>
            <w:vMerge w:val="continue"/>
            <w:vAlign w:val="center"/>
          </w:tcPr>
          <w:p>
            <w:pPr>
              <w:spacing w:line="240" w:lineRule="exact"/>
              <w:jc w:val="center"/>
              <w:rPr>
                <w:rFonts w:ascii="宋体"/>
                <w:b/>
                <w:sz w:val="24"/>
              </w:rPr>
            </w:pPr>
          </w:p>
        </w:tc>
        <w:tc>
          <w:tcPr>
            <w:tcW w:w="1538" w:type="dxa"/>
            <w:vAlign w:val="center"/>
          </w:tcPr>
          <w:p>
            <w:pPr>
              <w:spacing w:line="240" w:lineRule="exact"/>
              <w:jc w:val="center"/>
              <w:rPr>
                <w:rFonts w:ascii="宋体"/>
                <w:b/>
                <w:sz w:val="24"/>
              </w:rPr>
            </w:pPr>
            <w:r>
              <w:rPr>
                <w:rFonts w:hint="eastAsia" w:ascii="宋体" w:hAnsi="宋体"/>
                <w:b/>
                <w:sz w:val="24"/>
              </w:rPr>
              <w:t>分值</w:t>
            </w:r>
          </w:p>
        </w:tc>
        <w:tc>
          <w:tcPr>
            <w:tcW w:w="5632"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622" w:type="dxa"/>
            <w:vAlign w:val="center"/>
          </w:tcPr>
          <w:p>
            <w:pPr>
              <w:spacing w:line="240" w:lineRule="exact"/>
              <w:jc w:val="center"/>
              <w:rPr>
                <w:rFonts w:ascii="宋体"/>
                <w:b/>
                <w:szCs w:val="21"/>
              </w:rPr>
            </w:pPr>
            <w:r>
              <w:rPr>
                <w:rFonts w:ascii="宋体" w:hAnsi="宋体"/>
                <w:b/>
                <w:szCs w:val="21"/>
              </w:rPr>
              <w:t>1</w:t>
            </w:r>
          </w:p>
        </w:tc>
        <w:tc>
          <w:tcPr>
            <w:tcW w:w="1280" w:type="dxa"/>
            <w:vAlign w:val="center"/>
          </w:tcPr>
          <w:p>
            <w:pPr>
              <w:spacing w:line="260" w:lineRule="exact"/>
              <w:rPr>
                <w:color w:val="000000"/>
                <w:szCs w:val="21"/>
              </w:rPr>
            </w:pPr>
            <w:r>
              <w:rPr>
                <w:rFonts w:hint="eastAsia"/>
                <w:color w:val="000000"/>
                <w:szCs w:val="21"/>
              </w:rPr>
              <w:t>安全生产管理制度和岗位责任制度</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设备定期检查和隐患整改制度、设备维护保养制度、设备安全技术档案管理制度、危险作业管理制度、安全生产教育培训制度、特种作业人员管理制度、劳动防护用品配备和管理制度、生产安全事故报告和调查处理制度等安全生产管理制度。</w:t>
            </w:r>
          </w:p>
          <w:p>
            <w:pPr>
              <w:spacing w:line="260" w:lineRule="exact"/>
              <w:rPr>
                <w:rFonts w:ascii="宋体"/>
                <w:szCs w:val="21"/>
              </w:rPr>
            </w:pPr>
            <w:r>
              <w:rPr>
                <w:rFonts w:hint="eastAsia" w:ascii="宋体" w:hAnsi="宋体"/>
                <w:szCs w:val="21"/>
              </w:rPr>
              <w:t>（二）应当具有岗位责任制度，明确企业法人是安全生产第一责任人；明确各岗位责任人员、责任内容。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22" w:type="dxa"/>
            <w:vAlign w:val="center"/>
          </w:tcPr>
          <w:p>
            <w:pPr>
              <w:spacing w:line="240" w:lineRule="exact"/>
              <w:jc w:val="center"/>
              <w:rPr>
                <w:rFonts w:ascii="宋体"/>
                <w:b/>
                <w:szCs w:val="21"/>
              </w:rPr>
            </w:pPr>
            <w:r>
              <w:rPr>
                <w:rFonts w:ascii="宋体" w:hAnsi="宋体"/>
                <w:b/>
                <w:szCs w:val="21"/>
              </w:rPr>
              <w:t>2</w:t>
            </w:r>
          </w:p>
        </w:tc>
        <w:tc>
          <w:tcPr>
            <w:tcW w:w="1280" w:type="dxa"/>
            <w:vAlign w:val="center"/>
          </w:tcPr>
          <w:p>
            <w:pPr>
              <w:spacing w:line="260" w:lineRule="exact"/>
              <w:rPr>
                <w:rFonts w:ascii="宋体"/>
                <w:color w:val="000000"/>
                <w:kern w:val="0"/>
                <w:szCs w:val="21"/>
              </w:rPr>
            </w:pPr>
            <w:r>
              <w:rPr>
                <w:rFonts w:hint="eastAsia" w:ascii="宋体" w:hAnsi="宋体"/>
                <w:color w:val="000000"/>
                <w:kern w:val="0"/>
                <w:szCs w:val="21"/>
              </w:rPr>
              <w:t>组织管理机构及安全生产保障体系</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（一）应当具有企业组织机构图。</w:t>
            </w:r>
          </w:p>
          <w:p>
            <w:pPr>
              <w:spacing w:line="260" w:lineRule="exact"/>
              <w:rPr>
                <w:rFonts w:ascii="宋体"/>
                <w:szCs w:val="21"/>
              </w:rPr>
            </w:pPr>
            <w:r>
              <w:rPr>
                <w:rFonts w:hint="eastAsia" w:ascii="宋体" w:hAnsi="宋体"/>
                <w:szCs w:val="21"/>
              </w:rPr>
              <w:t>（二）应当具有任命企业安全生产主管领导和成立企业安全生产管理部门的文件。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622" w:type="dxa"/>
            <w:vAlign w:val="center"/>
          </w:tcPr>
          <w:p>
            <w:pPr>
              <w:spacing w:line="240" w:lineRule="exact"/>
              <w:jc w:val="center"/>
              <w:rPr>
                <w:rFonts w:ascii="宋体"/>
                <w:b/>
                <w:szCs w:val="21"/>
              </w:rPr>
            </w:pPr>
            <w:r>
              <w:rPr>
                <w:rFonts w:ascii="宋体" w:hAnsi="宋体"/>
                <w:b/>
                <w:szCs w:val="21"/>
              </w:rPr>
              <w:t>3</w:t>
            </w:r>
          </w:p>
        </w:tc>
        <w:tc>
          <w:tcPr>
            <w:tcW w:w="1280" w:type="dxa"/>
            <w:vAlign w:val="center"/>
          </w:tcPr>
          <w:p>
            <w:pPr>
              <w:spacing w:line="260" w:lineRule="exact"/>
              <w:rPr>
                <w:rFonts w:ascii="宋体"/>
                <w:color w:val="000000"/>
                <w:kern w:val="0"/>
                <w:szCs w:val="21"/>
              </w:rPr>
            </w:pPr>
            <w:r>
              <w:rPr>
                <w:rFonts w:hint="eastAsia" w:ascii="宋体" w:hAnsi="宋体"/>
                <w:color w:val="000000"/>
                <w:kern w:val="0"/>
                <w:szCs w:val="21"/>
              </w:rPr>
              <w:t>各工种操作规程及教育培训记录</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（一）应当具有企业所包含工种的操作规程，操作规程内容应符合现行的有关标准、规范。</w:t>
            </w:r>
          </w:p>
          <w:p>
            <w:pPr>
              <w:spacing w:line="260" w:lineRule="exact"/>
              <w:rPr>
                <w:rFonts w:ascii="宋体"/>
                <w:szCs w:val="21"/>
              </w:rPr>
            </w:pPr>
            <w:r>
              <w:rPr>
                <w:rFonts w:hint="eastAsia" w:ascii="宋体" w:hAnsi="宋体"/>
                <w:szCs w:val="21"/>
              </w:rPr>
              <w:t>（二）应当具有企业全员的教育培训记录，包括企业管理人员和特种作业人员，教育培训的时间应符合《北京市安全生产条例》及有关规定。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18" w:hRule="atLeast"/>
          <w:jc w:val="center"/>
        </w:trPr>
        <w:tc>
          <w:tcPr>
            <w:tcW w:w="622" w:type="dxa"/>
            <w:vAlign w:val="center"/>
          </w:tcPr>
          <w:p>
            <w:pPr>
              <w:spacing w:line="240" w:lineRule="exact"/>
              <w:jc w:val="center"/>
              <w:rPr>
                <w:rFonts w:ascii="宋体"/>
                <w:b/>
                <w:szCs w:val="21"/>
              </w:rPr>
            </w:pPr>
            <w:r>
              <w:rPr>
                <w:rFonts w:ascii="宋体" w:hAnsi="宋体"/>
                <w:b/>
                <w:szCs w:val="21"/>
              </w:rPr>
              <w:t>4</w:t>
            </w:r>
          </w:p>
        </w:tc>
        <w:tc>
          <w:tcPr>
            <w:tcW w:w="1280" w:type="dxa"/>
            <w:vAlign w:val="center"/>
          </w:tcPr>
          <w:p>
            <w:pPr>
              <w:spacing w:line="260" w:lineRule="exact"/>
              <w:rPr>
                <w:rFonts w:ascii="宋体"/>
                <w:color w:val="000000"/>
                <w:kern w:val="0"/>
                <w:szCs w:val="21"/>
              </w:rPr>
            </w:pPr>
            <w:r>
              <w:rPr>
                <w:rFonts w:hint="eastAsia" w:ascii="宋体" w:hAnsi="宋体"/>
                <w:color w:val="000000"/>
                <w:kern w:val="0"/>
                <w:szCs w:val="21"/>
              </w:rPr>
              <w:t>生产安全事故应急救援预案及事故记录</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（一）应当具有可行性强的生产安全事故应急救援预案，预案中包括事故报告流程图、事故应急救援流程图，相关组织人员联系方式、应急救援的器材、设备等。</w:t>
            </w:r>
          </w:p>
          <w:p>
            <w:pPr>
              <w:spacing w:line="260" w:lineRule="exact"/>
              <w:rPr>
                <w:rFonts w:ascii="宋体"/>
                <w:szCs w:val="21"/>
              </w:rPr>
            </w:pPr>
            <w:r>
              <w:rPr>
                <w:rFonts w:hint="eastAsia" w:ascii="宋体" w:hAnsi="宋体"/>
                <w:szCs w:val="21"/>
              </w:rPr>
              <w:t>（二）应当具有事故记录，记录内容应当详细、全面。应当明确事故原因，整改措施要落实。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622" w:type="dxa"/>
            <w:vAlign w:val="center"/>
          </w:tcPr>
          <w:p>
            <w:pPr>
              <w:spacing w:line="240" w:lineRule="exact"/>
              <w:jc w:val="center"/>
              <w:rPr>
                <w:rFonts w:ascii="宋体"/>
                <w:b/>
                <w:szCs w:val="21"/>
              </w:rPr>
            </w:pPr>
            <w:r>
              <w:rPr>
                <w:rFonts w:ascii="宋体" w:hAnsi="宋体"/>
                <w:b/>
                <w:szCs w:val="21"/>
              </w:rPr>
              <w:t>5</w:t>
            </w:r>
          </w:p>
        </w:tc>
        <w:tc>
          <w:tcPr>
            <w:tcW w:w="1280" w:type="dxa"/>
            <w:vAlign w:val="center"/>
          </w:tcPr>
          <w:p>
            <w:pPr>
              <w:spacing w:line="260" w:lineRule="exact"/>
              <w:rPr>
                <w:rFonts w:ascii="宋体"/>
                <w:color w:val="000000"/>
                <w:szCs w:val="21"/>
              </w:rPr>
            </w:pPr>
            <w:r>
              <w:rPr>
                <w:rFonts w:hint="eastAsia" w:ascii="宋体" w:hAnsi="宋体"/>
                <w:color w:val="000000"/>
                <w:szCs w:val="21"/>
              </w:rPr>
              <w:t>机械设备管理人员</w:t>
            </w:r>
            <w:r>
              <w:rPr>
                <w:rFonts w:hint="eastAsia" w:ascii="宋体" w:hAnsi="宋体"/>
                <w:color w:val="000000"/>
                <w:kern w:val="0"/>
                <w:szCs w:val="21"/>
              </w:rPr>
              <w:t>和特种作业人员资格证书台账</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（一）应当具有机械设备管理人员的相关证书及台账。</w:t>
            </w:r>
          </w:p>
          <w:p>
            <w:pPr>
              <w:spacing w:line="260" w:lineRule="exact"/>
              <w:rPr>
                <w:rFonts w:ascii="宋体"/>
                <w:szCs w:val="21"/>
              </w:rPr>
            </w:pPr>
            <w:r>
              <w:rPr>
                <w:rFonts w:hint="eastAsia" w:ascii="宋体" w:hAnsi="宋体"/>
                <w:szCs w:val="21"/>
              </w:rPr>
              <w:t>（二）应当具有特种作业人员的操作资格证书及台账。</w:t>
            </w:r>
          </w:p>
        </w:tc>
      </w:tr>
    </w:tbl>
    <w:p>
      <w:pPr>
        <w:pStyle w:val="10"/>
        <w:widowControl w:val="0"/>
        <w:spacing w:line="580" w:lineRule="exact"/>
        <w:rPr>
          <w:rFonts w:ascii="仿宋_GB2312" w:eastAsia="仿宋_GB2312"/>
          <w:sz w:val="32"/>
          <w:szCs w:val="32"/>
        </w:rPr>
      </w:pPr>
    </w:p>
    <w:p>
      <w:pPr>
        <w:pStyle w:val="10"/>
        <w:widowControl w:val="0"/>
        <w:spacing w:line="580" w:lineRule="exact"/>
        <w:rPr>
          <w:rFonts w:ascii="仿宋_GB2312" w:eastAsia="仿宋_GB2312"/>
          <w:sz w:val="32"/>
          <w:szCs w:val="32"/>
        </w:rPr>
      </w:pPr>
    </w:p>
    <w:p>
      <w:pPr>
        <w:pStyle w:val="10"/>
        <w:widowControl w:val="0"/>
        <w:spacing w:line="580" w:lineRule="exact"/>
        <w:rPr>
          <w:rFonts w:ascii="仿宋_GB2312" w:eastAsia="仿宋_GB2312"/>
          <w:sz w:val="32"/>
          <w:szCs w:val="32"/>
        </w:rPr>
      </w:pPr>
      <w:r>
        <w:rPr>
          <w:rFonts w:ascii="仿宋_GB2312" w:eastAsia="仿宋_GB2312"/>
          <w:sz w:val="32"/>
          <w:szCs w:val="32"/>
        </w:rPr>
        <w:t xml:space="preserve">4.1.1.2 </w:t>
      </w:r>
      <w:r>
        <w:rPr>
          <w:rFonts w:hint="eastAsia" w:ascii="仿宋_GB2312" w:eastAsia="仿宋_GB2312"/>
          <w:sz w:val="32"/>
          <w:szCs w:val="32"/>
        </w:rPr>
        <w:t>企业设备管理情况（</w:t>
      </w:r>
      <w:r>
        <w:rPr>
          <w:rFonts w:ascii="仿宋_GB2312" w:eastAsia="仿宋_GB2312"/>
          <w:sz w:val="32"/>
          <w:szCs w:val="32"/>
        </w:rPr>
        <w:t>5</w:t>
      </w:r>
      <w:r>
        <w:rPr>
          <w:rFonts w:hint="eastAsia" w:ascii="仿宋_GB2312" w:eastAsia="仿宋_GB2312"/>
          <w:sz w:val="32"/>
          <w:szCs w:val="32"/>
        </w:rPr>
        <w:t>分）</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652"/>
        <w:gridCol w:w="1364"/>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53" w:type="dxa"/>
            <w:vMerge w:val="restart"/>
            <w:vAlign w:val="center"/>
          </w:tcPr>
          <w:p>
            <w:pPr>
              <w:spacing w:line="240" w:lineRule="exact"/>
              <w:jc w:val="center"/>
              <w:rPr>
                <w:rFonts w:ascii="宋体"/>
                <w:b/>
                <w:sz w:val="24"/>
              </w:rPr>
            </w:pPr>
            <w:r>
              <w:rPr>
                <w:rFonts w:hint="eastAsia" w:ascii="宋体" w:hAnsi="宋体"/>
                <w:b/>
                <w:sz w:val="24"/>
              </w:rPr>
              <w:t>序号</w:t>
            </w:r>
          </w:p>
        </w:tc>
        <w:tc>
          <w:tcPr>
            <w:tcW w:w="1652"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6867" w:type="dxa"/>
            <w:gridSpan w:val="2"/>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53" w:type="dxa"/>
            <w:vMerge w:val="continue"/>
            <w:vAlign w:val="center"/>
          </w:tcPr>
          <w:p>
            <w:pPr>
              <w:spacing w:line="240" w:lineRule="exact"/>
              <w:jc w:val="center"/>
              <w:rPr>
                <w:rFonts w:ascii="宋体"/>
                <w:b/>
                <w:sz w:val="24"/>
              </w:rPr>
            </w:pPr>
          </w:p>
        </w:tc>
        <w:tc>
          <w:tcPr>
            <w:tcW w:w="1652" w:type="dxa"/>
            <w:vMerge w:val="continue"/>
            <w:vAlign w:val="center"/>
          </w:tcPr>
          <w:p>
            <w:pPr>
              <w:spacing w:line="240" w:lineRule="exact"/>
              <w:jc w:val="center"/>
              <w:rPr>
                <w:rFonts w:ascii="宋体"/>
                <w:b/>
                <w:sz w:val="24"/>
              </w:rPr>
            </w:pPr>
          </w:p>
        </w:tc>
        <w:tc>
          <w:tcPr>
            <w:tcW w:w="1364" w:type="dxa"/>
            <w:vAlign w:val="center"/>
          </w:tcPr>
          <w:p>
            <w:pPr>
              <w:spacing w:line="240" w:lineRule="exact"/>
              <w:jc w:val="center"/>
              <w:rPr>
                <w:rFonts w:ascii="宋体"/>
                <w:b/>
                <w:sz w:val="24"/>
              </w:rPr>
            </w:pPr>
            <w:r>
              <w:rPr>
                <w:rFonts w:hint="eastAsia" w:ascii="宋体" w:hAnsi="宋体"/>
                <w:b/>
                <w:sz w:val="24"/>
              </w:rPr>
              <w:t>分值</w:t>
            </w:r>
          </w:p>
        </w:tc>
        <w:tc>
          <w:tcPr>
            <w:tcW w:w="5503"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553" w:type="dxa"/>
            <w:vAlign w:val="center"/>
          </w:tcPr>
          <w:p>
            <w:pPr>
              <w:spacing w:line="240" w:lineRule="exact"/>
              <w:jc w:val="center"/>
              <w:rPr>
                <w:rFonts w:ascii="宋体"/>
                <w:b/>
                <w:szCs w:val="21"/>
              </w:rPr>
            </w:pPr>
            <w:r>
              <w:rPr>
                <w:rFonts w:ascii="宋体" w:hAnsi="宋体"/>
                <w:b/>
                <w:szCs w:val="21"/>
              </w:rPr>
              <w:t>1</w:t>
            </w:r>
          </w:p>
        </w:tc>
        <w:tc>
          <w:tcPr>
            <w:tcW w:w="1652" w:type="dxa"/>
            <w:vAlign w:val="center"/>
          </w:tcPr>
          <w:p>
            <w:pPr>
              <w:spacing w:line="260" w:lineRule="exact"/>
              <w:jc w:val="left"/>
              <w:rPr>
                <w:rFonts w:ascii="宋体" w:cs="宋体"/>
                <w:bCs/>
                <w:color w:val="000000"/>
                <w:kern w:val="0"/>
                <w:szCs w:val="21"/>
              </w:rPr>
            </w:pPr>
            <w:r>
              <w:rPr>
                <w:rFonts w:hint="eastAsia" w:ascii="宋体" w:hAnsi="宋体"/>
                <w:color w:val="000000"/>
                <w:kern w:val="0"/>
                <w:szCs w:val="21"/>
              </w:rPr>
              <w:t>登记编号、</w:t>
            </w:r>
            <w:r>
              <w:rPr>
                <w:rFonts w:hint="eastAsia" w:ascii="宋体" w:hAnsi="宋体" w:cs="宋体"/>
                <w:bCs/>
                <w:color w:val="000000"/>
                <w:kern w:val="0"/>
                <w:szCs w:val="21"/>
              </w:rPr>
              <w:t>特种设备制造许可证、产品合格证、制造监督检验证明</w:t>
            </w:r>
          </w:p>
        </w:tc>
        <w:tc>
          <w:tcPr>
            <w:tcW w:w="1364" w:type="dxa"/>
            <w:vAlign w:val="center"/>
          </w:tcPr>
          <w:p>
            <w:pPr>
              <w:spacing w:line="260" w:lineRule="exact"/>
              <w:jc w:val="cente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分</w:t>
            </w:r>
          </w:p>
          <w:p>
            <w:pPr>
              <w:spacing w:line="260" w:lineRule="exact"/>
              <w:jc w:val="center"/>
              <w:rPr>
                <w:rFonts w:ascii="宋体"/>
                <w:szCs w:val="21"/>
              </w:rPr>
            </w:pPr>
            <w:r>
              <w:rPr>
                <w:rFonts w:hint="eastAsia" w:ascii="宋体" w:hAnsi="宋体"/>
                <w:color w:val="000000"/>
                <w:kern w:val="0"/>
                <w:szCs w:val="21"/>
              </w:rPr>
              <w:t>（一）项</w:t>
            </w:r>
            <w:r>
              <w:rPr>
                <w:rFonts w:ascii="宋体" w:hAnsi="宋体"/>
                <w:color w:val="000000"/>
                <w:kern w:val="0"/>
                <w:szCs w:val="21"/>
              </w:rPr>
              <w:t>0.4</w:t>
            </w:r>
            <w:r>
              <w:rPr>
                <w:rFonts w:hint="eastAsia" w:ascii="宋体" w:hAnsi="宋体"/>
                <w:color w:val="000000"/>
                <w:kern w:val="0"/>
                <w:szCs w:val="21"/>
              </w:rPr>
              <w:t>分，（二）（三）（四）项各</w:t>
            </w:r>
            <w:r>
              <w:rPr>
                <w:rFonts w:ascii="宋体" w:hAnsi="宋体"/>
                <w:color w:val="000000"/>
                <w:kern w:val="0"/>
                <w:szCs w:val="21"/>
              </w:rPr>
              <w:t>0.2</w:t>
            </w:r>
            <w:r>
              <w:rPr>
                <w:rFonts w:hint="eastAsia" w:ascii="宋体" w:hAnsi="宋体"/>
                <w:color w:val="000000"/>
                <w:kern w:val="0"/>
                <w:szCs w:val="21"/>
              </w:rPr>
              <w:t>分</w:t>
            </w:r>
          </w:p>
        </w:tc>
        <w:tc>
          <w:tcPr>
            <w:tcW w:w="5503" w:type="dxa"/>
            <w:vAlign w:val="center"/>
          </w:tcPr>
          <w:p>
            <w:pPr>
              <w:spacing w:line="260" w:lineRule="exact"/>
              <w:rPr>
                <w:rFonts w:ascii="宋体"/>
                <w:szCs w:val="21"/>
              </w:rPr>
            </w:pPr>
            <w:r>
              <w:rPr>
                <w:rFonts w:hint="eastAsia" w:ascii="宋体" w:hAnsi="宋体"/>
                <w:szCs w:val="21"/>
              </w:rPr>
              <w:t>（一）应当具有设备登记编号原件。</w:t>
            </w:r>
          </w:p>
          <w:p>
            <w:pPr>
              <w:spacing w:line="260" w:lineRule="exact"/>
              <w:rPr>
                <w:rFonts w:ascii="宋体"/>
                <w:szCs w:val="21"/>
              </w:rPr>
            </w:pPr>
            <w:r>
              <w:rPr>
                <w:rFonts w:hint="eastAsia" w:ascii="宋体" w:hAnsi="宋体"/>
                <w:szCs w:val="21"/>
              </w:rPr>
              <w:t>（二）应当具有生产厂家的特种设备制造许可证复印件。</w:t>
            </w:r>
          </w:p>
          <w:p>
            <w:pPr>
              <w:spacing w:line="260" w:lineRule="exact"/>
              <w:rPr>
                <w:rFonts w:ascii="宋体"/>
                <w:szCs w:val="21"/>
              </w:rPr>
            </w:pPr>
            <w:r>
              <w:rPr>
                <w:rFonts w:hint="eastAsia" w:ascii="宋体" w:hAnsi="宋体"/>
                <w:szCs w:val="21"/>
              </w:rPr>
              <w:t>（三）应当具有设备的产品合格证原件。</w:t>
            </w:r>
          </w:p>
          <w:p>
            <w:pPr>
              <w:spacing w:line="260" w:lineRule="exact"/>
              <w:rPr>
                <w:rFonts w:ascii="宋体"/>
                <w:szCs w:val="21"/>
              </w:rPr>
            </w:pPr>
            <w:r>
              <w:rPr>
                <w:rFonts w:hint="eastAsia" w:ascii="宋体" w:hAnsi="宋体"/>
                <w:szCs w:val="21"/>
              </w:rPr>
              <w:t>（四）应当具有设备的制造监督检验证明原件（适用于出厂日期在</w:t>
            </w:r>
            <w:r>
              <w:rPr>
                <w:rFonts w:ascii="宋体" w:hAnsi="宋体"/>
                <w:szCs w:val="21"/>
              </w:rPr>
              <w:t>2006</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2013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日之间的设备）。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3" w:type="dxa"/>
            <w:vAlign w:val="center"/>
          </w:tcPr>
          <w:p>
            <w:pPr>
              <w:spacing w:line="240" w:lineRule="exact"/>
              <w:jc w:val="center"/>
              <w:rPr>
                <w:rFonts w:ascii="宋体"/>
                <w:b/>
                <w:szCs w:val="21"/>
              </w:rPr>
            </w:pPr>
            <w:r>
              <w:rPr>
                <w:rFonts w:ascii="宋体" w:hAnsi="宋体"/>
                <w:b/>
                <w:szCs w:val="21"/>
              </w:rPr>
              <w:t>2</w:t>
            </w:r>
          </w:p>
        </w:tc>
        <w:tc>
          <w:tcPr>
            <w:tcW w:w="1652" w:type="dxa"/>
            <w:vAlign w:val="center"/>
          </w:tcPr>
          <w:p>
            <w:pPr>
              <w:spacing w:line="260" w:lineRule="exact"/>
              <w:jc w:val="left"/>
              <w:rPr>
                <w:rFonts w:ascii="宋体" w:cs="宋体"/>
                <w:bCs/>
                <w:color w:val="000000"/>
                <w:kern w:val="0"/>
                <w:szCs w:val="21"/>
              </w:rPr>
            </w:pPr>
            <w:r>
              <w:rPr>
                <w:rFonts w:hint="eastAsia" w:ascii="宋体" w:hAnsi="宋体" w:cs="宋体"/>
                <w:bCs/>
                <w:color w:val="000000"/>
                <w:kern w:val="0"/>
                <w:szCs w:val="21"/>
              </w:rPr>
              <w:t>进（退）场验收记录资料、</w:t>
            </w:r>
            <w:r>
              <w:rPr>
                <w:rFonts w:hint="eastAsia" w:ascii="宋体" w:hAnsi="宋体"/>
                <w:color w:val="000000"/>
                <w:kern w:val="0"/>
                <w:szCs w:val="21"/>
              </w:rPr>
              <w:t>安装验收及检测资料</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（一）应当具有设备的进（退）场验收记录资料。（抽查时，查看上一年度资料）</w:t>
            </w:r>
          </w:p>
          <w:p>
            <w:pPr>
              <w:spacing w:line="260" w:lineRule="exact"/>
              <w:rPr>
                <w:rFonts w:ascii="宋体"/>
                <w:szCs w:val="21"/>
              </w:rPr>
            </w:pPr>
            <w:r>
              <w:rPr>
                <w:rFonts w:hint="eastAsia" w:ascii="宋体" w:hAnsi="宋体"/>
                <w:szCs w:val="21"/>
              </w:rPr>
              <w:t>（二）应当具有设备的安装验收及检测资料。（抽查时，查看上一年度资料）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3" w:type="dxa"/>
            <w:vAlign w:val="center"/>
          </w:tcPr>
          <w:p>
            <w:pPr>
              <w:spacing w:line="240" w:lineRule="exact"/>
              <w:jc w:val="center"/>
              <w:rPr>
                <w:rFonts w:ascii="宋体"/>
                <w:b/>
                <w:szCs w:val="21"/>
              </w:rPr>
            </w:pPr>
            <w:r>
              <w:rPr>
                <w:rFonts w:ascii="宋体" w:hAnsi="宋体"/>
                <w:b/>
                <w:szCs w:val="21"/>
              </w:rPr>
              <w:t>3</w:t>
            </w:r>
          </w:p>
        </w:tc>
        <w:tc>
          <w:tcPr>
            <w:tcW w:w="1652" w:type="dxa"/>
            <w:vAlign w:val="center"/>
          </w:tcPr>
          <w:p>
            <w:pPr>
              <w:spacing w:line="260" w:lineRule="exact"/>
              <w:jc w:val="left"/>
              <w:rPr>
                <w:rFonts w:ascii="宋体" w:cs="宋体"/>
                <w:bCs/>
                <w:color w:val="000000"/>
                <w:kern w:val="0"/>
                <w:szCs w:val="21"/>
              </w:rPr>
            </w:pPr>
            <w:r>
              <w:rPr>
                <w:rFonts w:hint="eastAsia" w:ascii="宋体" w:hAnsi="宋体" w:cs="宋体"/>
                <w:bCs/>
                <w:color w:val="000000"/>
                <w:kern w:val="0"/>
                <w:szCs w:val="21"/>
              </w:rPr>
              <w:t>交接班及运转记录、安全技术交底资料</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（一）应当具有人员交接班及设备运转记录。</w:t>
            </w:r>
          </w:p>
          <w:p>
            <w:pPr>
              <w:spacing w:line="260" w:lineRule="exact"/>
              <w:rPr>
                <w:rFonts w:ascii="宋体"/>
                <w:szCs w:val="21"/>
              </w:rPr>
            </w:pPr>
            <w:r>
              <w:rPr>
                <w:rFonts w:hint="eastAsia" w:ascii="宋体" w:hAnsi="宋体"/>
                <w:szCs w:val="21"/>
              </w:rPr>
              <w:t>（二）应当具有对设备操作人员的安全技术交底。（抽查时，查看上一年度资料）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8" w:hRule="atLeast"/>
          <w:jc w:val="center"/>
        </w:trPr>
        <w:tc>
          <w:tcPr>
            <w:tcW w:w="553" w:type="dxa"/>
            <w:vAlign w:val="center"/>
          </w:tcPr>
          <w:p>
            <w:pPr>
              <w:spacing w:line="240" w:lineRule="exact"/>
              <w:jc w:val="center"/>
              <w:rPr>
                <w:rFonts w:ascii="宋体"/>
                <w:b/>
                <w:szCs w:val="21"/>
              </w:rPr>
            </w:pPr>
            <w:r>
              <w:rPr>
                <w:rFonts w:ascii="宋体" w:hAnsi="宋体"/>
                <w:b/>
                <w:szCs w:val="21"/>
              </w:rPr>
              <w:t>4</w:t>
            </w:r>
          </w:p>
        </w:tc>
        <w:tc>
          <w:tcPr>
            <w:tcW w:w="1652" w:type="dxa"/>
            <w:vAlign w:val="center"/>
          </w:tcPr>
          <w:p>
            <w:pPr>
              <w:spacing w:line="260" w:lineRule="exact"/>
              <w:jc w:val="left"/>
              <w:rPr>
                <w:rFonts w:ascii="宋体"/>
                <w:szCs w:val="21"/>
              </w:rPr>
            </w:pPr>
            <w:r>
              <w:rPr>
                <w:rFonts w:hint="eastAsia" w:ascii="宋体" w:hAnsi="宋体" w:cs="宋体"/>
                <w:bCs/>
                <w:color w:val="000000"/>
                <w:kern w:val="0"/>
                <w:szCs w:val="21"/>
              </w:rPr>
              <w:t>维护保养记录</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应当具有设备维护保养记录。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53" w:type="dxa"/>
            <w:vAlign w:val="center"/>
          </w:tcPr>
          <w:p>
            <w:pPr>
              <w:spacing w:line="240" w:lineRule="exact"/>
              <w:jc w:val="center"/>
              <w:rPr>
                <w:rFonts w:ascii="宋体"/>
                <w:b/>
                <w:szCs w:val="21"/>
              </w:rPr>
            </w:pPr>
            <w:r>
              <w:rPr>
                <w:rFonts w:ascii="宋体" w:hAnsi="宋体"/>
                <w:b/>
                <w:szCs w:val="21"/>
              </w:rPr>
              <w:t>5</w:t>
            </w:r>
          </w:p>
        </w:tc>
        <w:tc>
          <w:tcPr>
            <w:tcW w:w="1652" w:type="dxa"/>
            <w:vAlign w:val="center"/>
          </w:tcPr>
          <w:p>
            <w:pPr>
              <w:spacing w:line="260" w:lineRule="exact"/>
              <w:jc w:val="left"/>
              <w:rPr>
                <w:rFonts w:ascii="宋体" w:cs="宋体"/>
                <w:bCs/>
                <w:color w:val="000000"/>
                <w:kern w:val="0"/>
                <w:szCs w:val="21"/>
              </w:rPr>
            </w:pPr>
            <w:r>
              <w:rPr>
                <w:rFonts w:hint="eastAsia" w:ascii="宋体" w:hAnsi="宋体" w:cs="宋体"/>
                <w:bCs/>
                <w:color w:val="000000"/>
                <w:kern w:val="0"/>
                <w:szCs w:val="21"/>
              </w:rPr>
              <w:t>定期检查及隐患整改台账</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应当具有设备定期检查及隐患整改的台账。</w:t>
            </w:r>
          </w:p>
        </w:tc>
      </w:tr>
    </w:tbl>
    <w:p>
      <w:pPr>
        <w:spacing w:line="500" w:lineRule="exact"/>
        <w:rPr>
          <w:rFonts w:ascii="仿宋_GB2312" w:hAnsi="宋体" w:eastAsia="仿宋_GB2312"/>
          <w:color w:val="000000"/>
          <w:sz w:val="32"/>
          <w:szCs w:val="32"/>
        </w:rPr>
      </w:pPr>
    </w:p>
    <w:p>
      <w:pPr>
        <w:spacing w:line="500" w:lineRule="exact"/>
        <w:rPr>
          <w:rFonts w:ascii="仿宋_GB2312" w:hAnsi="宋体" w:eastAsia="仿宋_GB2312"/>
          <w:sz w:val="32"/>
          <w:szCs w:val="32"/>
        </w:rPr>
      </w:pPr>
      <w:r>
        <w:rPr>
          <w:rFonts w:ascii="仿宋_GB2312" w:hAnsi="宋体" w:eastAsia="仿宋_GB2312"/>
          <w:color w:val="000000"/>
          <w:sz w:val="32"/>
          <w:szCs w:val="32"/>
        </w:rPr>
        <w:t xml:space="preserve">4.1.2 </w:t>
      </w:r>
      <w:r>
        <w:rPr>
          <w:rFonts w:hint="eastAsia" w:ascii="仿宋_GB2312" w:hAnsi="宋体" w:eastAsia="仿宋_GB2312"/>
          <w:color w:val="000000"/>
          <w:sz w:val="32"/>
          <w:szCs w:val="32"/>
        </w:rPr>
        <w:t>设备资产情况</w:t>
      </w:r>
      <w:r>
        <w:rPr>
          <w:rFonts w:hint="eastAsia" w:ascii="仿宋_GB2312" w:hAnsi="宋体" w:eastAsia="仿宋_GB2312"/>
          <w:sz w:val="32"/>
          <w:szCs w:val="32"/>
        </w:rPr>
        <w:t>（</w:t>
      </w:r>
      <w:r>
        <w:rPr>
          <w:rFonts w:ascii="仿宋_GB2312" w:hAnsi="宋体" w:eastAsia="仿宋_GB2312"/>
          <w:sz w:val="32"/>
          <w:szCs w:val="32"/>
        </w:rPr>
        <w:t>15</w:t>
      </w:r>
      <w:r>
        <w:rPr>
          <w:rFonts w:hint="eastAsia" w:ascii="仿宋_GB2312" w:hAnsi="宋体" w:eastAsia="仿宋_GB2312"/>
          <w:sz w:val="32"/>
          <w:szCs w:val="32"/>
        </w:rPr>
        <w:t>分）</w:t>
      </w:r>
    </w:p>
    <w:tbl>
      <w:tblPr>
        <w:tblStyle w:val="6"/>
        <w:tblW w:w="9072" w:type="dxa"/>
        <w:jc w:val="center"/>
        <w:tblInd w:w="0" w:type="dxa"/>
        <w:tblLayout w:type="fixed"/>
        <w:tblCellMar>
          <w:top w:w="0" w:type="dxa"/>
          <w:left w:w="108" w:type="dxa"/>
          <w:bottom w:w="0" w:type="dxa"/>
          <w:right w:w="108" w:type="dxa"/>
        </w:tblCellMar>
      </w:tblPr>
      <w:tblGrid>
        <w:gridCol w:w="573"/>
        <w:gridCol w:w="2349"/>
        <w:gridCol w:w="1245"/>
        <w:gridCol w:w="3261"/>
        <w:gridCol w:w="1644"/>
      </w:tblGrid>
      <w:tr>
        <w:tblPrEx>
          <w:tblLayout w:type="fixed"/>
          <w:tblCellMar>
            <w:top w:w="0" w:type="dxa"/>
            <w:left w:w="108" w:type="dxa"/>
            <w:bottom w:w="0" w:type="dxa"/>
            <w:right w:w="108" w:type="dxa"/>
          </w:tblCellMar>
        </w:tblPrEx>
        <w:trPr>
          <w:trHeight w:val="636" w:hRule="atLeast"/>
          <w:jc w:val="center"/>
        </w:trPr>
        <w:tc>
          <w:tcPr>
            <w:tcW w:w="5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color w:val="000000"/>
                <w:kern w:val="0"/>
                <w:sz w:val="24"/>
              </w:rPr>
            </w:pPr>
            <w:r>
              <w:rPr>
                <w:rFonts w:hint="eastAsia" w:ascii="宋体" w:hAnsi="宋体" w:cs="宋体"/>
                <w:b/>
                <w:color w:val="000000"/>
                <w:kern w:val="0"/>
                <w:sz w:val="24"/>
              </w:rPr>
              <w:t>序号</w:t>
            </w:r>
          </w:p>
        </w:tc>
        <w:tc>
          <w:tcPr>
            <w:tcW w:w="2349" w:type="dxa"/>
            <w:vMerge w:val="restart"/>
            <w:tcBorders>
              <w:top w:val="single" w:color="auto" w:sz="4" w:space="0"/>
              <w:left w:val="nil"/>
              <w:right w:val="single" w:color="auto" w:sz="4" w:space="0"/>
            </w:tcBorders>
            <w:vAlign w:val="center"/>
          </w:tcPr>
          <w:p>
            <w:pPr>
              <w:widowControl/>
              <w:spacing w:line="240" w:lineRule="exact"/>
              <w:jc w:val="center"/>
              <w:rPr>
                <w:rFonts w:ascii="宋体" w:cs="宋体"/>
                <w:b/>
                <w:color w:val="000000"/>
                <w:kern w:val="0"/>
                <w:sz w:val="24"/>
              </w:rPr>
            </w:pPr>
            <w:r>
              <w:rPr>
                <w:rFonts w:hint="eastAsia" w:ascii="宋体" w:hAnsi="宋体" w:cs="宋体"/>
                <w:b/>
                <w:color w:val="000000"/>
                <w:kern w:val="0"/>
                <w:sz w:val="24"/>
              </w:rPr>
              <w:t>设备折合数</w:t>
            </w:r>
          </w:p>
        </w:tc>
        <w:tc>
          <w:tcPr>
            <w:tcW w:w="615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000000"/>
                <w:kern w:val="0"/>
                <w:sz w:val="24"/>
              </w:rPr>
            </w:pPr>
            <w:r>
              <w:rPr>
                <w:rFonts w:hint="eastAsia" w:ascii="宋体" w:hAnsi="宋体" w:cs="宋体"/>
                <w:b/>
                <w:color w:val="000000"/>
                <w:kern w:val="0"/>
                <w:sz w:val="24"/>
              </w:rPr>
              <w:t>评分标准</w:t>
            </w:r>
          </w:p>
        </w:tc>
      </w:tr>
      <w:tr>
        <w:tblPrEx>
          <w:tblLayout w:type="fixed"/>
          <w:tblCellMar>
            <w:top w:w="0" w:type="dxa"/>
            <w:left w:w="108" w:type="dxa"/>
            <w:bottom w:w="0" w:type="dxa"/>
            <w:right w:w="108" w:type="dxa"/>
          </w:tblCellMar>
        </w:tblPrEx>
        <w:trPr>
          <w:trHeight w:val="616" w:hRule="atLeast"/>
          <w:jc w:val="center"/>
        </w:trPr>
        <w:tc>
          <w:tcPr>
            <w:tcW w:w="57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 w:val="24"/>
              </w:rPr>
            </w:pPr>
          </w:p>
        </w:tc>
        <w:tc>
          <w:tcPr>
            <w:tcW w:w="2349" w:type="dxa"/>
            <w:vMerge w:val="continue"/>
            <w:tcBorders>
              <w:left w:val="nil"/>
              <w:bottom w:val="single" w:color="auto" w:sz="4" w:space="0"/>
              <w:right w:val="single" w:color="auto" w:sz="4" w:space="0"/>
            </w:tcBorders>
            <w:vAlign w:val="center"/>
          </w:tcPr>
          <w:p>
            <w:pPr>
              <w:widowControl/>
              <w:spacing w:line="240" w:lineRule="exact"/>
              <w:jc w:val="center"/>
              <w:rPr>
                <w:rFonts w:ascii="宋体" w:cs="宋体"/>
                <w:b/>
                <w:color w:val="000000"/>
                <w:kern w:val="0"/>
                <w:sz w:val="24"/>
              </w:rPr>
            </w:pPr>
          </w:p>
        </w:tc>
        <w:tc>
          <w:tcPr>
            <w:tcW w:w="450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b/>
                <w:color w:val="000000"/>
                <w:kern w:val="0"/>
                <w:sz w:val="24"/>
              </w:rPr>
            </w:pPr>
            <w:r>
              <w:rPr>
                <w:rFonts w:hint="eastAsia" w:ascii="宋体" w:hAnsi="宋体" w:cs="宋体"/>
                <w:b/>
                <w:color w:val="000000"/>
                <w:kern w:val="0"/>
                <w:sz w:val="24"/>
              </w:rPr>
              <w:t>分值</w:t>
            </w:r>
          </w:p>
        </w:tc>
        <w:tc>
          <w:tcPr>
            <w:tcW w:w="164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b/>
                <w:color w:val="000000"/>
                <w:kern w:val="0"/>
                <w:sz w:val="24"/>
              </w:rPr>
            </w:pPr>
            <w:r>
              <w:rPr>
                <w:rFonts w:hint="eastAsia" w:ascii="宋体" w:hAnsi="宋体" w:cs="宋体"/>
                <w:b/>
                <w:color w:val="000000"/>
                <w:kern w:val="0"/>
                <w:sz w:val="24"/>
              </w:rPr>
              <w:t>认定依据</w:t>
            </w:r>
          </w:p>
        </w:tc>
      </w:tr>
      <w:tr>
        <w:tblPrEx>
          <w:tblLayout w:type="fixed"/>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1</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300</w:t>
            </w:r>
            <w:r>
              <w:rPr>
                <w:rFonts w:hint="eastAsia" w:ascii="宋体" w:hAnsi="宋体" w:cs="宋体"/>
                <w:color w:val="000000"/>
                <w:kern w:val="0"/>
                <w:szCs w:val="21"/>
              </w:rPr>
              <w:t>台以上（含</w:t>
            </w:r>
            <w:r>
              <w:rPr>
                <w:rFonts w:ascii="宋体" w:hAnsi="宋体" w:cs="宋体"/>
                <w:color w:val="000000"/>
                <w:kern w:val="0"/>
                <w:szCs w:val="21"/>
              </w:rPr>
              <w:t>300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15</w:t>
            </w:r>
            <w:r>
              <w:rPr>
                <w:rFonts w:hint="eastAsia" w:ascii="宋体" w:hAnsi="宋体" w:cs="宋体"/>
                <w:kern w:val="0"/>
                <w:szCs w:val="21"/>
              </w:rPr>
              <w:t>分</w:t>
            </w:r>
          </w:p>
        </w:tc>
        <w:tc>
          <w:tcPr>
            <w:tcW w:w="3261" w:type="dxa"/>
            <w:vMerge w:val="restart"/>
            <w:tcBorders>
              <w:top w:val="single" w:color="auto" w:sz="4" w:space="0"/>
              <w:left w:val="nil"/>
              <w:bottom w:val="single" w:color="auto" w:sz="4" w:space="0"/>
              <w:right w:val="single" w:color="auto" w:sz="4" w:space="0"/>
            </w:tcBorders>
            <w:vAlign w:val="center"/>
          </w:tcPr>
          <w:p>
            <w:pPr>
              <w:widowControl/>
              <w:spacing w:line="260" w:lineRule="exact"/>
              <w:rPr>
                <w:rFonts w:ascii="宋体" w:cs="宋体"/>
                <w:kern w:val="0"/>
                <w:szCs w:val="21"/>
              </w:rPr>
            </w:pPr>
            <w:r>
              <w:rPr>
                <w:rFonts w:ascii="宋体" w:hAnsi="宋体" w:cs="宋体"/>
                <w:kern w:val="0"/>
                <w:szCs w:val="21"/>
              </w:rPr>
              <w:t>1</w:t>
            </w:r>
            <w:r>
              <w:rPr>
                <w:rFonts w:hint="eastAsia" w:ascii="宋体" w:hAnsi="宋体" w:cs="宋体"/>
                <w:kern w:val="0"/>
                <w:szCs w:val="21"/>
              </w:rPr>
              <w:t>台塔式起重机</w:t>
            </w:r>
            <w:r>
              <w:rPr>
                <w:rFonts w:ascii="宋体" w:hAnsi="宋体" w:cs="宋体"/>
                <w:kern w:val="0"/>
                <w:szCs w:val="21"/>
              </w:rPr>
              <w:t>=1</w:t>
            </w:r>
            <w:r>
              <w:rPr>
                <w:rFonts w:hint="eastAsia" w:ascii="宋体" w:hAnsi="宋体" w:cs="宋体"/>
                <w:kern w:val="0"/>
                <w:szCs w:val="21"/>
              </w:rPr>
              <w:t>台折合设备</w:t>
            </w:r>
          </w:p>
          <w:p>
            <w:pPr>
              <w:widowControl/>
              <w:spacing w:line="260" w:lineRule="exact"/>
              <w:rPr>
                <w:rFonts w:ascii="宋体" w:cs="宋体"/>
                <w:kern w:val="0"/>
                <w:szCs w:val="21"/>
              </w:rPr>
            </w:pPr>
            <w:r>
              <w:rPr>
                <w:rFonts w:ascii="宋体" w:hAnsi="宋体" w:cs="宋体"/>
                <w:kern w:val="0"/>
                <w:szCs w:val="21"/>
              </w:rPr>
              <w:t>1</w:t>
            </w:r>
            <w:r>
              <w:rPr>
                <w:rFonts w:hint="eastAsia" w:ascii="宋体" w:hAnsi="宋体" w:cs="宋体"/>
                <w:kern w:val="0"/>
                <w:szCs w:val="21"/>
              </w:rPr>
              <w:t>台施工升降机</w:t>
            </w:r>
            <w:r>
              <w:rPr>
                <w:rFonts w:ascii="宋体" w:hAnsi="宋体" w:cs="宋体"/>
                <w:kern w:val="0"/>
                <w:szCs w:val="21"/>
              </w:rPr>
              <w:t>=1</w:t>
            </w:r>
            <w:r>
              <w:rPr>
                <w:rFonts w:hint="eastAsia" w:ascii="宋体" w:hAnsi="宋体" w:cs="宋体"/>
                <w:kern w:val="0"/>
                <w:szCs w:val="21"/>
              </w:rPr>
              <w:t>台折合设备</w:t>
            </w:r>
          </w:p>
          <w:p>
            <w:pPr>
              <w:widowControl/>
              <w:spacing w:line="260" w:lineRule="exact"/>
              <w:rPr>
                <w:rFonts w:ascii="宋体" w:cs="宋体"/>
                <w:kern w:val="0"/>
                <w:szCs w:val="21"/>
              </w:rPr>
            </w:pPr>
            <w:r>
              <w:rPr>
                <w:rFonts w:ascii="宋体" w:hAnsi="宋体" w:cs="宋体"/>
                <w:kern w:val="0"/>
                <w:szCs w:val="21"/>
              </w:rPr>
              <w:t>10</w:t>
            </w:r>
            <w:r>
              <w:rPr>
                <w:rFonts w:hint="eastAsia" w:ascii="宋体" w:hAnsi="宋体" w:cs="宋体"/>
                <w:kern w:val="0"/>
                <w:szCs w:val="21"/>
              </w:rPr>
              <w:t>台物料提升机</w:t>
            </w:r>
            <w:r>
              <w:rPr>
                <w:rFonts w:ascii="宋体" w:hAnsi="宋体" w:cs="宋体"/>
                <w:kern w:val="0"/>
                <w:szCs w:val="21"/>
              </w:rPr>
              <w:t>=1</w:t>
            </w:r>
            <w:r>
              <w:rPr>
                <w:rFonts w:hint="eastAsia" w:ascii="宋体" w:hAnsi="宋体" w:cs="宋体"/>
                <w:kern w:val="0"/>
                <w:szCs w:val="21"/>
              </w:rPr>
              <w:t>台折合设备</w:t>
            </w:r>
          </w:p>
          <w:p>
            <w:pPr>
              <w:widowControl/>
              <w:spacing w:line="260" w:lineRule="exact"/>
              <w:rPr>
                <w:rFonts w:ascii="宋体" w:cs="宋体"/>
                <w:kern w:val="0"/>
                <w:szCs w:val="21"/>
              </w:rPr>
            </w:pPr>
          </w:p>
          <w:p>
            <w:pPr>
              <w:widowControl/>
              <w:spacing w:line="260" w:lineRule="exact"/>
              <w:rPr>
                <w:rFonts w:ascii="宋体" w:cs="宋体"/>
                <w:kern w:val="0"/>
                <w:szCs w:val="21"/>
              </w:rPr>
            </w:pPr>
            <w:r>
              <w:rPr>
                <w:rFonts w:hint="eastAsia" w:ascii="宋体" w:hAnsi="宋体" w:cs="宋体"/>
                <w:kern w:val="0"/>
                <w:szCs w:val="21"/>
              </w:rPr>
              <w:t>额定起重力矩为</w:t>
            </w:r>
            <w:r>
              <w:rPr>
                <w:rFonts w:ascii="宋体" w:hAnsi="宋体" w:cs="宋体"/>
                <w:kern w:val="0"/>
                <w:szCs w:val="21"/>
              </w:rPr>
              <w:t>2500kN.m</w:t>
            </w:r>
            <w:r>
              <w:rPr>
                <w:rFonts w:hint="eastAsia" w:ascii="宋体" w:hAnsi="宋体" w:cs="宋体"/>
                <w:kern w:val="0"/>
                <w:szCs w:val="21"/>
              </w:rPr>
              <w:t>（含）以上的塔式起重机，以及购置费用（设备原值）高于</w:t>
            </w:r>
            <w:r>
              <w:rPr>
                <w:rFonts w:ascii="宋体" w:hAnsi="宋体" w:cs="宋体"/>
                <w:kern w:val="0"/>
                <w:szCs w:val="21"/>
              </w:rPr>
              <w:t>50</w:t>
            </w:r>
            <w:r>
              <w:rPr>
                <w:rFonts w:hint="eastAsia" w:ascii="宋体" w:hAnsi="宋体" w:cs="宋体"/>
                <w:kern w:val="0"/>
                <w:szCs w:val="21"/>
              </w:rPr>
              <w:t>万元（含）的高速施工升降机，每台设备另记</w:t>
            </w:r>
            <w:r>
              <w:rPr>
                <w:rFonts w:ascii="宋体" w:hAnsi="宋体" w:cs="宋体"/>
                <w:kern w:val="0"/>
                <w:szCs w:val="21"/>
              </w:rPr>
              <w:t>0.5</w:t>
            </w:r>
            <w:r>
              <w:rPr>
                <w:rFonts w:hint="eastAsia" w:ascii="宋体" w:hAnsi="宋体" w:cs="宋体"/>
                <w:kern w:val="0"/>
                <w:szCs w:val="21"/>
              </w:rPr>
              <w:t>分。额定起重力矩为</w:t>
            </w:r>
            <w:r>
              <w:rPr>
                <w:rFonts w:ascii="宋体" w:hAnsi="宋体" w:cs="宋体"/>
                <w:kern w:val="0"/>
                <w:szCs w:val="21"/>
              </w:rPr>
              <w:t>3150kN.m</w:t>
            </w:r>
            <w:r>
              <w:rPr>
                <w:rFonts w:hint="eastAsia" w:ascii="宋体" w:hAnsi="宋体" w:cs="宋体"/>
                <w:kern w:val="0"/>
                <w:szCs w:val="21"/>
              </w:rPr>
              <w:t>（含）以上的塔式起重机，每台设备另记</w:t>
            </w:r>
            <w:r>
              <w:rPr>
                <w:rFonts w:ascii="宋体" w:hAnsi="宋体" w:cs="宋体"/>
                <w:kern w:val="0"/>
                <w:szCs w:val="21"/>
              </w:rPr>
              <w:t>1</w:t>
            </w:r>
            <w:r>
              <w:rPr>
                <w:rFonts w:hint="eastAsia" w:ascii="宋体" w:hAnsi="宋体" w:cs="宋体"/>
                <w:kern w:val="0"/>
                <w:szCs w:val="21"/>
              </w:rPr>
              <w:t>分。</w:t>
            </w:r>
          </w:p>
          <w:p>
            <w:pPr>
              <w:widowControl/>
              <w:spacing w:line="260" w:lineRule="exact"/>
              <w:rPr>
                <w:rFonts w:ascii="宋体" w:cs="宋体"/>
                <w:kern w:val="0"/>
                <w:szCs w:val="21"/>
              </w:rPr>
            </w:pPr>
          </w:p>
          <w:p>
            <w:pPr>
              <w:widowControl/>
              <w:spacing w:line="260" w:lineRule="exact"/>
              <w:rPr>
                <w:rFonts w:ascii="宋体" w:cs="宋体"/>
                <w:kern w:val="0"/>
                <w:szCs w:val="21"/>
              </w:rPr>
            </w:pPr>
            <w:r>
              <w:rPr>
                <w:rFonts w:hint="eastAsia" w:ascii="宋体" w:hAnsi="宋体" w:cs="宋体"/>
                <w:kern w:val="0"/>
                <w:szCs w:val="21"/>
              </w:rPr>
              <w:t>距出厂日期</w:t>
            </w:r>
            <w:r>
              <w:rPr>
                <w:rFonts w:ascii="宋体" w:hAnsi="宋体" w:cs="宋体"/>
                <w:kern w:val="0"/>
                <w:szCs w:val="21"/>
              </w:rPr>
              <w:t>5</w:t>
            </w:r>
            <w:r>
              <w:rPr>
                <w:rFonts w:hint="eastAsia" w:ascii="宋体" w:hAnsi="宋体" w:cs="宋体"/>
                <w:kern w:val="0"/>
                <w:szCs w:val="21"/>
              </w:rPr>
              <w:t>年以内的设备数量占租赁企业所有设备总数量≥</w:t>
            </w:r>
            <w:r>
              <w:rPr>
                <w:rFonts w:ascii="宋体" w:hAnsi="宋体" w:cs="宋体"/>
                <w:kern w:val="0"/>
                <w:szCs w:val="21"/>
              </w:rPr>
              <w:t>50%</w:t>
            </w:r>
            <w:r>
              <w:rPr>
                <w:rFonts w:hint="eastAsia" w:ascii="宋体" w:hAnsi="宋体" w:cs="宋体"/>
                <w:kern w:val="0"/>
                <w:szCs w:val="21"/>
              </w:rPr>
              <w:t>，另计</w:t>
            </w:r>
            <w:r>
              <w:rPr>
                <w:rFonts w:ascii="宋体" w:hAnsi="宋体" w:cs="宋体"/>
                <w:kern w:val="0"/>
                <w:szCs w:val="21"/>
              </w:rPr>
              <w:t>2</w:t>
            </w:r>
            <w:r>
              <w:rPr>
                <w:rFonts w:hint="eastAsia" w:ascii="宋体" w:hAnsi="宋体" w:cs="宋体"/>
                <w:kern w:val="0"/>
                <w:szCs w:val="21"/>
              </w:rPr>
              <w:t>分。</w:t>
            </w: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000000"/>
                <w:kern w:val="0"/>
                <w:szCs w:val="21"/>
              </w:rPr>
            </w:pPr>
            <w:r>
              <w:rPr>
                <w:rFonts w:hint="eastAsia" w:ascii="宋体" w:hAnsi="宋体" w:cs="宋体"/>
                <w:color w:val="000000"/>
                <w:kern w:val="0"/>
                <w:szCs w:val="21"/>
              </w:rPr>
              <w:t>获取备案管理系统的设备登记情况，并由市住房城乡建设委进行二次认定后计算设备折合数。购置费用（设备原值）高于</w:t>
            </w:r>
            <w:r>
              <w:rPr>
                <w:rFonts w:ascii="宋体" w:hAnsi="宋体" w:cs="宋体"/>
                <w:color w:val="000000"/>
                <w:kern w:val="0"/>
                <w:szCs w:val="21"/>
              </w:rPr>
              <w:t>50</w:t>
            </w:r>
            <w:r>
              <w:rPr>
                <w:rFonts w:hint="eastAsia" w:ascii="宋体" w:hAnsi="宋体" w:cs="宋体"/>
                <w:color w:val="000000"/>
                <w:kern w:val="0"/>
                <w:szCs w:val="21"/>
              </w:rPr>
              <w:t>万元（含）的高速施工升降机应当提供购买发票和产品说明书。</w:t>
            </w:r>
          </w:p>
        </w:tc>
      </w:tr>
      <w:tr>
        <w:tblPrEx>
          <w:tblLayout w:type="fixed"/>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2</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100-300</w:t>
            </w:r>
            <w:r>
              <w:rPr>
                <w:rFonts w:hint="eastAsia" w:ascii="宋体" w:hAnsi="宋体" w:cs="宋体"/>
                <w:color w:val="000000"/>
                <w:kern w:val="0"/>
                <w:szCs w:val="21"/>
              </w:rPr>
              <w:t>台（含</w:t>
            </w:r>
            <w:r>
              <w:rPr>
                <w:rFonts w:ascii="宋体" w:hAnsi="宋体" w:cs="宋体"/>
                <w:color w:val="000000"/>
                <w:kern w:val="0"/>
                <w:szCs w:val="21"/>
              </w:rPr>
              <w:t>100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13</w:t>
            </w:r>
            <w:r>
              <w:rPr>
                <w:rFonts w:hint="eastAsia" w:ascii="宋体" w:hAnsi="宋体" w:cs="宋体"/>
                <w:kern w:val="0"/>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3</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50-100</w:t>
            </w:r>
            <w:r>
              <w:rPr>
                <w:rFonts w:hint="eastAsia" w:ascii="宋体" w:hAnsi="宋体" w:cs="宋体"/>
                <w:color w:val="000000"/>
                <w:kern w:val="0"/>
                <w:szCs w:val="21"/>
              </w:rPr>
              <w:t>台（含</w:t>
            </w:r>
            <w:r>
              <w:rPr>
                <w:rFonts w:ascii="宋体" w:hAnsi="宋体" w:cs="宋体"/>
                <w:color w:val="000000"/>
                <w:kern w:val="0"/>
                <w:szCs w:val="21"/>
              </w:rPr>
              <w:t>50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szCs w:val="21"/>
              </w:rPr>
              <w:t>11</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Layout w:type="fixed"/>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4</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30-50</w:t>
            </w:r>
            <w:r>
              <w:rPr>
                <w:rFonts w:hint="eastAsia" w:ascii="宋体" w:hAnsi="宋体" w:cs="宋体"/>
                <w:color w:val="000000"/>
                <w:kern w:val="0"/>
                <w:szCs w:val="21"/>
              </w:rPr>
              <w:t>台（含</w:t>
            </w:r>
            <w:r>
              <w:rPr>
                <w:rFonts w:ascii="宋体" w:hAnsi="宋体" w:cs="宋体"/>
                <w:color w:val="000000"/>
                <w:kern w:val="0"/>
                <w:szCs w:val="21"/>
              </w:rPr>
              <w:t>30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szCs w:val="21"/>
              </w:rPr>
              <w:t>9</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5</w:t>
            </w:r>
          </w:p>
        </w:tc>
        <w:tc>
          <w:tcPr>
            <w:tcW w:w="23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10-30</w:t>
            </w:r>
            <w:r>
              <w:rPr>
                <w:rFonts w:hint="eastAsia" w:ascii="宋体" w:hAnsi="宋体" w:cs="宋体"/>
                <w:color w:val="000000"/>
                <w:kern w:val="0"/>
                <w:szCs w:val="21"/>
              </w:rPr>
              <w:t>台（含</w:t>
            </w:r>
            <w:r>
              <w:rPr>
                <w:rFonts w:ascii="宋体" w:hAnsi="宋体" w:cs="宋体"/>
                <w:color w:val="000000"/>
                <w:kern w:val="0"/>
                <w:szCs w:val="21"/>
              </w:rPr>
              <w:t>10</w:t>
            </w:r>
            <w:r>
              <w:rPr>
                <w:rFonts w:hint="eastAsia" w:ascii="宋体" w:hAnsi="宋体" w:cs="宋体"/>
                <w:color w:val="000000"/>
                <w:kern w:val="0"/>
                <w:szCs w:val="21"/>
              </w:rPr>
              <w:t>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szCs w:val="21"/>
              </w:rPr>
              <w:t>7</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6</w:t>
            </w:r>
          </w:p>
        </w:tc>
        <w:tc>
          <w:tcPr>
            <w:tcW w:w="23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olor w:val="000000"/>
                <w:szCs w:val="21"/>
              </w:rPr>
            </w:pPr>
            <w:r>
              <w:rPr>
                <w:rFonts w:ascii="宋体" w:hAnsi="宋体"/>
                <w:color w:val="000000"/>
                <w:szCs w:val="21"/>
              </w:rPr>
              <w:t>5-10</w:t>
            </w:r>
            <w:r>
              <w:rPr>
                <w:rFonts w:hint="eastAsia" w:ascii="宋体" w:hAnsi="宋体"/>
                <w:color w:val="000000"/>
                <w:szCs w:val="21"/>
              </w:rPr>
              <w:t>台（含</w:t>
            </w:r>
            <w:r>
              <w:rPr>
                <w:rFonts w:ascii="宋体" w:hAnsi="宋体"/>
                <w:color w:val="000000"/>
                <w:szCs w:val="21"/>
              </w:rPr>
              <w:t>5</w:t>
            </w:r>
            <w:r>
              <w:rPr>
                <w:rFonts w:hint="eastAsia" w:ascii="宋体" w:hAnsi="宋体"/>
                <w:color w:val="000000"/>
                <w:szCs w:val="21"/>
              </w:rPr>
              <w:t>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szCs w:val="21"/>
              </w:rPr>
            </w:pPr>
            <w:r>
              <w:rPr>
                <w:rFonts w:ascii="宋体" w:hAnsi="宋体"/>
                <w:szCs w:val="21"/>
              </w:rPr>
              <w:t>5</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7</w:t>
            </w:r>
          </w:p>
        </w:tc>
        <w:tc>
          <w:tcPr>
            <w:tcW w:w="23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olor w:val="000000"/>
                <w:szCs w:val="21"/>
              </w:rPr>
            </w:pPr>
            <w:r>
              <w:rPr>
                <w:rFonts w:ascii="宋体" w:hAnsi="宋体"/>
                <w:color w:val="000000"/>
                <w:szCs w:val="21"/>
              </w:rPr>
              <w:t>5</w:t>
            </w:r>
            <w:r>
              <w:rPr>
                <w:rFonts w:hint="eastAsia" w:ascii="宋体" w:hAnsi="宋体"/>
                <w:color w:val="000000"/>
                <w:szCs w:val="21"/>
              </w:rPr>
              <w:t>台以下</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szCs w:val="21"/>
              </w:rPr>
            </w:pPr>
            <w:r>
              <w:rPr>
                <w:rFonts w:ascii="宋体" w:hAnsi="宋体"/>
                <w:szCs w:val="21"/>
              </w:rPr>
              <w:t>2</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bl>
    <w:p>
      <w:pPr>
        <w:spacing w:line="580" w:lineRule="exact"/>
        <w:rPr>
          <w:rFonts w:ascii="仿宋_GB2312" w:hAnsi="宋体" w:eastAsia="仿宋_GB2312"/>
          <w:sz w:val="32"/>
          <w:szCs w:val="32"/>
        </w:rPr>
      </w:pPr>
      <w:r>
        <w:rPr>
          <w:rFonts w:ascii="仿宋_GB2312" w:hAnsi="宋体" w:eastAsia="仿宋_GB2312"/>
          <w:color w:val="000000"/>
          <w:sz w:val="32"/>
          <w:szCs w:val="32"/>
        </w:rPr>
        <w:t xml:space="preserve">4.1.3 </w:t>
      </w:r>
      <w:r>
        <w:rPr>
          <w:rFonts w:hint="eastAsia" w:ascii="仿宋_GB2312" w:eastAsia="仿宋_GB2312"/>
          <w:sz w:val="32"/>
          <w:szCs w:val="32"/>
        </w:rPr>
        <w:t>机械设备管理人员情况</w:t>
      </w:r>
      <w:r>
        <w:rPr>
          <w:rFonts w:hint="eastAsia" w:ascii="仿宋_GB2312" w:hAnsi="宋体" w:eastAsia="仿宋_GB2312"/>
          <w:sz w:val="32"/>
          <w:szCs w:val="32"/>
        </w:rPr>
        <w:t>（</w:t>
      </w:r>
      <w:r>
        <w:rPr>
          <w:rFonts w:ascii="仿宋_GB2312" w:hAnsi="宋体" w:eastAsia="仿宋_GB2312"/>
          <w:sz w:val="32"/>
          <w:szCs w:val="32"/>
        </w:rPr>
        <w:t>24</w:t>
      </w:r>
      <w:r>
        <w:rPr>
          <w:rFonts w:hint="eastAsia" w:ascii="仿宋_GB2312" w:hAnsi="宋体" w:eastAsia="仿宋_GB2312"/>
          <w:sz w:val="32"/>
          <w:szCs w:val="32"/>
        </w:rPr>
        <w:t>分）</w:t>
      </w:r>
    </w:p>
    <w:tbl>
      <w:tblPr>
        <w:tblStyle w:val="6"/>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74"/>
        <w:gridCol w:w="1100"/>
        <w:gridCol w:w="890"/>
        <w:gridCol w:w="710"/>
        <w:gridCol w:w="670"/>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38" w:type="dxa"/>
            <w:vMerge w:val="restart"/>
            <w:vAlign w:val="center"/>
          </w:tcPr>
          <w:p>
            <w:pPr>
              <w:spacing w:line="240" w:lineRule="exact"/>
              <w:jc w:val="center"/>
              <w:rPr>
                <w:rFonts w:ascii="宋体"/>
                <w:b/>
                <w:sz w:val="24"/>
              </w:rPr>
            </w:pPr>
            <w:r>
              <w:rPr>
                <w:rFonts w:hint="eastAsia" w:ascii="宋体" w:hAnsi="宋体"/>
                <w:b/>
                <w:sz w:val="24"/>
              </w:rPr>
              <w:t>序号</w:t>
            </w:r>
          </w:p>
        </w:tc>
        <w:tc>
          <w:tcPr>
            <w:tcW w:w="2074" w:type="dxa"/>
            <w:gridSpan w:val="2"/>
            <w:vMerge w:val="restart"/>
            <w:vAlign w:val="center"/>
          </w:tcPr>
          <w:p>
            <w:pPr>
              <w:spacing w:line="240" w:lineRule="exact"/>
              <w:jc w:val="center"/>
              <w:rPr>
                <w:rFonts w:ascii="宋体"/>
                <w:b/>
                <w:sz w:val="24"/>
              </w:rPr>
            </w:pPr>
            <w:r>
              <w:rPr>
                <w:rFonts w:hint="eastAsia" w:ascii="宋体" w:hAnsi="宋体"/>
                <w:b/>
                <w:sz w:val="24"/>
              </w:rPr>
              <w:t>评价项目</w:t>
            </w:r>
          </w:p>
        </w:tc>
        <w:tc>
          <w:tcPr>
            <w:tcW w:w="6720" w:type="dxa"/>
            <w:gridSpan w:val="4"/>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38" w:type="dxa"/>
            <w:vMerge w:val="continue"/>
            <w:vAlign w:val="center"/>
          </w:tcPr>
          <w:p>
            <w:pPr>
              <w:spacing w:line="240" w:lineRule="exact"/>
              <w:jc w:val="center"/>
              <w:rPr>
                <w:rFonts w:ascii="宋体"/>
                <w:b/>
                <w:sz w:val="24"/>
              </w:rPr>
            </w:pPr>
          </w:p>
        </w:tc>
        <w:tc>
          <w:tcPr>
            <w:tcW w:w="2074" w:type="dxa"/>
            <w:gridSpan w:val="2"/>
            <w:vMerge w:val="continue"/>
            <w:vAlign w:val="center"/>
          </w:tcPr>
          <w:p>
            <w:pPr>
              <w:spacing w:line="240" w:lineRule="exact"/>
              <w:jc w:val="center"/>
              <w:rPr>
                <w:rFonts w:ascii="宋体"/>
                <w:b/>
                <w:sz w:val="24"/>
              </w:rPr>
            </w:pPr>
          </w:p>
        </w:tc>
        <w:tc>
          <w:tcPr>
            <w:tcW w:w="890" w:type="dxa"/>
            <w:vAlign w:val="center"/>
          </w:tcPr>
          <w:p>
            <w:pPr>
              <w:spacing w:line="240" w:lineRule="exact"/>
              <w:jc w:val="center"/>
              <w:rPr>
                <w:rFonts w:ascii="宋体"/>
                <w:b/>
                <w:sz w:val="24"/>
              </w:rPr>
            </w:pPr>
            <w:r>
              <w:rPr>
                <w:rFonts w:hint="eastAsia" w:ascii="宋体" w:hAnsi="宋体"/>
                <w:b/>
                <w:sz w:val="24"/>
              </w:rPr>
              <w:t>分值</w:t>
            </w:r>
          </w:p>
        </w:tc>
        <w:tc>
          <w:tcPr>
            <w:tcW w:w="1380" w:type="dxa"/>
            <w:gridSpan w:val="2"/>
            <w:vAlign w:val="center"/>
          </w:tcPr>
          <w:p>
            <w:pPr>
              <w:spacing w:line="240" w:lineRule="exact"/>
              <w:jc w:val="center"/>
              <w:rPr>
                <w:rFonts w:ascii="宋体" w:cs="宋体"/>
                <w:b/>
                <w:bCs/>
                <w:kern w:val="0"/>
                <w:sz w:val="24"/>
              </w:rPr>
            </w:pPr>
            <w:r>
              <w:rPr>
                <w:rFonts w:hint="eastAsia" w:ascii="宋体" w:hAnsi="宋体" w:cs="宋体"/>
                <w:b/>
                <w:bCs/>
                <w:kern w:val="0"/>
                <w:sz w:val="24"/>
              </w:rPr>
              <w:t>最高分</w:t>
            </w:r>
          </w:p>
        </w:tc>
        <w:tc>
          <w:tcPr>
            <w:tcW w:w="4450" w:type="dxa"/>
            <w:vAlign w:val="center"/>
          </w:tcPr>
          <w:p>
            <w:pPr>
              <w:spacing w:line="240" w:lineRule="exact"/>
              <w:jc w:val="center"/>
              <w:rPr>
                <w:rFonts w:ascii="宋体" w:cs="宋体"/>
                <w:b/>
                <w:bCs/>
                <w:kern w:val="0"/>
                <w:sz w:val="24"/>
              </w:rPr>
            </w:pPr>
            <w:r>
              <w:rPr>
                <w:rFonts w:hint="eastAsia" w:ascii="宋体" w:hAnsi="宋体" w:cs="宋体"/>
                <w:b/>
                <w:bCs/>
                <w:kern w:val="0"/>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38" w:type="dxa"/>
            <w:vMerge w:val="restart"/>
            <w:vAlign w:val="center"/>
          </w:tcPr>
          <w:p>
            <w:pPr>
              <w:spacing w:line="240" w:lineRule="exact"/>
              <w:jc w:val="center"/>
              <w:rPr>
                <w:rFonts w:ascii="宋体"/>
                <w:b/>
                <w:szCs w:val="21"/>
              </w:rPr>
            </w:pPr>
            <w:r>
              <w:rPr>
                <w:rFonts w:ascii="宋体" w:hAnsi="宋体"/>
                <w:b/>
                <w:szCs w:val="21"/>
              </w:rPr>
              <w:t>1</w:t>
            </w:r>
          </w:p>
          <w:p>
            <w:pPr>
              <w:spacing w:line="240" w:lineRule="exact"/>
              <w:jc w:val="center"/>
              <w:rPr>
                <w:rFonts w:ascii="宋体"/>
                <w:b/>
                <w:szCs w:val="21"/>
              </w:rPr>
            </w:pPr>
          </w:p>
        </w:tc>
        <w:tc>
          <w:tcPr>
            <w:tcW w:w="974" w:type="dxa"/>
            <w:vMerge w:val="restart"/>
            <w:vAlign w:val="center"/>
          </w:tcPr>
          <w:p>
            <w:pPr>
              <w:spacing w:line="240" w:lineRule="exact"/>
              <w:jc w:val="center"/>
              <w:rPr>
                <w:rFonts w:ascii="宋体" w:cs="宋体"/>
                <w:bCs/>
                <w:kern w:val="0"/>
                <w:szCs w:val="21"/>
              </w:rPr>
            </w:pPr>
          </w:p>
          <w:p>
            <w:pPr>
              <w:spacing w:line="240" w:lineRule="exact"/>
              <w:jc w:val="center"/>
              <w:rPr>
                <w:rFonts w:ascii="宋体" w:cs="宋体"/>
                <w:bCs/>
                <w:kern w:val="0"/>
                <w:szCs w:val="21"/>
              </w:rPr>
            </w:pPr>
            <w:r>
              <w:rPr>
                <w:rFonts w:hint="eastAsia" w:ascii="宋体" w:hAnsi="宋体" w:cs="宋体"/>
                <w:bCs/>
                <w:kern w:val="0"/>
                <w:szCs w:val="21"/>
              </w:rPr>
              <w:t>职业技</w:t>
            </w:r>
          </w:p>
          <w:p>
            <w:pPr>
              <w:spacing w:line="240" w:lineRule="exact"/>
              <w:jc w:val="center"/>
              <w:rPr>
                <w:rFonts w:ascii="宋体"/>
                <w:szCs w:val="21"/>
              </w:rPr>
            </w:pPr>
            <w:r>
              <w:rPr>
                <w:rFonts w:hint="eastAsia" w:ascii="宋体" w:hAnsi="宋体" w:cs="宋体"/>
                <w:bCs/>
                <w:kern w:val="0"/>
                <w:szCs w:val="21"/>
              </w:rPr>
              <w:t>能人员</w:t>
            </w:r>
          </w:p>
          <w:p>
            <w:pPr>
              <w:spacing w:line="240" w:lineRule="exact"/>
              <w:jc w:val="center"/>
              <w:rPr>
                <w:rFonts w:ascii="宋体"/>
                <w:szCs w:val="21"/>
              </w:rPr>
            </w:pPr>
          </w:p>
          <w:p>
            <w:pPr>
              <w:spacing w:line="240" w:lineRule="exact"/>
              <w:jc w:val="center"/>
              <w:rPr>
                <w:rFonts w:ascii="宋体" w:cs="宋体"/>
                <w:bCs/>
                <w:kern w:val="0"/>
                <w:szCs w:val="21"/>
              </w:rPr>
            </w:pPr>
          </w:p>
        </w:tc>
        <w:tc>
          <w:tcPr>
            <w:tcW w:w="1100" w:type="dxa"/>
            <w:vAlign w:val="center"/>
          </w:tcPr>
          <w:p>
            <w:pPr>
              <w:spacing w:line="240" w:lineRule="exact"/>
              <w:jc w:val="center"/>
              <w:rPr>
                <w:rFonts w:ascii="宋体" w:cs="宋体"/>
                <w:bCs/>
                <w:kern w:val="0"/>
                <w:szCs w:val="21"/>
              </w:rPr>
            </w:pPr>
            <w:r>
              <w:rPr>
                <w:rFonts w:hint="eastAsia" w:ascii="宋体" w:hAnsi="宋体" w:cs="宋体"/>
                <w:bCs/>
                <w:kern w:val="0"/>
                <w:szCs w:val="21"/>
              </w:rPr>
              <w:t>高级技师</w:t>
            </w:r>
          </w:p>
        </w:tc>
        <w:tc>
          <w:tcPr>
            <w:tcW w:w="890" w:type="dxa"/>
            <w:vAlign w:val="center"/>
          </w:tcPr>
          <w:p>
            <w:pPr>
              <w:spacing w:line="240" w:lineRule="exact"/>
              <w:jc w:val="center"/>
              <w:rPr>
                <w:rFonts w:ascii="宋体"/>
                <w:szCs w:val="21"/>
              </w:rPr>
            </w:pPr>
            <w:r>
              <w:rPr>
                <w:rFonts w:ascii="宋体" w:hAnsi="宋体" w:cs="宋体"/>
                <w:bCs/>
                <w:kern w:val="0"/>
                <w:szCs w:val="21"/>
              </w:rPr>
              <w:t>3</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restart"/>
            <w:vAlign w:val="center"/>
          </w:tcPr>
          <w:p>
            <w:pPr>
              <w:spacing w:line="240" w:lineRule="exact"/>
              <w:jc w:val="center"/>
              <w:rPr>
                <w:rFonts w:ascii="宋体"/>
                <w:szCs w:val="21"/>
              </w:rPr>
            </w:pPr>
            <w:r>
              <w:rPr>
                <w:rFonts w:ascii="宋体" w:hAnsi="宋体"/>
                <w:szCs w:val="21"/>
              </w:rPr>
              <w:t>6</w:t>
            </w:r>
            <w:r>
              <w:rPr>
                <w:rFonts w:hint="eastAsia" w:ascii="宋体" w:hAnsi="宋体"/>
                <w:szCs w:val="21"/>
              </w:rPr>
              <w:t>分</w:t>
            </w:r>
          </w:p>
        </w:tc>
        <w:tc>
          <w:tcPr>
            <w:tcW w:w="4450" w:type="dxa"/>
            <w:vMerge w:val="restart"/>
            <w:vAlign w:val="center"/>
          </w:tcPr>
          <w:p>
            <w:pPr>
              <w:spacing w:line="260" w:lineRule="exact"/>
              <w:rPr>
                <w:rFonts w:ascii="宋体"/>
                <w:szCs w:val="21"/>
              </w:rPr>
            </w:pPr>
            <w:r>
              <w:rPr>
                <w:rFonts w:hint="eastAsia" w:ascii="宋体" w:hAnsi="宋体"/>
                <w:szCs w:val="21"/>
              </w:rPr>
              <w:t>在职人员和退休人员应当为与机械设备有关的司机、安拆、信号司索、电气设备安装调试、测量等工种。应当具有住房和城乡建设部门的“建设职业技能岗位证书”或“住房和城乡建设行业技能人员职业培训合格证”，或人力资源和社会保障部门“职业资格证书”，分别能在住房和城乡建设部门网站和“国家职业资格工作网”上查询到。</w:t>
            </w:r>
          </w:p>
          <w:p>
            <w:pPr>
              <w:spacing w:line="260" w:lineRule="exact"/>
              <w:rPr>
                <w:rFonts w:ascii="宋体"/>
                <w:szCs w:val="21"/>
              </w:rPr>
            </w:pPr>
            <w:r>
              <w:rPr>
                <w:rFonts w:hint="eastAsia" w:ascii="宋体" w:hAnsi="宋体"/>
                <w:szCs w:val="21"/>
              </w:rPr>
              <w:t>在职人员应当提供本人在企业自申报材料之日起前</w:t>
            </w:r>
            <w:r>
              <w:rPr>
                <w:rFonts w:ascii="宋体" w:hAnsi="宋体"/>
                <w:szCs w:val="21"/>
              </w:rPr>
              <w:t>1</w:t>
            </w:r>
            <w:r>
              <w:rPr>
                <w:rFonts w:hint="eastAsia" w:ascii="宋体" w:hAnsi="宋体"/>
                <w:szCs w:val="21"/>
              </w:rPr>
              <w:t>个月的社会保险缴费证明。</w:t>
            </w:r>
          </w:p>
          <w:p>
            <w:pPr>
              <w:spacing w:line="260" w:lineRule="exact"/>
              <w:rPr>
                <w:rFonts w:ascii="宋体"/>
                <w:szCs w:val="21"/>
              </w:rPr>
            </w:pPr>
            <w:r>
              <w:rPr>
                <w:rFonts w:hint="eastAsia" w:ascii="宋体" w:hAnsi="宋体"/>
                <w:szCs w:val="21"/>
              </w:rPr>
              <w:t>退休人员原则上年龄不大于</w:t>
            </w:r>
            <w:r>
              <w:rPr>
                <w:rFonts w:ascii="宋体" w:hAnsi="宋体"/>
                <w:szCs w:val="21"/>
              </w:rPr>
              <w:t>68</w:t>
            </w:r>
            <w:r>
              <w:rPr>
                <w:rFonts w:hint="eastAsia" w:ascii="宋体" w:hAnsi="宋体"/>
                <w:szCs w:val="21"/>
              </w:rPr>
              <w:t>岁，应当提供聘用合同、身份证和退休证。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38" w:type="dxa"/>
            <w:vMerge w:val="continue"/>
            <w:vAlign w:val="center"/>
          </w:tcPr>
          <w:p>
            <w:pPr>
              <w:spacing w:line="240" w:lineRule="exact"/>
              <w:jc w:val="center"/>
              <w:rPr>
                <w:rFonts w:ascii="宋体"/>
                <w:b/>
                <w:szCs w:val="21"/>
              </w:rPr>
            </w:pPr>
          </w:p>
        </w:tc>
        <w:tc>
          <w:tcPr>
            <w:tcW w:w="974" w:type="dxa"/>
            <w:vMerge w:val="continue"/>
            <w:vAlign w:val="center"/>
          </w:tcPr>
          <w:p>
            <w:pPr>
              <w:spacing w:line="240" w:lineRule="exact"/>
              <w:jc w:val="center"/>
              <w:rPr>
                <w:rFonts w:ascii="宋体"/>
                <w:szCs w:val="21"/>
              </w:rPr>
            </w:pPr>
          </w:p>
        </w:tc>
        <w:tc>
          <w:tcPr>
            <w:tcW w:w="1100" w:type="dxa"/>
            <w:vAlign w:val="center"/>
          </w:tcPr>
          <w:p>
            <w:pPr>
              <w:spacing w:line="240" w:lineRule="exact"/>
              <w:jc w:val="center"/>
              <w:rPr>
                <w:rFonts w:ascii="宋体" w:cs="宋体"/>
                <w:bCs/>
                <w:kern w:val="0"/>
                <w:szCs w:val="21"/>
              </w:rPr>
            </w:pPr>
            <w:r>
              <w:rPr>
                <w:rFonts w:hint="eastAsia" w:ascii="宋体" w:hAnsi="宋体" w:cs="宋体"/>
                <w:bCs/>
                <w:kern w:val="0"/>
                <w:szCs w:val="21"/>
              </w:rPr>
              <w:t>技师</w:t>
            </w:r>
          </w:p>
        </w:tc>
        <w:tc>
          <w:tcPr>
            <w:tcW w:w="890" w:type="dxa"/>
            <w:vAlign w:val="center"/>
          </w:tcPr>
          <w:p>
            <w:pPr>
              <w:spacing w:line="240" w:lineRule="exact"/>
              <w:jc w:val="center"/>
              <w:rPr>
                <w:rFonts w:ascii="宋体"/>
                <w:szCs w:val="21"/>
              </w:rPr>
            </w:pPr>
            <w:r>
              <w:rPr>
                <w:rFonts w:ascii="宋体" w:hAnsi="宋体" w:cs="宋体"/>
                <w:bCs/>
                <w:kern w:val="0"/>
                <w:szCs w:val="21"/>
              </w:rPr>
              <w:t>2</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continue"/>
            <w:vAlign w:val="center"/>
          </w:tcPr>
          <w:p>
            <w:pPr>
              <w:spacing w:line="240" w:lineRule="exact"/>
              <w:jc w:val="center"/>
              <w:rPr>
                <w:rFonts w:ascii="宋体"/>
                <w:szCs w:val="21"/>
              </w:rPr>
            </w:pPr>
          </w:p>
        </w:tc>
        <w:tc>
          <w:tcPr>
            <w:tcW w:w="445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38" w:type="dxa"/>
            <w:vMerge w:val="continue"/>
            <w:vAlign w:val="center"/>
          </w:tcPr>
          <w:p>
            <w:pPr>
              <w:spacing w:line="240" w:lineRule="exact"/>
              <w:jc w:val="center"/>
              <w:rPr>
                <w:rFonts w:ascii="宋体"/>
                <w:b/>
                <w:szCs w:val="21"/>
              </w:rPr>
            </w:pPr>
          </w:p>
        </w:tc>
        <w:tc>
          <w:tcPr>
            <w:tcW w:w="974" w:type="dxa"/>
            <w:vMerge w:val="continue"/>
            <w:vAlign w:val="center"/>
          </w:tcPr>
          <w:p>
            <w:pPr>
              <w:spacing w:line="240" w:lineRule="exact"/>
              <w:jc w:val="center"/>
              <w:rPr>
                <w:rFonts w:ascii="宋体"/>
                <w:szCs w:val="21"/>
              </w:rPr>
            </w:pPr>
          </w:p>
        </w:tc>
        <w:tc>
          <w:tcPr>
            <w:tcW w:w="1100" w:type="dxa"/>
            <w:vAlign w:val="center"/>
          </w:tcPr>
          <w:p>
            <w:pPr>
              <w:spacing w:line="240" w:lineRule="exact"/>
              <w:jc w:val="center"/>
              <w:rPr>
                <w:rFonts w:ascii="宋体" w:cs="宋体"/>
                <w:bCs/>
                <w:kern w:val="0"/>
                <w:szCs w:val="21"/>
              </w:rPr>
            </w:pPr>
            <w:r>
              <w:rPr>
                <w:rFonts w:hint="eastAsia" w:ascii="宋体" w:hAnsi="宋体" w:cs="宋体"/>
                <w:bCs/>
                <w:kern w:val="0"/>
                <w:szCs w:val="21"/>
              </w:rPr>
              <w:t>高级工</w:t>
            </w:r>
          </w:p>
        </w:tc>
        <w:tc>
          <w:tcPr>
            <w:tcW w:w="890" w:type="dxa"/>
            <w:vAlign w:val="center"/>
          </w:tcPr>
          <w:p>
            <w:pPr>
              <w:spacing w:line="240" w:lineRule="exact"/>
              <w:jc w:val="center"/>
              <w:rPr>
                <w:rFonts w:ascii="宋体"/>
                <w:szCs w:val="21"/>
              </w:rPr>
            </w:pPr>
            <w:r>
              <w:rPr>
                <w:rFonts w:ascii="宋体" w:hAnsi="宋体" w:cs="宋体"/>
                <w:bCs/>
                <w:kern w:val="0"/>
                <w:szCs w:val="21"/>
              </w:rPr>
              <w:t>2</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continue"/>
            <w:vAlign w:val="center"/>
          </w:tcPr>
          <w:p>
            <w:pPr>
              <w:spacing w:line="240" w:lineRule="exact"/>
              <w:jc w:val="center"/>
              <w:rPr>
                <w:rFonts w:ascii="宋体"/>
                <w:szCs w:val="21"/>
              </w:rPr>
            </w:pPr>
          </w:p>
        </w:tc>
        <w:tc>
          <w:tcPr>
            <w:tcW w:w="445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8" w:type="dxa"/>
            <w:vMerge w:val="continue"/>
            <w:vAlign w:val="center"/>
          </w:tcPr>
          <w:p>
            <w:pPr>
              <w:spacing w:line="240" w:lineRule="exact"/>
              <w:jc w:val="center"/>
              <w:rPr>
                <w:rFonts w:ascii="宋体"/>
                <w:b/>
                <w:szCs w:val="21"/>
              </w:rPr>
            </w:pPr>
          </w:p>
        </w:tc>
        <w:tc>
          <w:tcPr>
            <w:tcW w:w="974" w:type="dxa"/>
            <w:vMerge w:val="continue"/>
            <w:vAlign w:val="center"/>
          </w:tcPr>
          <w:p>
            <w:pPr>
              <w:spacing w:line="240" w:lineRule="exact"/>
              <w:jc w:val="center"/>
              <w:rPr>
                <w:rFonts w:ascii="宋体" w:cs="宋体"/>
                <w:bCs/>
                <w:kern w:val="0"/>
                <w:szCs w:val="21"/>
              </w:rPr>
            </w:pPr>
          </w:p>
        </w:tc>
        <w:tc>
          <w:tcPr>
            <w:tcW w:w="1100" w:type="dxa"/>
            <w:vAlign w:val="center"/>
          </w:tcPr>
          <w:p>
            <w:pPr>
              <w:spacing w:line="240" w:lineRule="exact"/>
              <w:jc w:val="center"/>
              <w:rPr>
                <w:rFonts w:ascii="宋体"/>
                <w:szCs w:val="21"/>
              </w:rPr>
            </w:pPr>
            <w:r>
              <w:rPr>
                <w:rFonts w:hint="eastAsia" w:ascii="宋体" w:hAnsi="宋体"/>
                <w:szCs w:val="21"/>
              </w:rPr>
              <w:t>中级工</w:t>
            </w:r>
          </w:p>
        </w:tc>
        <w:tc>
          <w:tcPr>
            <w:tcW w:w="890" w:type="dxa"/>
            <w:vAlign w:val="center"/>
          </w:tcPr>
          <w:p>
            <w:pPr>
              <w:spacing w:line="240" w:lineRule="exact"/>
              <w:jc w:val="center"/>
              <w:rPr>
                <w:rFonts w:ascii="宋体" w:cs="宋体"/>
                <w:bCs/>
                <w:kern w:val="0"/>
                <w:szCs w:val="21"/>
              </w:rPr>
            </w:pPr>
            <w:r>
              <w:rPr>
                <w:rFonts w:ascii="宋体" w:hAnsi="宋体" w:cs="宋体"/>
                <w:bCs/>
                <w:kern w:val="0"/>
                <w:szCs w:val="21"/>
              </w:rPr>
              <w:t>1</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continue"/>
            <w:vAlign w:val="center"/>
          </w:tcPr>
          <w:p>
            <w:pPr>
              <w:spacing w:line="240" w:lineRule="exact"/>
              <w:jc w:val="center"/>
              <w:rPr>
                <w:rFonts w:ascii="宋体"/>
                <w:szCs w:val="21"/>
              </w:rPr>
            </w:pPr>
          </w:p>
        </w:tc>
        <w:tc>
          <w:tcPr>
            <w:tcW w:w="445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jc w:val="center"/>
        </w:trPr>
        <w:tc>
          <w:tcPr>
            <w:tcW w:w="738" w:type="dxa"/>
            <w:vAlign w:val="center"/>
          </w:tcPr>
          <w:p>
            <w:pPr>
              <w:spacing w:line="240" w:lineRule="exact"/>
              <w:jc w:val="center"/>
              <w:rPr>
                <w:rFonts w:ascii="宋体"/>
                <w:b/>
                <w:szCs w:val="21"/>
              </w:rPr>
            </w:pPr>
            <w:r>
              <w:rPr>
                <w:rFonts w:ascii="宋体" w:hAnsi="宋体"/>
                <w:b/>
                <w:szCs w:val="21"/>
              </w:rPr>
              <w:t>2</w:t>
            </w:r>
          </w:p>
        </w:tc>
        <w:tc>
          <w:tcPr>
            <w:tcW w:w="2074" w:type="dxa"/>
            <w:gridSpan w:val="2"/>
            <w:vAlign w:val="center"/>
          </w:tcPr>
          <w:p>
            <w:pPr>
              <w:spacing w:line="240" w:lineRule="exact"/>
              <w:jc w:val="center"/>
              <w:rPr>
                <w:rFonts w:ascii="宋体" w:cs="宋体"/>
                <w:bCs/>
                <w:kern w:val="0"/>
                <w:szCs w:val="21"/>
              </w:rPr>
            </w:pPr>
            <w:r>
              <w:rPr>
                <w:rFonts w:hint="eastAsia" w:ascii="宋体" w:hAnsi="宋体" w:cs="宋体"/>
                <w:bCs/>
                <w:kern w:val="0"/>
                <w:szCs w:val="21"/>
              </w:rPr>
              <w:t>专职安全生产</w:t>
            </w:r>
          </w:p>
          <w:p>
            <w:pPr>
              <w:spacing w:line="240" w:lineRule="exact"/>
              <w:jc w:val="center"/>
              <w:rPr>
                <w:rFonts w:ascii="宋体"/>
                <w:szCs w:val="21"/>
              </w:rPr>
            </w:pPr>
            <w:r>
              <w:rPr>
                <w:rFonts w:hint="eastAsia" w:ascii="宋体" w:hAnsi="宋体" w:cs="宋体"/>
                <w:bCs/>
                <w:kern w:val="0"/>
                <w:szCs w:val="21"/>
              </w:rPr>
              <w:t>管理人员</w:t>
            </w:r>
          </w:p>
        </w:tc>
        <w:tc>
          <w:tcPr>
            <w:tcW w:w="890" w:type="dxa"/>
            <w:vAlign w:val="center"/>
          </w:tcPr>
          <w:p>
            <w:pPr>
              <w:spacing w:line="240" w:lineRule="exact"/>
              <w:jc w:val="center"/>
              <w:rPr>
                <w:rFonts w:ascii="宋体"/>
                <w:szCs w:val="21"/>
              </w:rPr>
            </w:pPr>
            <w:r>
              <w:rPr>
                <w:rFonts w:ascii="宋体" w:hAnsi="宋体" w:cs="宋体"/>
                <w:bCs/>
                <w:kern w:val="0"/>
                <w:szCs w:val="21"/>
              </w:rPr>
              <w:t>3</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710" w:type="dxa"/>
            <w:vAlign w:val="center"/>
          </w:tcPr>
          <w:p>
            <w:pPr>
              <w:spacing w:line="240" w:lineRule="exact"/>
              <w:jc w:val="center"/>
              <w:rPr>
                <w:rFonts w:ascii="宋体"/>
                <w:szCs w:val="21"/>
              </w:rPr>
            </w:pPr>
            <w:r>
              <w:rPr>
                <w:rFonts w:ascii="宋体" w:hAnsi="宋体"/>
                <w:szCs w:val="21"/>
              </w:rPr>
              <w:t>12</w:t>
            </w:r>
            <w:r>
              <w:rPr>
                <w:rFonts w:hint="eastAsia" w:ascii="宋体" w:hAnsi="宋体"/>
                <w:szCs w:val="21"/>
              </w:rPr>
              <w:t>分（至多认定</w:t>
            </w:r>
            <w:r>
              <w:rPr>
                <w:rFonts w:ascii="宋体" w:hAnsi="宋体"/>
                <w:szCs w:val="21"/>
              </w:rPr>
              <w:t>4</w:t>
            </w:r>
            <w:r>
              <w:rPr>
                <w:rFonts w:hint="eastAsia" w:ascii="宋体" w:hAnsi="宋体"/>
                <w:szCs w:val="21"/>
              </w:rPr>
              <w:t>人）</w:t>
            </w:r>
          </w:p>
        </w:tc>
        <w:tc>
          <w:tcPr>
            <w:tcW w:w="670" w:type="dxa"/>
            <w:vMerge w:val="restart"/>
            <w:vAlign w:val="center"/>
          </w:tcPr>
          <w:p>
            <w:pPr>
              <w:spacing w:line="240" w:lineRule="exact"/>
              <w:jc w:val="center"/>
              <w:rPr>
                <w:rFonts w:ascii="宋体"/>
                <w:szCs w:val="21"/>
                <w:u w:val="single"/>
              </w:rPr>
            </w:pPr>
            <w:r>
              <w:rPr>
                <w:rFonts w:ascii="宋体" w:hAnsi="宋体"/>
                <w:szCs w:val="21"/>
              </w:rPr>
              <w:t>18</w:t>
            </w:r>
            <w:r>
              <w:rPr>
                <w:rFonts w:hint="eastAsia" w:ascii="宋体" w:hAnsi="宋体"/>
                <w:szCs w:val="21"/>
              </w:rPr>
              <w:t>分（合计至多认定</w:t>
            </w:r>
            <w:r>
              <w:rPr>
                <w:rFonts w:ascii="宋体" w:hAnsi="宋体"/>
                <w:szCs w:val="21"/>
              </w:rPr>
              <w:t>6</w:t>
            </w:r>
            <w:r>
              <w:rPr>
                <w:rFonts w:hint="eastAsia" w:ascii="宋体" w:hAnsi="宋体"/>
                <w:szCs w:val="21"/>
              </w:rPr>
              <w:t>人）</w:t>
            </w:r>
          </w:p>
        </w:tc>
        <w:tc>
          <w:tcPr>
            <w:tcW w:w="4450" w:type="dxa"/>
            <w:vAlign w:val="center"/>
          </w:tcPr>
          <w:p>
            <w:pPr>
              <w:spacing w:line="260" w:lineRule="exact"/>
              <w:rPr>
                <w:rFonts w:ascii="宋体"/>
                <w:szCs w:val="21"/>
              </w:rPr>
            </w:pPr>
            <w:r>
              <w:rPr>
                <w:rFonts w:hint="eastAsia" w:ascii="宋体" w:hAnsi="宋体"/>
                <w:szCs w:val="21"/>
              </w:rPr>
              <w:t>在职人员应当具有住房和城乡建设部门的“建筑施工企业专职安全生产管理人员安全生产考核合格证书”（即三类人员</w:t>
            </w:r>
            <w:r>
              <w:rPr>
                <w:rFonts w:ascii="宋体" w:hAnsi="宋体"/>
                <w:szCs w:val="21"/>
              </w:rPr>
              <w:t>C</w:t>
            </w:r>
            <w:r>
              <w:rPr>
                <w:rFonts w:hint="eastAsia" w:ascii="宋体" w:hAnsi="宋体"/>
                <w:szCs w:val="21"/>
              </w:rPr>
              <w:t>本），本市租赁企业能在本市信息系统直接获取，外地租赁企业能在当地住房和城乡建设部门网站上查询到。</w:t>
            </w:r>
          </w:p>
          <w:p>
            <w:pPr>
              <w:spacing w:line="260" w:lineRule="exact"/>
              <w:rPr>
                <w:rFonts w:ascii="宋体"/>
                <w:szCs w:val="21"/>
              </w:rPr>
            </w:pPr>
            <w:r>
              <w:rPr>
                <w:rFonts w:hint="eastAsia" w:ascii="宋体" w:hAnsi="宋体"/>
                <w:szCs w:val="21"/>
              </w:rPr>
              <w:t>在职人员的证书上的企业名称应当为本企业名称，证书在有效期内。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vAlign w:val="center"/>
          </w:tcPr>
          <w:p>
            <w:pPr>
              <w:spacing w:line="240" w:lineRule="exact"/>
              <w:jc w:val="center"/>
              <w:rPr>
                <w:rFonts w:ascii="宋体"/>
                <w:b/>
                <w:szCs w:val="21"/>
              </w:rPr>
            </w:pPr>
            <w:r>
              <w:rPr>
                <w:rFonts w:ascii="宋体" w:hAnsi="宋体"/>
                <w:b/>
                <w:szCs w:val="21"/>
              </w:rPr>
              <w:t>3</w:t>
            </w:r>
          </w:p>
        </w:tc>
        <w:tc>
          <w:tcPr>
            <w:tcW w:w="2074" w:type="dxa"/>
            <w:gridSpan w:val="2"/>
            <w:vAlign w:val="center"/>
          </w:tcPr>
          <w:p>
            <w:pPr>
              <w:spacing w:line="240" w:lineRule="exact"/>
              <w:jc w:val="center"/>
              <w:rPr>
                <w:rFonts w:ascii="宋体"/>
                <w:szCs w:val="21"/>
              </w:rPr>
            </w:pPr>
            <w:r>
              <w:rPr>
                <w:rFonts w:hint="eastAsia" w:ascii="宋体" w:hAnsi="宋体"/>
                <w:szCs w:val="21"/>
              </w:rPr>
              <w:t>专业管理人员</w:t>
            </w:r>
          </w:p>
          <w:p>
            <w:pPr>
              <w:spacing w:line="240" w:lineRule="exact"/>
              <w:jc w:val="center"/>
              <w:rPr>
                <w:rFonts w:ascii="宋体"/>
                <w:szCs w:val="21"/>
              </w:rPr>
            </w:pPr>
            <w:r>
              <w:rPr>
                <w:rFonts w:hint="eastAsia" w:ascii="宋体" w:hAnsi="宋体"/>
                <w:szCs w:val="21"/>
              </w:rPr>
              <w:t>（机械员）</w:t>
            </w:r>
          </w:p>
        </w:tc>
        <w:tc>
          <w:tcPr>
            <w:tcW w:w="890" w:type="dxa"/>
            <w:vAlign w:val="center"/>
          </w:tcPr>
          <w:p>
            <w:pPr>
              <w:spacing w:line="240" w:lineRule="exact"/>
              <w:jc w:val="center"/>
              <w:rPr>
                <w:rFonts w:ascii="宋体"/>
                <w:szCs w:val="21"/>
              </w:rPr>
            </w:pPr>
            <w:r>
              <w:rPr>
                <w:rFonts w:ascii="宋体" w:hAnsi="宋体" w:cs="宋体"/>
                <w:bCs/>
                <w:kern w:val="0"/>
                <w:szCs w:val="21"/>
              </w:rPr>
              <w:t>3</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710" w:type="dxa"/>
            <w:vAlign w:val="center"/>
          </w:tcPr>
          <w:p>
            <w:pPr>
              <w:spacing w:line="240" w:lineRule="exact"/>
              <w:rPr>
                <w:rFonts w:ascii="宋体"/>
                <w:szCs w:val="21"/>
              </w:rPr>
            </w:pPr>
            <w:r>
              <w:rPr>
                <w:rFonts w:ascii="宋体" w:hAnsi="宋体"/>
                <w:szCs w:val="21"/>
              </w:rPr>
              <w:t>12</w:t>
            </w:r>
            <w:r>
              <w:rPr>
                <w:rFonts w:hint="eastAsia" w:ascii="宋体" w:hAnsi="宋体"/>
                <w:szCs w:val="21"/>
              </w:rPr>
              <w:t>分（至多认定</w:t>
            </w:r>
            <w:r>
              <w:rPr>
                <w:rFonts w:ascii="宋体" w:hAnsi="宋体"/>
                <w:szCs w:val="21"/>
              </w:rPr>
              <w:t>4</w:t>
            </w:r>
            <w:r>
              <w:rPr>
                <w:rFonts w:hint="eastAsia" w:ascii="宋体" w:hAnsi="宋体"/>
                <w:szCs w:val="21"/>
              </w:rPr>
              <w:t>人）</w:t>
            </w:r>
          </w:p>
        </w:tc>
        <w:tc>
          <w:tcPr>
            <w:tcW w:w="670" w:type="dxa"/>
            <w:vMerge w:val="continue"/>
            <w:vAlign w:val="center"/>
          </w:tcPr>
          <w:p>
            <w:pPr>
              <w:spacing w:line="240" w:lineRule="exact"/>
              <w:jc w:val="center"/>
              <w:rPr>
                <w:rFonts w:ascii="宋体"/>
                <w:szCs w:val="21"/>
              </w:rPr>
            </w:pPr>
          </w:p>
        </w:tc>
        <w:tc>
          <w:tcPr>
            <w:tcW w:w="4450" w:type="dxa"/>
            <w:vAlign w:val="center"/>
          </w:tcPr>
          <w:p>
            <w:pPr>
              <w:spacing w:line="260" w:lineRule="exact"/>
              <w:rPr>
                <w:rFonts w:ascii="宋体"/>
                <w:szCs w:val="21"/>
              </w:rPr>
            </w:pPr>
            <w:r>
              <w:rPr>
                <w:rFonts w:hint="eastAsia" w:ascii="宋体" w:hAnsi="宋体"/>
                <w:szCs w:val="21"/>
              </w:rPr>
              <w:t>在职人员和退休人员应当具有住房和城乡建设部门的专业管理人员（机械员）考核合格证书，能在住房和城乡建设部门网站上查询到。</w:t>
            </w:r>
          </w:p>
          <w:p>
            <w:pPr>
              <w:spacing w:line="260" w:lineRule="exact"/>
              <w:rPr>
                <w:rFonts w:ascii="宋体"/>
                <w:szCs w:val="21"/>
              </w:rPr>
            </w:pPr>
            <w:r>
              <w:rPr>
                <w:rFonts w:hint="eastAsia" w:ascii="宋体" w:hAnsi="宋体"/>
                <w:szCs w:val="21"/>
              </w:rPr>
              <w:t>在职人员的证书上的企业名称应当为本企业名称，证书在有效期内。</w:t>
            </w:r>
          </w:p>
          <w:p>
            <w:pPr>
              <w:spacing w:line="260" w:lineRule="exact"/>
              <w:rPr>
                <w:rFonts w:ascii="宋体"/>
                <w:szCs w:val="21"/>
              </w:rPr>
            </w:pPr>
            <w:r>
              <w:rPr>
                <w:rFonts w:hint="eastAsia" w:ascii="宋体" w:hAnsi="宋体"/>
                <w:szCs w:val="21"/>
              </w:rPr>
              <w:t>退休人员原则上年龄不大于</w:t>
            </w:r>
            <w:r>
              <w:rPr>
                <w:rFonts w:ascii="宋体" w:hAnsi="宋体"/>
                <w:szCs w:val="21"/>
              </w:rPr>
              <w:t>68</w:t>
            </w:r>
            <w:r>
              <w:rPr>
                <w:rFonts w:hint="eastAsia" w:ascii="宋体" w:hAnsi="宋体"/>
                <w:szCs w:val="21"/>
              </w:rPr>
              <w:t>岁，应当提供聘用合同、身份证和退休证，证书在有效期内。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2" w:type="dxa"/>
            <w:gridSpan w:val="7"/>
            <w:vAlign w:val="center"/>
          </w:tcPr>
          <w:p>
            <w:pPr>
              <w:spacing w:line="260" w:lineRule="exact"/>
              <w:rPr>
                <w:rFonts w:ascii="宋体"/>
                <w:szCs w:val="21"/>
                <w:u w:val="single"/>
              </w:rPr>
            </w:pPr>
            <w:r>
              <w:rPr>
                <w:rFonts w:hint="eastAsia" w:ascii="宋体" w:hAnsi="宋体"/>
                <w:szCs w:val="21"/>
              </w:rPr>
              <w:t>注：</w:t>
            </w:r>
            <w:r>
              <w:rPr>
                <w:rFonts w:ascii="宋体" w:hAnsi="宋体"/>
                <w:szCs w:val="21"/>
              </w:rPr>
              <w:t>1.</w:t>
            </w:r>
            <w:r>
              <w:rPr>
                <w:rFonts w:hint="eastAsia" w:ascii="宋体" w:hAnsi="宋体"/>
                <w:szCs w:val="21"/>
              </w:rPr>
              <w:t>自</w:t>
            </w:r>
            <w:r>
              <w:rPr>
                <w:rFonts w:ascii="宋体" w:hAnsi="宋体"/>
                <w:szCs w:val="21"/>
              </w:rPr>
              <w:t>2019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日起，机械设备管理人员计算信用评价得分按照以上标准执行。</w:t>
            </w:r>
            <w:r>
              <w:rPr>
                <w:rFonts w:ascii="宋体" w:hAnsi="宋体"/>
                <w:szCs w:val="21"/>
              </w:rPr>
              <w:t>2019</w:t>
            </w:r>
            <w:r>
              <w:rPr>
                <w:rFonts w:hint="eastAsia" w:ascii="宋体" w:hAnsi="宋体"/>
                <w:szCs w:val="21"/>
              </w:rPr>
              <w:t>年以前，机械设备管理人员计算信用评价得分仍按照《建筑起重机械租赁企业信用评价标准（</w:t>
            </w:r>
            <w:r>
              <w:rPr>
                <w:rFonts w:ascii="宋体" w:hAnsi="宋体"/>
                <w:szCs w:val="21"/>
              </w:rPr>
              <w:t>2016</w:t>
            </w:r>
            <w:r>
              <w:rPr>
                <w:rFonts w:hint="eastAsia" w:ascii="宋体" w:hAnsi="宋体"/>
                <w:szCs w:val="21"/>
              </w:rPr>
              <w:t>版）》执行。</w:t>
            </w:r>
            <w:r>
              <w:rPr>
                <w:rFonts w:ascii="宋体" w:hAnsi="宋体"/>
                <w:szCs w:val="21"/>
              </w:rPr>
              <w:t>2.</w:t>
            </w:r>
            <w:r>
              <w:rPr>
                <w:rFonts w:hint="eastAsia" w:ascii="宋体" w:hAnsi="宋体"/>
                <w:szCs w:val="21"/>
              </w:rPr>
              <w:t>自</w:t>
            </w:r>
            <w:r>
              <w:rPr>
                <w:rFonts w:ascii="宋体" w:hAnsi="宋体"/>
                <w:szCs w:val="21"/>
              </w:rPr>
              <w:t>2018</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日起，租赁企业进行备案和信用评价的，原则上不再添加高级工程师和工程师信息，已经添加备案并计算信用评价得分的，加分有效期截至</w:t>
            </w:r>
            <w:r>
              <w:rPr>
                <w:rFonts w:ascii="宋体" w:hAnsi="宋体"/>
                <w:szCs w:val="21"/>
              </w:rPr>
              <w:t>2018</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日。自</w:t>
            </w:r>
            <w:r>
              <w:rPr>
                <w:rFonts w:ascii="宋体" w:hAnsi="宋体"/>
                <w:szCs w:val="21"/>
              </w:rPr>
              <w:t>2019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日起，系统删除高级工程师和工程师信息，不再作为机械设备管理人员信息进行备案和计算信用评价得分。</w:t>
            </w:r>
            <w:r>
              <w:rPr>
                <w:rFonts w:ascii="宋体" w:hAnsi="宋体"/>
                <w:szCs w:val="21"/>
              </w:rPr>
              <w:t>3.</w:t>
            </w:r>
            <w:r>
              <w:rPr>
                <w:rFonts w:hint="eastAsia" w:ascii="宋体" w:hAnsi="宋体"/>
                <w:szCs w:val="21"/>
              </w:rPr>
              <w:t>租赁企业配备机械设备管理人员时</w:t>
            </w:r>
            <w:r>
              <w:rPr>
                <w:rFonts w:ascii="宋体"/>
                <w:szCs w:val="21"/>
              </w:rPr>
              <w:t>,</w:t>
            </w:r>
            <w:r>
              <w:rPr>
                <w:rFonts w:hint="eastAsia" w:ascii="宋体" w:hAnsi="宋体"/>
                <w:szCs w:val="21"/>
              </w:rPr>
              <w:t>可以聘用具有从事本岗位身体条件和从业能力的退休人员（专职安全生产管理人员除外），原则上退休人员的年龄不大于</w:t>
            </w:r>
            <w:r>
              <w:rPr>
                <w:rFonts w:ascii="宋体" w:hAnsi="宋体"/>
                <w:szCs w:val="21"/>
              </w:rPr>
              <w:t>68</w:t>
            </w:r>
            <w:r>
              <w:rPr>
                <w:rFonts w:hint="eastAsia" w:ascii="宋体" w:hAnsi="宋体"/>
                <w:szCs w:val="21"/>
              </w:rPr>
              <w:t>岁。租赁企业可凭聘用合同和退休人员身份证、退休证、相关从业证书等材料申请加分，但申请加分的退休人员不得超过</w:t>
            </w:r>
            <w:r>
              <w:rPr>
                <w:rFonts w:ascii="宋体" w:hAnsi="宋体"/>
                <w:szCs w:val="21"/>
              </w:rPr>
              <w:t>2</w:t>
            </w:r>
            <w:r>
              <w:rPr>
                <w:rFonts w:hint="eastAsia" w:ascii="宋体" w:hAnsi="宋体"/>
                <w:szCs w:val="21"/>
              </w:rPr>
              <w:t>人。退休人员可以在不多于</w:t>
            </w:r>
            <w:r>
              <w:rPr>
                <w:rFonts w:ascii="宋体" w:hAnsi="宋体"/>
                <w:szCs w:val="21"/>
              </w:rPr>
              <w:t>2</w:t>
            </w:r>
            <w:r>
              <w:rPr>
                <w:rFonts w:hint="eastAsia" w:ascii="宋体" w:hAnsi="宋体"/>
                <w:szCs w:val="21"/>
              </w:rPr>
              <w:t>个租赁企业任职机械设备管理人员。</w:t>
            </w:r>
            <w:r>
              <w:rPr>
                <w:rFonts w:ascii="宋体" w:hAnsi="宋体"/>
                <w:szCs w:val="21"/>
              </w:rPr>
              <w:t>4.</w:t>
            </w:r>
            <w:r>
              <w:rPr>
                <w:rFonts w:hint="eastAsia" w:ascii="宋体" w:hAnsi="宋体"/>
                <w:szCs w:val="21"/>
              </w:rPr>
              <w:t>所有机械设备管理人员，必须能在相关部门网站上查到，否则不予认可。</w:t>
            </w:r>
          </w:p>
        </w:tc>
      </w:tr>
    </w:tbl>
    <w:p>
      <w:pPr>
        <w:spacing w:line="580" w:lineRule="exact"/>
        <w:jc w:val="left"/>
        <w:rPr>
          <w:rFonts w:ascii="仿宋_GB2312" w:hAnsi="宋体" w:eastAsia="仿宋_GB2312"/>
          <w:color w:val="000000"/>
          <w:sz w:val="32"/>
          <w:szCs w:val="32"/>
        </w:rPr>
      </w:pPr>
    </w:p>
    <w:p>
      <w:pPr>
        <w:spacing w:line="580" w:lineRule="exact"/>
        <w:jc w:val="left"/>
        <w:rPr>
          <w:rFonts w:ascii="仿宋_GB2312" w:hAnsi="宋体" w:eastAsia="仿宋_GB2312"/>
          <w:color w:val="000000"/>
          <w:sz w:val="32"/>
          <w:szCs w:val="32"/>
        </w:rPr>
      </w:pPr>
      <w:r>
        <w:rPr>
          <w:rFonts w:ascii="仿宋_GB2312" w:hAnsi="宋体" w:eastAsia="仿宋_GB2312"/>
          <w:color w:val="000000"/>
          <w:sz w:val="32"/>
          <w:szCs w:val="32"/>
        </w:rPr>
        <w:t xml:space="preserve">4.1.4 </w:t>
      </w:r>
      <w:r>
        <w:rPr>
          <w:rFonts w:hint="eastAsia" w:ascii="仿宋_GB2312" w:hAnsi="宋体" w:eastAsia="仿宋_GB2312"/>
          <w:color w:val="000000"/>
          <w:sz w:val="32"/>
          <w:szCs w:val="32"/>
        </w:rPr>
        <w:t>场地及生产设施情况（</w:t>
      </w:r>
      <w:r>
        <w:rPr>
          <w:rFonts w:ascii="仿宋_GB2312" w:hAnsi="宋体" w:eastAsia="仿宋_GB2312"/>
          <w:color w:val="000000"/>
          <w:sz w:val="32"/>
          <w:szCs w:val="32"/>
        </w:rPr>
        <w:t>7</w:t>
      </w:r>
      <w:r>
        <w:rPr>
          <w:rFonts w:hint="eastAsia" w:ascii="仿宋_GB2312" w:hAnsi="宋体" w:eastAsia="仿宋_GB2312"/>
          <w:color w:val="000000"/>
          <w:sz w:val="32"/>
          <w:szCs w:val="32"/>
        </w:rPr>
        <w:t>分）</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场地及生产设施情况包括场地情况（</w:t>
      </w:r>
      <w:r>
        <w:rPr>
          <w:rFonts w:ascii="仿宋_GB2312" w:hAnsi="宋体" w:eastAsia="仿宋_GB2312"/>
          <w:color w:val="000000"/>
          <w:sz w:val="32"/>
          <w:szCs w:val="32"/>
        </w:rPr>
        <w:t>5</w:t>
      </w:r>
      <w:r>
        <w:rPr>
          <w:rFonts w:hint="eastAsia" w:ascii="仿宋_GB2312" w:hAnsi="宋体" w:eastAsia="仿宋_GB2312"/>
          <w:color w:val="000000"/>
          <w:sz w:val="32"/>
          <w:szCs w:val="32"/>
        </w:rPr>
        <w:t>分）和生产设施情况（</w:t>
      </w:r>
      <w:r>
        <w:rPr>
          <w:rFonts w:ascii="仿宋_GB2312" w:hAnsi="宋体" w:eastAsia="仿宋_GB2312"/>
          <w:sz w:val="32"/>
          <w:szCs w:val="32"/>
        </w:rPr>
        <w:t>2</w:t>
      </w:r>
      <w:r>
        <w:rPr>
          <w:rFonts w:hint="eastAsia" w:ascii="仿宋_GB2312" w:hAnsi="宋体" w:eastAsia="仿宋_GB2312"/>
          <w:sz w:val="32"/>
          <w:szCs w:val="32"/>
        </w:rPr>
        <w:t>分</w:t>
      </w:r>
      <w:r>
        <w:rPr>
          <w:rFonts w:hint="eastAsia" w:ascii="仿宋_GB2312" w:hAnsi="宋体" w:eastAsia="仿宋_GB2312"/>
          <w:color w:val="000000"/>
          <w:sz w:val="32"/>
          <w:szCs w:val="32"/>
        </w:rPr>
        <w:t>）。</w:t>
      </w:r>
    </w:p>
    <w:p>
      <w:pPr>
        <w:spacing w:line="560" w:lineRule="exact"/>
        <w:jc w:val="left"/>
        <w:rPr>
          <w:rFonts w:ascii="仿宋_GB2312" w:hAnsi="宋体" w:eastAsia="仿宋_GB2312"/>
          <w:color w:val="000000"/>
          <w:sz w:val="32"/>
          <w:szCs w:val="32"/>
        </w:rPr>
      </w:pPr>
      <w:r>
        <w:rPr>
          <w:rFonts w:ascii="仿宋_GB2312" w:hAnsi="宋体" w:eastAsia="仿宋_GB2312"/>
          <w:color w:val="000000"/>
          <w:sz w:val="32"/>
          <w:szCs w:val="32"/>
        </w:rPr>
        <w:t xml:space="preserve">4.1.4.1 </w:t>
      </w:r>
      <w:r>
        <w:rPr>
          <w:rFonts w:hint="eastAsia" w:ascii="仿宋_GB2312" w:hAnsi="宋体" w:eastAsia="仿宋_GB2312"/>
          <w:color w:val="000000"/>
          <w:sz w:val="32"/>
          <w:szCs w:val="32"/>
        </w:rPr>
        <w:t>场地情况（</w:t>
      </w:r>
      <w:r>
        <w:rPr>
          <w:rFonts w:ascii="仿宋_GB2312" w:hAnsi="宋体" w:eastAsia="仿宋_GB2312"/>
          <w:color w:val="000000"/>
          <w:sz w:val="32"/>
          <w:szCs w:val="32"/>
        </w:rPr>
        <w:t>5</w:t>
      </w:r>
      <w:r>
        <w:rPr>
          <w:rFonts w:hint="eastAsia" w:ascii="仿宋_GB2312" w:hAnsi="宋体" w:eastAsia="仿宋_GB2312"/>
          <w:color w:val="000000"/>
          <w:sz w:val="32"/>
          <w:szCs w:val="32"/>
        </w:rPr>
        <w:t>分）</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91"/>
        <w:gridCol w:w="1307"/>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47" w:type="dxa"/>
            <w:vMerge w:val="restart"/>
            <w:vAlign w:val="center"/>
          </w:tcPr>
          <w:p>
            <w:pPr>
              <w:spacing w:line="240" w:lineRule="exact"/>
              <w:jc w:val="center"/>
              <w:rPr>
                <w:rFonts w:ascii="宋体"/>
                <w:b/>
                <w:sz w:val="24"/>
              </w:rPr>
            </w:pPr>
            <w:r>
              <w:rPr>
                <w:rFonts w:hint="eastAsia" w:ascii="宋体" w:hAnsi="宋体"/>
                <w:b/>
                <w:sz w:val="24"/>
              </w:rPr>
              <w:t>序号</w:t>
            </w:r>
          </w:p>
        </w:tc>
        <w:tc>
          <w:tcPr>
            <w:tcW w:w="1691"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6534" w:type="dxa"/>
            <w:gridSpan w:val="2"/>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847" w:type="dxa"/>
            <w:vMerge w:val="continue"/>
            <w:vAlign w:val="center"/>
          </w:tcPr>
          <w:p>
            <w:pPr>
              <w:spacing w:line="240" w:lineRule="exact"/>
              <w:jc w:val="center"/>
              <w:rPr>
                <w:rFonts w:ascii="宋体"/>
                <w:b/>
                <w:sz w:val="24"/>
              </w:rPr>
            </w:pPr>
          </w:p>
        </w:tc>
        <w:tc>
          <w:tcPr>
            <w:tcW w:w="1691" w:type="dxa"/>
            <w:vMerge w:val="continue"/>
            <w:vAlign w:val="center"/>
          </w:tcPr>
          <w:p>
            <w:pPr>
              <w:spacing w:line="240" w:lineRule="exact"/>
              <w:jc w:val="center"/>
              <w:rPr>
                <w:rFonts w:ascii="宋体"/>
                <w:b/>
                <w:sz w:val="24"/>
              </w:rPr>
            </w:pPr>
          </w:p>
        </w:tc>
        <w:tc>
          <w:tcPr>
            <w:tcW w:w="1307" w:type="dxa"/>
            <w:vAlign w:val="center"/>
          </w:tcPr>
          <w:p>
            <w:pPr>
              <w:spacing w:line="240" w:lineRule="exact"/>
              <w:jc w:val="center"/>
              <w:rPr>
                <w:rFonts w:ascii="宋体"/>
                <w:b/>
                <w:sz w:val="24"/>
              </w:rPr>
            </w:pPr>
            <w:r>
              <w:rPr>
                <w:rFonts w:hint="eastAsia" w:ascii="宋体" w:hAnsi="宋体"/>
                <w:b/>
                <w:sz w:val="24"/>
              </w:rPr>
              <w:t>分值</w:t>
            </w:r>
          </w:p>
        </w:tc>
        <w:tc>
          <w:tcPr>
            <w:tcW w:w="5227"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7" w:type="dxa"/>
            <w:vAlign w:val="center"/>
          </w:tcPr>
          <w:p>
            <w:pPr>
              <w:spacing w:line="260" w:lineRule="exact"/>
              <w:jc w:val="center"/>
              <w:rPr>
                <w:rFonts w:ascii="宋体"/>
                <w:b/>
                <w:szCs w:val="21"/>
              </w:rPr>
            </w:pPr>
            <w:r>
              <w:rPr>
                <w:rFonts w:ascii="宋体" w:hAnsi="宋体"/>
                <w:b/>
                <w:szCs w:val="21"/>
              </w:rPr>
              <w:t>1</w:t>
            </w:r>
          </w:p>
        </w:tc>
        <w:tc>
          <w:tcPr>
            <w:tcW w:w="1691" w:type="dxa"/>
            <w:vAlign w:val="center"/>
          </w:tcPr>
          <w:p>
            <w:pPr>
              <w:spacing w:line="260" w:lineRule="exact"/>
              <w:rPr>
                <w:rFonts w:ascii="宋体"/>
                <w:szCs w:val="21"/>
              </w:rPr>
            </w:pPr>
            <w:r>
              <w:rPr>
                <w:rFonts w:hint="eastAsia" w:ascii="宋体" w:hAnsi="宋体" w:cs="宋体"/>
                <w:bCs/>
                <w:color w:val="000000"/>
                <w:kern w:val="0"/>
                <w:szCs w:val="21"/>
              </w:rPr>
              <w:t>设备维修场地</w:t>
            </w:r>
          </w:p>
        </w:tc>
        <w:tc>
          <w:tcPr>
            <w:tcW w:w="1307" w:type="dxa"/>
            <w:vAlign w:val="center"/>
          </w:tcPr>
          <w:p>
            <w:pPr>
              <w:spacing w:line="260" w:lineRule="exact"/>
              <w:jc w:val="center"/>
              <w:rPr>
                <w:rFonts w:ascii="宋体"/>
                <w:szCs w:val="21"/>
              </w:rPr>
            </w:pPr>
            <w:r>
              <w:rPr>
                <w:rFonts w:ascii="宋体" w:hAnsi="宋体" w:cs="宋体"/>
                <w:bCs/>
                <w:color w:val="000000"/>
                <w:kern w:val="0"/>
                <w:szCs w:val="21"/>
              </w:rPr>
              <w:t>2</w:t>
            </w:r>
            <w:r>
              <w:rPr>
                <w:rFonts w:hint="eastAsia" w:ascii="宋体" w:hAnsi="宋体" w:cs="宋体"/>
                <w:bCs/>
                <w:color w:val="000000"/>
                <w:kern w:val="0"/>
                <w:szCs w:val="21"/>
              </w:rPr>
              <w:t>分</w:t>
            </w:r>
          </w:p>
        </w:tc>
        <w:tc>
          <w:tcPr>
            <w:tcW w:w="5227" w:type="dxa"/>
            <w:vMerge w:val="restart"/>
            <w:vAlign w:val="center"/>
          </w:tcPr>
          <w:p>
            <w:pPr>
              <w:spacing w:line="260" w:lineRule="exact"/>
              <w:rPr>
                <w:rFonts w:ascii="宋体"/>
                <w:szCs w:val="21"/>
              </w:rPr>
            </w:pPr>
            <w:r>
              <w:rPr>
                <w:rFonts w:hint="eastAsia" w:ascii="宋体" w:hAnsi="宋体"/>
                <w:szCs w:val="21"/>
              </w:rPr>
              <w:t>应当具有场地使用证明和照片。场地为自有的，应当具有土地使用证明；场地为租用的，应当具有租赁合同或使用协议等。场地使用证明应当在有效期内。照片应当能反映场地全貌，应当能体现出维修、存放、办公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47" w:type="dxa"/>
            <w:vAlign w:val="center"/>
          </w:tcPr>
          <w:p>
            <w:pPr>
              <w:spacing w:line="240" w:lineRule="exact"/>
              <w:jc w:val="center"/>
              <w:rPr>
                <w:rFonts w:ascii="宋体"/>
                <w:b/>
                <w:szCs w:val="21"/>
              </w:rPr>
            </w:pPr>
            <w:r>
              <w:rPr>
                <w:rFonts w:ascii="宋体" w:hAnsi="宋体"/>
                <w:b/>
                <w:szCs w:val="21"/>
              </w:rPr>
              <w:t>2</w:t>
            </w:r>
          </w:p>
        </w:tc>
        <w:tc>
          <w:tcPr>
            <w:tcW w:w="1691" w:type="dxa"/>
            <w:vAlign w:val="center"/>
          </w:tcPr>
          <w:p>
            <w:pPr>
              <w:spacing w:line="240" w:lineRule="exact"/>
              <w:rPr>
                <w:rFonts w:ascii="宋体"/>
                <w:szCs w:val="21"/>
              </w:rPr>
            </w:pPr>
            <w:r>
              <w:rPr>
                <w:rFonts w:hint="eastAsia" w:ascii="宋体" w:hAnsi="宋体" w:cs="宋体"/>
                <w:bCs/>
                <w:color w:val="000000"/>
                <w:kern w:val="0"/>
                <w:szCs w:val="21"/>
              </w:rPr>
              <w:t>设备存放场地</w:t>
            </w:r>
          </w:p>
        </w:tc>
        <w:tc>
          <w:tcPr>
            <w:tcW w:w="1307" w:type="dxa"/>
            <w:vAlign w:val="center"/>
          </w:tcPr>
          <w:p>
            <w:pPr>
              <w:spacing w:line="240" w:lineRule="exact"/>
              <w:jc w:val="center"/>
              <w:rPr>
                <w:rFonts w:ascii="宋体"/>
                <w:szCs w:val="21"/>
              </w:rPr>
            </w:pPr>
            <w:r>
              <w:rPr>
                <w:rFonts w:ascii="宋体" w:hAnsi="宋体" w:cs="宋体"/>
                <w:bCs/>
                <w:color w:val="000000"/>
                <w:kern w:val="0"/>
                <w:szCs w:val="21"/>
              </w:rPr>
              <w:t>2</w:t>
            </w:r>
            <w:r>
              <w:rPr>
                <w:rFonts w:hint="eastAsia" w:ascii="宋体" w:hAnsi="宋体" w:cs="宋体"/>
                <w:bCs/>
                <w:color w:val="000000"/>
                <w:kern w:val="0"/>
                <w:szCs w:val="21"/>
              </w:rPr>
              <w:t>分</w:t>
            </w:r>
          </w:p>
        </w:tc>
        <w:tc>
          <w:tcPr>
            <w:tcW w:w="5227" w:type="dxa"/>
            <w:vMerge w:val="continue"/>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7" w:type="dxa"/>
            <w:vAlign w:val="center"/>
          </w:tcPr>
          <w:p>
            <w:pPr>
              <w:spacing w:line="240" w:lineRule="exact"/>
              <w:jc w:val="center"/>
              <w:rPr>
                <w:rFonts w:ascii="宋体"/>
                <w:b/>
                <w:szCs w:val="21"/>
              </w:rPr>
            </w:pPr>
            <w:r>
              <w:rPr>
                <w:rFonts w:ascii="宋体" w:hAnsi="宋体"/>
                <w:b/>
                <w:szCs w:val="21"/>
              </w:rPr>
              <w:t>3</w:t>
            </w:r>
          </w:p>
        </w:tc>
        <w:tc>
          <w:tcPr>
            <w:tcW w:w="1691" w:type="dxa"/>
            <w:vAlign w:val="center"/>
          </w:tcPr>
          <w:p>
            <w:pPr>
              <w:spacing w:line="240" w:lineRule="exact"/>
              <w:rPr>
                <w:rFonts w:ascii="宋体"/>
                <w:szCs w:val="21"/>
              </w:rPr>
            </w:pPr>
            <w:r>
              <w:rPr>
                <w:rFonts w:hint="eastAsia" w:ascii="宋体" w:hAnsi="宋体" w:cs="宋体"/>
                <w:bCs/>
                <w:color w:val="000000"/>
                <w:kern w:val="0"/>
                <w:szCs w:val="21"/>
              </w:rPr>
              <w:t>企业办公场地</w:t>
            </w:r>
          </w:p>
        </w:tc>
        <w:tc>
          <w:tcPr>
            <w:tcW w:w="1307" w:type="dxa"/>
            <w:vAlign w:val="center"/>
          </w:tcPr>
          <w:p>
            <w:pPr>
              <w:spacing w:line="240" w:lineRule="exact"/>
              <w:jc w:val="center"/>
              <w:rPr>
                <w:rFonts w:ascii="宋体"/>
                <w:szCs w:val="21"/>
              </w:rPr>
            </w:pPr>
            <w:r>
              <w:rPr>
                <w:rFonts w:ascii="宋体" w:hAnsi="宋体" w:cs="宋体"/>
                <w:bCs/>
                <w:color w:val="000000"/>
                <w:kern w:val="0"/>
                <w:szCs w:val="21"/>
              </w:rPr>
              <w:t>1</w:t>
            </w:r>
            <w:r>
              <w:rPr>
                <w:rFonts w:hint="eastAsia" w:ascii="宋体" w:hAnsi="宋体" w:cs="宋体"/>
                <w:bCs/>
                <w:color w:val="000000"/>
                <w:kern w:val="0"/>
                <w:szCs w:val="21"/>
              </w:rPr>
              <w:t>分</w:t>
            </w:r>
          </w:p>
        </w:tc>
        <w:tc>
          <w:tcPr>
            <w:tcW w:w="5227" w:type="dxa"/>
            <w:vMerge w:val="continue"/>
            <w:vAlign w:val="center"/>
          </w:tcPr>
          <w:p>
            <w:pPr>
              <w:spacing w:line="240" w:lineRule="exact"/>
              <w:rPr>
                <w:rFonts w:ascii="宋体"/>
                <w:szCs w:val="21"/>
              </w:rPr>
            </w:pPr>
          </w:p>
        </w:tc>
      </w:tr>
    </w:tbl>
    <w:p>
      <w:pPr>
        <w:spacing w:line="560" w:lineRule="exact"/>
        <w:jc w:val="left"/>
        <w:rPr>
          <w:rFonts w:ascii="仿宋_GB2312" w:hAnsi="宋体" w:eastAsia="仿宋_GB2312"/>
          <w:color w:val="000000"/>
          <w:sz w:val="32"/>
          <w:szCs w:val="32"/>
        </w:rPr>
      </w:pPr>
    </w:p>
    <w:p>
      <w:pPr>
        <w:spacing w:line="560" w:lineRule="exact"/>
        <w:jc w:val="left"/>
        <w:rPr>
          <w:rFonts w:ascii="仿宋_GB2312" w:hAnsi="宋体" w:eastAsia="仿宋_GB2312"/>
          <w:color w:val="000000"/>
          <w:sz w:val="32"/>
          <w:szCs w:val="32"/>
        </w:rPr>
      </w:pPr>
      <w:r>
        <w:rPr>
          <w:rFonts w:ascii="仿宋_GB2312" w:hAnsi="宋体" w:eastAsia="仿宋_GB2312"/>
          <w:color w:val="000000"/>
          <w:sz w:val="32"/>
          <w:szCs w:val="32"/>
        </w:rPr>
        <w:t xml:space="preserve">4.1.4.2 </w:t>
      </w:r>
      <w:r>
        <w:rPr>
          <w:rFonts w:hint="eastAsia" w:ascii="仿宋_GB2312" w:hAnsi="宋体" w:eastAsia="仿宋_GB2312"/>
          <w:color w:val="000000"/>
          <w:sz w:val="32"/>
          <w:szCs w:val="32"/>
        </w:rPr>
        <w:t>生产设施</w:t>
      </w:r>
      <w:r>
        <w:rPr>
          <w:rFonts w:hint="eastAsia" w:ascii="仿宋_GB2312" w:hAnsi="宋体" w:eastAsia="仿宋_GB2312"/>
          <w:sz w:val="32"/>
          <w:szCs w:val="32"/>
        </w:rPr>
        <w:t>情况（</w:t>
      </w:r>
      <w:r>
        <w:rPr>
          <w:rFonts w:ascii="仿宋_GB2312" w:hAnsi="宋体" w:eastAsia="仿宋_GB2312"/>
          <w:sz w:val="32"/>
          <w:szCs w:val="32"/>
        </w:rPr>
        <w:t>2</w:t>
      </w:r>
      <w:r>
        <w:rPr>
          <w:rFonts w:hint="eastAsia" w:ascii="仿宋_GB2312" w:hAnsi="宋体" w:eastAsia="仿宋_GB2312"/>
          <w:sz w:val="32"/>
          <w:szCs w:val="32"/>
        </w:rPr>
        <w:t>分）</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4"/>
        <w:gridCol w:w="1327"/>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2" w:type="dxa"/>
            <w:vMerge w:val="restart"/>
            <w:vAlign w:val="center"/>
          </w:tcPr>
          <w:p>
            <w:pPr>
              <w:spacing w:line="240" w:lineRule="exact"/>
              <w:jc w:val="center"/>
              <w:rPr>
                <w:rFonts w:ascii="宋体"/>
                <w:b/>
                <w:color w:val="000000"/>
                <w:sz w:val="24"/>
              </w:rPr>
            </w:pPr>
            <w:r>
              <w:rPr>
                <w:rFonts w:hint="eastAsia" w:ascii="宋体" w:hAnsi="宋体"/>
                <w:b/>
                <w:color w:val="000000"/>
                <w:sz w:val="24"/>
              </w:rPr>
              <w:t>序号</w:t>
            </w:r>
          </w:p>
        </w:tc>
        <w:tc>
          <w:tcPr>
            <w:tcW w:w="2154" w:type="dxa"/>
            <w:vMerge w:val="restart"/>
            <w:vAlign w:val="center"/>
          </w:tcPr>
          <w:p>
            <w:pPr>
              <w:spacing w:line="240" w:lineRule="exact"/>
              <w:jc w:val="center"/>
              <w:rPr>
                <w:rFonts w:ascii="宋体"/>
                <w:b/>
                <w:color w:val="000000"/>
                <w:sz w:val="24"/>
              </w:rPr>
            </w:pPr>
            <w:r>
              <w:rPr>
                <w:rFonts w:hint="eastAsia" w:ascii="宋体" w:hAnsi="宋体"/>
                <w:b/>
                <w:color w:val="000000"/>
                <w:sz w:val="24"/>
              </w:rPr>
              <w:t>评价项目</w:t>
            </w:r>
          </w:p>
        </w:tc>
        <w:tc>
          <w:tcPr>
            <w:tcW w:w="6056" w:type="dxa"/>
            <w:gridSpan w:val="2"/>
            <w:vAlign w:val="center"/>
          </w:tcPr>
          <w:p>
            <w:pPr>
              <w:spacing w:line="240" w:lineRule="exact"/>
              <w:jc w:val="center"/>
              <w:rPr>
                <w:rFonts w:ascii="宋体"/>
                <w:b/>
                <w:sz w:val="24"/>
              </w:rPr>
            </w:pPr>
            <w:r>
              <w:rPr>
                <w:rFonts w:hint="eastAsia" w:ascii="宋体" w:hAnsi="宋体"/>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62" w:type="dxa"/>
            <w:vMerge w:val="continue"/>
            <w:vAlign w:val="center"/>
          </w:tcPr>
          <w:p>
            <w:pPr>
              <w:spacing w:line="240" w:lineRule="exact"/>
              <w:jc w:val="center"/>
              <w:rPr>
                <w:rFonts w:ascii="宋体"/>
                <w:b/>
                <w:color w:val="000000"/>
                <w:sz w:val="24"/>
              </w:rPr>
            </w:pPr>
          </w:p>
        </w:tc>
        <w:tc>
          <w:tcPr>
            <w:tcW w:w="2154" w:type="dxa"/>
            <w:vMerge w:val="continue"/>
            <w:vAlign w:val="center"/>
          </w:tcPr>
          <w:p>
            <w:pPr>
              <w:spacing w:line="240" w:lineRule="exact"/>
              <w:jc w:val="center"/>
              <w:rPr>
                <w:rFonts w:ascii="宋体"/>
                <w:b/>
                <w:color w:val="000000"/>
                <w:sz w:val="24"/>
              </w:rPr>
            </w:pPr>
          </w:p>
        </w:tc>
        <w:tc>
          <w:tcPr>
            <w:tcW w:w="1327" w:type="dxa"/>
            <w:vAlign w:val="center"/>
          </w:tcPr>
          <w:p>
            <w:pPr>
              <w:spacing w:line="240" w:lineRule="exact"/>
              <w:jc w:val="center"/>
              <w:rPr>
                <w:rFonts w:ascii="宋体"/>
                <w:b/>
                <w:color w:val="000000"/>
                <w:sz w:val="24"/>
              </w:rPr>
            </w:pPr>
            <w:r>
              <w:rPr>
                <w:rFonts w:hint="eastAsia" w:ascii="宋体" w:hAnsi="宋体"/>
                <w:b/>
                <w:color w:val="000000"/>
                <w:sz w:val="24"/>
              </w:rPr>
              <w:t>分值</w:t>
            </w:r>
          </w:p>
        </w:tc>
        <w:tc>
          <w:tcPr>
            <w:tcW w:w="4729"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2" w:type="dxa"/>
            <w:vAlign w:val="center"/>
          </w:tcPr>
          <w:p>
            <w:pPr>
              <w:spacing w:line="260" w:lineRule="exact"/>
              <w:jc w:val="center"/>
              <w:rPr>
                <w:rFonts w:ascii="宋体"/>
                <w:b/>
                <w:color w:val="000000"/>
                <w:szCs w:val="21"/>
              </w:rPr>
            </w:pPr>
            <w:r>
              <w:rPr>
                <w:rFonts w:ascii="宋体" w:hAnsi="宋体"/>
                <w:b/>
                <w:color w:val="000000"/>
                <w:szCs w:val="21"/>
              </w:rPr>
              <w:t>1</w:t>
            </w:r>
          </w:p>
        </w:tc>
        <w:tc>
          <w:tcPr>
            <w:tcW w:w="2154" w:type="dxa"/>
            <w:vAlign w:val="center"/>
          </w:tcPr>
          <w:p>
            <w:pPr>
              <w:spacing w:line="260" w:lineRule="exact"/>
              <w:rPr>
                <w:rFonts w:ascii="宋体"/>
                <w:color w:val="000000"/>
                <w:szCs w:val="21"/>
              </w:rPr>
            </w:pPr>
            <w:r>
              <w:rPr>
                <w:rFonts w:hint="eastAsia" w:ascii="宋体" w:hAnsi="宋体"/>
                <w:color w:val="000000"/>
                <w:szCs w:val="21"/>
              </w:rPr>
              <w:t>绝缘电阻表</w:t>
            </w:r>
          </w:p>
        </w:tc>
        <w:tc>
          <w:tcPr>
            <w:tcW w:w="1327" w:type="dxa"/>
            <w:vAlign w:val="center"/>
          </w:tcPr>
          <w:p>
            <w:pPr>
              <w:spacing w:line="260" w:lineRule="exact"/>
              <w:jc w:val="center"/>
              <w:rPr>
                <w:rFonts w:ascii="宋体"/>
                <w:color w:val="000000"/>
                <w:szCs w:val="21"/>
              </w:rPr>
            </w:pPr>
            <w:r>
              <w:rPr>
                <w:rFonts w:ascii="宋体" w:hAnsi="宋体"/>
                <w:color w:val="000000"/>
                <w:szCs w:val="21"/>
              </w:rPr>
              <w:t>0.5</w:t>
            </w:r>
            <w:r>
              <w:rPr>
                <w:rFonts w:hint="eastAsia" w:ascii="宋体" w:hAnsi="宋体"/>
                <w:color w:val="000000"/>
                <w:szCs w:val="21"/>
              </w:rPr>
              <w:t>分</w:t>
            </w:r>
          </w:p>
        </w:tc>
        <w:tc>
          <w:tcPr>
            <w:tcW w:w="4729" w:type="dxa"/>
            <w:vMerge w:val="restart"/>
            <w:vAlign w:val="center"/>
          </w:tcPr>
          <w:p>
            <w:pPr>
              <w:spacing w:line="260" w:lineRule="exact"/>
              <w:rPr>
                <w:rFonts w:ascii="宋体"/>
                <w:szCs w:val="21"/>
              </w:rPr>
            </w:pPr>
            <w:r>
              <w:rPr>
                <w:rFonts w:hint="eastAsia" w:ascii="宋体" w:hAnsi="宋体"/>
                <w:color w:val="000000"/>
                <w:szCs w:val="21"/>
              </w:rPr>
              <w:t>原则上认定发票，发票上的付款单位名称应当为本企业名称。生产设施为其他企业转让的，应当具有原始发票和转让合同。</w:t>
            </w:r>
            <w:r>
              <w:rPr>
                <w:rFonts w:hint="eastAsia" w:ascii="宋体" w:hAnsi="宋体"/>
                <w:szCs w:val="21"/>
              </w:rPr>
              <w:t>发票丢失的，应当提供其他证明。</w:t>
            </w:r>
          </w:p>
          <w:p>
            <w:pPr>
              <w:spacing w:line="26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2" w:type="dxa"/>
            <w:vAlign w:val="center"/>
          </w:tcPr>
          <w:p>
            <w:pPr>
              <w:spacing w:line="280" w:lineRule="exact"/>
              <w:jc w:val="center"/>
              <w:rPr>
                <w:rFonts w:ascii="宋体"/>
                <w:b/>
                <w:color w:val="000000"/>
                <w:szCs w:val="21"/>
              </w:rPr>
            </w:pPr>
            <w:r>
              <w:rPr>
                <w:rFonts w:ascii="宋体" w:hAnsi="宋体"/>
                <w:b/>
                <w:color w:val="000000"/>
                <w:szCs w:val="21"/>
              </w:rPr>
              <w:t>2</w:t>
            </w:r>
          </w:p>
        </w:tc>
        <w:tc>
          <w:tcPr>
            <w:tcW w:w="2154" w:type="dxa"/>
            <w:vAlign w:val="center"/>
          </w:tcPr>
          <w:p>
            <w:pPr>
              <w:spacing w:line="280" w:lineRule="exact"/>
              <w:rPr>
                <w:rFonts w:ascii="宋体"/>
                <w:color w:val="000000"/>
                <w:szCs w:val="21"/>
              </w:rPr>
            </w:pPr>
            <w:r>
              <w:rPr>
                <w:rFonts w:hint="eastAsia" w:ascii="宋体" w:hAnsi="宋体"/>
                <w:color w:val="000000"/>
                <w:szCs w:val="21"/>
              </w:rPr>
              <w:t>接地电阻表</w:t>
            </w:r>
          </w:p>
        </w:tc>
        <w:tc>
          <w:tcPr>
            <w:tcW w:w="1327" w:type="dxa"/>
            <w:vAlign w:val="center"/>
          </w:tcPr>
          <w:p>
            <w:pPr>
              <w:spacing w:line="280" w:lineRule="exact"/>
              <w:jc w:val="center"/>
              <w:rPr>
                <w:rFonts w:ascii="宋体"/>
                <w:color w:val="000000"/>
                <w:szCs w:val="21"/>
              </w:rPr>
            </w:pPr>
            <w:r>
              <w:rPr>
                <w:rFonts w:ascii="宋体" w:hAnsi="宋体"/>
                <w:color w:val="000000"/>
                <w:szCs w:val="21"/>
              </w:rPr>
              <w:t>0.5</w:t>
            </w:r>
            <w:r>
              <w:rPr>
                <w:rFonts w:hint="eastAsia" w:ascii="宋体" w:hAnsi="宋体"/>
                <w:color w:val="000000"/>
                <w:szCs w:val="21"/>
              </w:rPr>
              <w:t>分</w:t>
            </w:r>
          </w:p>
        </w:tc>
        <w:tc>
          <w:tcPr>
            <w:tcW w:w="4729" w:type="dxa"/>
            <w:vMerge w:val="continue"/>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2" w:type="dxa"/>
            <w:vAlign w:val="center"/>
          </w:tcPr>
          <w:p>
            <w:pPr>
              <w:spacing w:line="280" w:lineRule="exact"/>
              <w:jc w:val="center"/>
              <w:rPr>
                <w:rFonts w:ascii="宋体"/>
                <w:b/>
                <w:color w:val="000000"/>
                <w:szCs w:val="21"/>
              </w:rPr>
            </w:pPr>
            <w:r>
              <w:rPr>
                <w:rFonts w:ascii="宋体" w:hAnsi="宋体"/>
                <w:b/>
                <w:color w:val="000000"/>
                <w:szCs w:val="21"/>
              </w:rPr>
              <w:t>3</w:t>
            </w:r>
          </w:p>
        </w:tc>
        <w:tc>
          <w:tcPr>
            <w:tcW w:w="2154" w:type="dxa"/>
            <w:vAlign w:val="center"/>
          </w:tcPr>
          <w:p>
            <w:pPr>
              <w:spacing w:line="280" w:lineRule="exact"/>
              <w:rPr>
                <w:rFonts w:ascii="宋体"/>
                <w:color w:val="000000"/>
                <w:szCs w:val="21"/>
              </w:rPr>
            </w:pPr>
            <w:r>
              <w:rPr>
                <w:rFonts w:hint="eastAsia" w:ascii="宋体" w:hAnsi="宋体"/>
                <w:color w:val="000000"/>
                <w:szCs w:val="21"/>
              </w:rPr>
              <w:t>电子或机械吊秤</w:t>
            </w:r>
          </w:p>
        </w:tc>
        <w:tc>
          <w:tcPr>
            <w:tcW w:w="1327" w:type="dxa"/>
            <w:vAlign w:val="center"/>
          </w:tcPr>
          <w:p>
            <w:pPr>
              <w:spacing w:line="28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分</w:t>
            </w:r>
          </w:p>
        </w:tc>
        <w:tc>
          <w:tcPr>
            <w:tcW w:w="4729" w:type="dxa"/>
            <w:vMerge w:val="continue"/>
            <w:vAlign w:val="center"/>
          </w:tcPr>
          <w:p>
            <w:pPr>
              <w:spacing w:line="240" w:lineRule="exact"/>
              <w:rPr>
                <w:rFonts w:ascii="宋体"/>
                <w:color w:val="000000"/>
                <w:szCs w:val="21"/>
              </w:rPr>
            </w:pPr>
          </w:p>
        </w:tc>
      </w:tr>
    </w:tbl>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4.2 </w:t>
      </w:r>
      <w:r>
        <w:rPr>
          <w:rFonts w:hint="eastAsia" w:ascii="仿宋_GB2312" w:hAnsi="宋体" w:eastAsia="仿宋_GB2312"/>
          <w:color w:val="000000"/>
          <w:sz w:val="32"/>
          <w:szCs w:val="32"/>
        </w:rPr>
        <w:t>良好信用（</w:t>
      </w:r>
      <w:r>
        <w:rPr>
          <w:rFonts w:ascii="仿宋_GB2312" w:hAnsi="宋体" w:eastAsia="仿宋_GB2312"/>
          <w:sz w:val="32"/>
          <w:szCs w:val="32"/>
        </w:rPr>
        <w:t>24</w:t>
      </w:r>
      <w:r>
        <w:rPr>
          <w:rFonts w:hint="eastAsia" w:ascii="仿宋_GB2312" w:hAnsi="宋体" w:eastAsia="仿宋_GB2312"/>
          <w:color w:val="000000"/>
          <w:sz w:val="32"/>
          <w:szCs w:val="32"/>
        </w:rPr>
        <w:t>分）</w:t>
      </w:r>
    </w:p>
    <w:p>
      <w:pPr>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4.2.1 </w:t>
      </w:r>
      <w:r>
        <w:rPr>
          <w:rFonts w:hint="eastAsia" w:ascii="仿宋_GB2312" w:hAnsi="宋体" w:eastAsia="仿宋_GB2312"/>
          <w:color w:val="000000"/>
          <w:sz w:val="32"/>
          <w:szCs w:val="32"/>
        </w:rPr>
        <w:t>综合实力信息和科技进步信息（</w:t>
      </w:r>
      <w:r>
        <w:rPr>
          <w:rFonts w:ascii="仿宋_GB2312" w:hAnsi="宋体" w:eastAsia="仿宋_GB2312"/>
          <w:sz w:val="32"/>
          <w:szCs w:val="32"/>
        </w:rPr>
        <w:t>14</w:t>
      </w:r>
      <w:r>
        <w:rPr>
          <w:rFonts w:hint="eastAsia" w:ascii="仿宋_GB2312" w:hAnsi="宋体" w:eastAsia="仿宋_GB2312"/>
          <w:color w:val="000000"/>
          <w:sz w:val="32"/>
          <w:szCs w:val="32"/>
        </w:rPr>
        <w:t>分）</w:t>
      </w:r>
    </w:p>
    <w:tbl>
      <w:tblPr>
        <w:tblStyle w:val="6"/>
        <w:tblW w:w="9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64"/>
        <w:gridCol w:w="1127"/>
        <w:gridCol w:w="1375"/>
        <w:gridCol w:w="870"/>
        <w:gridCol w:w="865"/>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Merge w:val="restart"/>
            <w:vAlign w:val="center"/>
          </w:tcPr>
          <w:p>
            <w:pPr>
              <w:spacing w:line="240" w:lineRule="exact"/>
              <w:jc w:val="center"/>
              <w:rPr>
                <w:rFonts w:ascii="宋体"/>
                <w:b/>
                <w:szCs w:val="21"/>
              </w:rPr>
            </w:pPr>
            <w:r>
              <w:rPr>
                <w:rFonts w:hint="eastAsia" w:ascii="宋体" w:hAnsi="宋体"/>
                <w:b/>
                <w:szCs w:val="21"/>
              </w:rPr>
              <w:t>类别</w:t>
            </w:r>
          </w:p>
        </w:tc>
        <w:tc>
          <w:tcPr>
            <w:tcW w:w="564" w:type="dxa"/>
            <w:vMerge w:val="restart"/>
            <w:vAlign w:val="center"/>
          </w:tcPr>
          <w:p>
            <w:pPr>
              <w:spacing w:line="240" w:lineRule="exact"/>
              <w:jc w:val="center"/>
              <w:rPr>
                <w:rFonts w:ascii="宋体"/>
                <w:b/>
                <w:szCs w:val="21"/>
              </w:rPr>
            </w:pPr>
            <w:r>
              <w:rPr>
                <w:rFonts w:hint="eastAsia" w:ascii="宋体" w:hAnsi="宋体"/>
                <w:b/>
                <w:szCs w:val="21"/>
              </w:rPr>
              <w:t>序号</w:t>
            </w:r>
          </w:p>
        </w:tc>
        <w:tc>
          <w:tcPr>
            <w:tcW w:w="2502" w:type="dxa"/>
            <w:gridSpan w:val="2"/>
            <w:vMerge w:val="restart"/>
            <w:vAlign w:val="center"/>
          </w:tcPr>
          <w:p>
            <w:pPr>
              <w:spacing w:line="240" w:lineRule="exact"/>
              <w:jc w:val="center"/>
              <w:rPr>
                <w:rFonts w:ascii="宋体"/>
                <w:b/>
                <w:szCs w:val="21"/>
              </w:rPr>
            </w:pPr>
            <w:r>
              <w:rPr>
                <w:rFonts w:hint="eastAsia" w:ascii="宋体" w:hAnsi="宋体"/>
                <w:b/>
                <w:szCs w:val="21"/>
              </w:rPr>
              <w:t>评价项目</w:t>
            </w:r>
          </w:p>
        </w:tc>
        <w:tc>
          <w:tcPr>
            <w:tcW w:w="5525" w:type="dxa"/>
            <w:gridSpan w:val="3"/>
            <w:vAlign w:val="center"/>
          </w:tcPr>
          <w:p>
            <w:pPr>
              <w:spacing w:line="240" w:lineRule="exact"/>
              <w:jc w:val="center"/>
              <w:rPr>
                <w:rFonts w:asci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1" w:type="dxa"/>
            <w:vMerge w:val="continue"/>
            <w:vAlign w:val="center"/>
          </w:tcPr>
          <w:p>
            <w:pPr>
              <w:spacing w:line="240" w:lineRule="exact"/>
              <w:jc w:val="center"/>
              <w:rPr>
                <w:rFonts w:ascii="宋体"/>
                <w:b/>
                <w:sz w:val="24"/>
              </w:rPr>
            </w:pPr>
          </w:p>
        </w:tc>
        <w:tc>
          <w:tcPr>
            <w:tcW w:w="564" w:type="dxa"/>
            <w:vMerge w:val="continue"/>
            <w:vAlign w:val="center"/>
          </w:tcPr>
          <w:p>
            <w:pPr>
              <w:spacing w:line="240" w:lineRule="exact"/>
              <w:jc w:val="center"/>
              <w:rPr>
                <w:rFonts w:ascii="宋体"/>
                <w:b/>
                <w:sz w:val="24"/>
              </w:rPr>
            </w:pPr>
          </w:p>
        </w:tc>
        <w:tc>
          <w:tcPr>
            <w:tcW w:w="2502" w:type="dxa"/>
            <w:gridSpan w:val="2"/>
            <w:vMerge w:val="continue"/>
            <w:vAlign w:val="center"/>
          </w:tcPr>
          <w:p>
            <w:pPr>
              <w:spacing w:line="240" w:lineRule="exact"/>
              <w:jc w:val="center"/>
              <w:rPr>
                <w:rFonts w:ascii="宋体"/>
                <w:b/>
                <w:sz w:val="24"/>
              </w:rPr>
            </w:pPr>
          </w:p>
        </w:tc>
        <w:tc>
          <w:tcPr>
            <w:tcW w:w="870" w:type="dxa"/>
            <w:vAlign w:val="center"/>
          </w:tcPr>
          <w:p>
            <w:pPr>
              <w:spacing w:line="240" w:lineRule="exact"/>
              <w:jc w:val="center"/>
              <w:rPr>
                <w:rFonts w:ascii="宋体"/>
                <w:b/>
                <w:szCs w:val="21"/>
              </w:rPr>
            </w:pPr>
            <w:r>
              <w:rPr>
                <w:rFonts w:hint="eastAsia" w:ascii="宋体" w:hAnsi="宋体"/>
                <w:b/>
                <w:szCs w:val="21"/>
              </w:rPr>
              <w:t>分值</w:t>
            </w:r>
          </w:p>
        </w:tc>
        <w:tc>
          <w:tcPr>
            <w:tcW w:w="865" w:type="dxa"/>
            <w:vAlign w:val="center"/>
          </w:tcPr>
          <w:p>
            <w:pPr>
              <w:spacing w:line="240" w:lineRule="exact"/>
              <w:jc w:val="center"/>
              <w:rPr>
                <w:rFonts w:ascii="宋体"/>
                <w:b/>
                <w:szCs w:val="21"/>
              </w:rPr>
            </w:pPr>
            <w:r>
              <w:rPr>
                <w:rFonts w:hint="eastAsia" w:ascii="宋体" w:hAnsi="宋体"/>
                <w:b/>
                <w:szCs w:val="21"/>
              </w:rPr>
              <w:t>最高分</w:t>
            </w:r>
          </w:p>
        </w:tc>
        <w:tc>
          <w:tcPr>
            <w:tcW w:w="3790" w:type="dxa"/>
            <w:vAlign w:val="center"/>
          </w:tcPr>
          <w:p>
            <w:pPr>
              <w:spacing w:line="240" w:lineRule="exact"/>
              <w:jc w:val="center"/>
              <w:rPr>
                <w:rFonts w:ascii="宋体"/>
                <w:b/>
                <w:szCs w:val="21"/>
              </w:rPr>
            </w:pPr>
            <w:r>
              <w:rPr>
                <w:rFonts w:hint="eastAsia" w:ascii="宋体" w:hAnsi="宋体"/>
                <w:b/>
                <w:szCs w:val="21"/>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721" w:type="dxa"/>
            <w:vMerge w:val="restart"/>
            <w:vAlign w:val="center"/>
          </w:tcPr>
          <w:p>
            <w:pPr>
              <w:spacing w:line="240" w:lineRule="exact"/>
              <w:jc w:val="center"/>
              <w:rPr>
                <w:rFonts w:ascii="宋体"/>
                <w:b/>
                <w:szCs w:val="21"/>
              </w:rPr>
            </w:pPr>
            <w:r>
              <w:rPr>
                <w:rFonts w:hint="eastAsia" w:ascii="宋体" w:hAnsi="宋体"/>
                <w:b/>
                <w:szCs w:val="21"/>
              </w:rPr>
              <w:t>综合实力信息</w:t>
            </w:r>
          </w:p>
        </w:tc>
        <w:tc>
          <w:tcPr>
            <w:tcW w:w="564" w:type="dxa"/>
            <w:vAlign w:val="center"/>
          </w:tcPr>
          <w:p>
            <w:pPr>
              <w:spacing w:line="260" w:lineRule="exact"/>
              <w:jc w:val="center"/>
              <w:rPr>
                <w:rFonts w:ascii="宋体"/>
                <w:szCs w:val="21"/>
              </w:rPr>
            </w:pPr>
            <w:r>
              <w:rPr>
                <w:rFonts w:ascii="宋体" w:hAnsi="宋体"/>
                <w:szCs w:val="21"/>
              </w:rPr>
              <w:t>1</w:t>
            </w:r>
          </w:p>
        </w:tc>
        <w:tc>
          <w:tcPr>
            <w:tcW w:w="2502" w:type="dxa"/>
            <w:gridSpan w:val="2"/>
            <w:vAlign w:val="center"/>
          </w:tcPr>
          <w:p>
            <w:pPr>
              <w:spacing w:line="260" w:lineRule="exact"/>
              <w:rPr>
                <w:rFonts w:ascii="宋体"/>
                <w:szCs w:val="21"/>
              </w:rPr>
            </w:pPr>
            <w:r>
              <w:rPr>
                <w:rFonts w:hint="eastAsia" w:ascii="宋体" w:hAnsi="宋体"/>
                <w:szCs w:val="21"/>
              </w:rPr>
              <w:t>取得行业确认证书</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restart"/>
            <w:vAlign w:val="center"/>
          </w:tcPr>
          <w:p>
            <w:pPr>
              <w:spacing w:line="260" w:lineRule="exact"/>
              <w:jc w:val="center"/>
              <w:rPr>
                <w:rFonts w:ascii="宋体"/>
                <w:szCs w:val="21"/>
              </w:rPr>
            </w:pPr>
            <w:r>
              <w:rPr>
                <w:rFonts w:ascii="宋体" w:hAnsi="宋体"/>
                <w:szCs w:val="21"/>
              </w:rPr>
              <w:t>14</w:t>
            </w:r>
            <w:r>
              <w:rPr>
                <w:rFonts w:hint="eastAsia" w:ascii="宋体" w:hAnsi="宋体"/>
                <w:szCs w:val="21"/>
              </w:rPr>
              <w:t>分</w:t>
            </w:r>
          </w:p>
        </w:tc>
        <w:tc>
          <w:tcPr>
            <w:tcW w:w="3790" w:type="dxa"/>
            <w:vAlign w:val="center"/>
          </w:tcPr>
          <w:p>
            <w:pPr>
              <w:spacing w:line="260" w:lineRule="exact"/>
              <w:rPr>
                <w:rFonts w:ascii="宋体"/>
                <w:szCs w:val="21"/>
              </w:rPr>
            </w:pPr>
            <w:r>
              <w:rPr>
                <w:rFonts w:hint="eastAsia" w:ascii="宋体" w:hAnsi="宋体"/>
                <w:szCs w:val="21"/>
              </w:rPr>
              <w:t>应当具有“建筑施工机械租赁行业确认证书”，能在中国建筑业协会机械管理与租赁分会网站上查询，证书在有效期内。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21" w:type="dxa"/>
            <w:vMerge w:val="continue"/>
            <w:vAlign w:val="center"/>
          </w:tcPr>
          <w:p>
            <w:pPr>
              <w:spacing w:line="240" w:lineRule="exact"/>
              <w:jc w:val="center"/>
              <w:rPr>
                <w:rFonts w:ascii="宋体"/>
                <w:b/>
                <w:szCs w:val="21"/>
              </w:rPr>
            </w:pPr>
          </w:p>
        </w:tc>
        <w:tc>
          <w:tcPr>
            <w:tcW w:w="564" w:type="dxa"/>
            <w:vMerge w:val="restart"/>
            <w:vAlign w:val="center"/>
          </w:tcPr>
          <w:p>
            <w:pPr>
              <w:spacing w:line="260" w:lineRule="exact"/>
              <w:jc w:val="center"/>
              <w:rPr>
                <w:rFonts w:ascii="宋体"/>
                <w:szCs w:val="21"/>
              </w:rPr>
            </w:pPr>
            <w:r>
              <w:rPr>
                <w:rFonts w:ascii="宋体" w:hAnsi="宋体"/>
                <w:szCs w:val="21"/>
              </w:rPr>
              <w:t>2</w:t>
            </w:r>
          </w:p>
        </w:tc>
        <w:tc>
          <w:tcPr>
            <w:tcW w:w="1127" w:type="dxa"/>
            <w:vMerge w:val="restart"/>
            <w:vAlign w:val="center"/>
          </w:tcPr>
          <w:p>
            <w:pPr>
              <w:spacing w:line="260" w:lineRule="exact"/>
              <w:rPr>
                <w:rFonts w:ascii="宋体" w:cs="宋体"/>
                <w:bCs/>
                <w:kern w:val="0"/>
                <w:szCs w:val="21"/>
              </w:rPr>
            </w:pPr>
            <w:r>
              <w:rPr>
                <w:rFonts w:hint="eastAsia" w:ascii="宋体" w:hAnsi="宋体" w:cs="宋体"/>
                <w:bCs/>
                <w:kern w:val="0"/>
                <w:szCs w:val="21"/>
              </w:rPr>
              <w:t>具有起重设备安装工程专业承包资质</w:t>
            </w:r>
          </w:p>
        </w:tc>
        <w:tc>
          <w:tcPr>
            <w:tcW w:w="1375" w:type="dxa"/>
            <w:vAlign w:val="center"/>
          </w:tcPr>
          <w:p>
            <w:pPr>
              <w:spacing w:line="260" w:lineRule="exact"/>
              <w:jc w:val="center"/>
              <w:rPr>
                <w:rFonts w:ascii="宋体" w:cs="宋体"/>
                <w:bCs/>
                <w:kern w:val="0"/>
                <w:szCs w:val="21"/>
              </w:rPr>
            </w:pPr>
            <w:r>
              <w:rPr>
                <w:rFonts w:hint="eastAsia" w:ascii="宋体" w:hAnsi="宋体" w:cs="宋体"/>
                <w:bCs/>
                <w:kern w:val="0"/>
                <w:szCs w:val="21"/>
              </w:rPr>
              <w:t>二级及</w:t>
            </w:r>
          </w:p>
          <w:p>
            <w:pPr>
              <w:spacing w:line="260" w:lineRule="exact"/>
              <w:jc w:val="center"/>
              <w:rPr>
                <w:rFonts w:ascii="宋体" w:cs="宋体"/>
                <w:bCs/>
                <w:kern w:val="0"/>
                <w:szCs w:val="21"/>
              </w:rPr>
            </w:pPr>
            <w:r>
              <w:rPr>
                <w:rFonts w:hint="eastAsia" w:ascii="宋体" w:hAnsi="宋体" w:cs="宋体"/>
                <w:bCs/>
                <w:kern w:val="0"/>
                <w:szCs w:val="21"/>
              </w:rPr>
              <w:t>以上资质</w:t>
            </w:r>
          </w:p>
        </w:tc>
        <w:tc>
          <w:tcPr>
            <w:tcW w:w="870" w:type="dxa"/>
            <w:vAlign w:val="center"/>
          </w:tcPr>
          <w:p>
            <w:pPr>
              <w:spacing w:line="260" w:lineRule="exact"/>
              <w:jc w:val="center"/>
              <w:rPr>
                <w:rFonts w:ascii="宋体"/>
                <w:szCs w:val="21"/>
              </w:rPr>
            </w:pPr>
            <w:r>
              <w:rPr>
                <w:rFonts w:ascii="宋体" w:hAnsi="宋体"/>
                <w:szCs w:val="21"/>
              </w:rPr>
              <w:t>4</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restart"/>
            <w:vAlign w:val="center"/>
          </w:tcPr>
          <w:p>
            <w:pPr>
              <w:spacing w:line="260" w:lineRule="exact"/>
              <w:rPr>
                <w:rFonts w:ascii="宋体"/>
                <w:szCs w:val="21"/>
              </w:rPr>
            </w:pPr>
            <w:r>
              <w:rPr>
                <w:rFonts w:hint="eastAsia" w:ascii="宋体" w:hAnsi="宋体"/>
                <w:szCs w:val="21"/>
              </w:rPr>
              <w:t>应当具有“</w:t>
            </w:r>
            <w:r>
              <w:rPr>
                <w:rFonts w:hint="eastAsia" w:ascii="宋体" w:hAnsi="宋体" w:cs="宋体"/>
                <w:bCs/>
                <w:kern w:val="0"/>
                <w:szCs w:val="21"/>
              </w:rPr>
              <w:t>起重设备安装工程专业承包资质证书”，资质和安全生产许可证在有效期内。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21" w:type="dxa"/>
            <w:vMerge w:val="continue"/>
            <w:vAlign w:val="center"/>
          </w:tcPr>
          <w:p>
            <w:pPr>
              <w:spacing w:line="240" w:lineRule="exact"/>
              <w:jc w:val="center"/>
              <w:rPr>
                <w:rFonts w:ascii="宋体"/>
                <w:b/>
                <w:szCs w:val="21"/>
              </w:rPr>
            </w:pPr>
          </w:p>
        </w:tc>
        <w:tc>
          <w:tcPr>
            <w:tcW w:w="564" w:type="dxa"/>
            <w:vMerge w:val="continue"/>
            <w:vAlign w:val="center"/>
          </w:tcPr>
          <w:p>
            <w:pPr>
              <w:spacing w:line="260" w:lineRule="exact"/>
              <w:jc w:val="center"/>
              <w:rPr>
                <w:rFonts w:ascii="宋体"/>
                <w:szCs w:val="21"/>
              </w:rPr>
            </w:pPr>
          </w:p>
        </w:tc>
        <w:tc>
          <w:tcPr>
            <w:tcW w:w="1127" w:type="dxa"/>
            <w:vMerge w:val="continue"/>
            <w:vAlign w:val="center"/>
          </w:tcPr>
          <w:p>
            <w:pPr>
              <w:spacing w:line="260" w:lineRule="exact"/>
              <w:rPr>
                <w:rFonts w:ascii="宋体" w:cs="宋体"/>
                <w:bCs/>
                <w:kern w:val="0"/>
                <w:szCs w:val="21"/>
              </w:rPr>
            </w:pPr>
          </w:p>
        </w:tc>
        <w:tc>
          <w:tcPr>
            <w:tcW w:w="1375" w:type="dxa"/>
            <w:vAlign w:val="center"/>
          </w:tcPr>
          <w:p>
            <w:pPr>
              <w:spacing w:line="260" w:lineRule="exact"/>
              <w:jc w:val="center"/>
              <w:rPr>
                <w:rFonts w:ascii="宋体" w:cs="宋体"/>
                <w:bCs/>
                <w:kern w:val="0"/>
                <w:szCs w:val="21"/>
              </w:rPr>
            </w:pPr>
            <w:r>
              <w:rPr>
                <w:rFonts w:hint="eastAsia" w:ascii="宋体" w:hAnsi="宋体" w:cs="宋体"/>
                <w:bCs/>
                <w:kern w:val="0"/>
                <w:szCs w:val="21"/>
              </w:rPr>
              <w:t>三级</w:t>
            </w:r>
          </w:p>
          <w:p>
            <w:pPr>
              <w:spacing w:line="260" w:lineRule="exact"/>
              <w:jc w:val="center"/>
              <w:rPr>
                <w:rFonts w:ascii="宋体" w:cs="宋体"/>
                <w:bCs/>
                <w:kern w:val="0"/>
                <w:szCs w:val="21"/>
              </w:rPr>
            </w:pPr>
            <w:r>
              <w:rPr>
                <w:rFonts w:hint="eastAsia" w:ascii="宋体" w:hAnsi="宋体" w:cs="宋体"/>
                <w:bCs/>
                <w:kern w:val="0"/>
                <w:szCs w:val="21"/>
              </w:rPr>
              <w:t>资质</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9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60" w:lineRule="exact"/>
              <w:jc w:val="center"/>
              <w:rPr>
                <w:rFonts w:ascii="宋体"/>
                <w:szCs w:val="21"/>
              </w:rPr>
            </w:pPr>
            <w:r>
              <w:rPr>
                <w:rFonts w:ascii="宋体" w:hAnsi="宋体"/>
                <w:szCs w:val="21"/>
              </w:rPr>
              <w:t>3</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年度抽检合格率</w:t>
            </w:r>
            <w:r>
              <w:rPr>
                <w:rFonts w:ascii="宋体" w:hAnsi="宋体" w:cs="宋体"/>
                <w:bCs/>
                <w:kern w:val="0"/>
                <w:szCs w:val="21"/>
              </w:rPr>
              <w:t>60%</w:t>
            </w:r>
            <w:r>
              <w:rPr>
                <w:rFonts w:hint="eastAsia" w:ascii="宋体" w:hAnsi="宋体" w:cs="宋体"/>
                <w:bCs/>
                <w:kern w:val="0"/>
                <w:szCs w:val="21"/>
              </w:rPr>
              <w:t>（含）</w:t>
            </w:r>
            <w:r>
              <w:rPr>
                <w:rFonts w:ascii="宋体" w:hAnsi="宋体" w:cs="宋体"/>
                <w:bCs/>
                <w:kern w:val="0"/>
                <w:szCs w:val="21"/>
              </w:rPr>
              <w:t>-80%</w:t>
            </w:r>
            <w:r>
              <w:rPr>
                <w:rFonts w:hint="eastAsia" w:ascii="宋体" w:hAnsi="宋体" w:cs="宋体"/>
                <w:bCs/>
                <w:kern w:val="0"/>
                <w:szCs w:val="21"/>
              </w:rPr>
              <w:t>（不含）</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在市、区住房城乡建设部门的现场执法检查中，委托第三方检测机构对设备进行实体检查，一年内本企业被抽查设备不少于</w:t>
            </w:r>
            <w:r>
              <w:rPr>
                <w:rFonts w:ascii="宋体" w:hAnsi="宋体"/>
                <w:szCs w:val="21"/>
              </w:rPr>
              <w:t>2</w:t>
            </w:r>
            <w:r>
              <w:rPr>
                <w:rFonts w:hint="eastAsia" w:ascii="宋体" w:hAnsi="宋体"/>
                <w:szCs w:val="21"/>
              </w:rPr>
              <w:t>台，且整机合格率在</w:t>
            </w:r>
            <w:r>
              <w:rPr>
                <w:rFonts w:ascii="宋体" w:hAnsi="宋体"/>
                <w:szCs w:val="21"/>
              </w:rPr>
              <w:t>60%</w:t>
            </w:r>
            <w:r>
              <w:rPr>
                <w:rFonts w:hint="eastAsia" w:ascii="宋体" w:hAnsi="宋体"/>
                <w:szCs w:val="21"/>
              </w:rPr>
              <w:t>（含）</w:t>
            </w:r>
            <w:r>
              <w:rPr>
                <w:rFonts w:ascii="宋体" w:hAnsi="宋体"/>
                <w:szCs w:val="21"/>
              </w:rPr>
              <w:t>-80%</w:t>
            </w:r>
            <w:r>
              <w:rPr>
                <w:rFonts w:hint="eastAsia" w:ascii="宋体" w:hAnsi="宋体"/>
                <w:szCs w:val="21"/>
              </w:rPr>
              <w:t>（不含）。统计周期为每年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4</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年度抽检合格率</w:t>
            </w:r>
            <w:r>
              <w:rPr>
                <w:rFonts w:ascii="宋体" w:hAnsi="宋体" w:cs="宋体"/>
                <w:bCs/>
                <w:kern w:val="0"/>
                <w:szCs w:val="21"/>
              </w:rPr>
              <w:t>80%</w:t>
            </w:r>
            <w:r>
              <w:rPr>
                <w:rFonts w:hint="eastAsia" w:ascii="宋体" w:hAnsi="宋体" w:cs="宋体"/>
                <w:bCs/>
                <w:kern w:val="0"/>
                <w:szCs w:val="21"/>
              </w:rPr>
              <w:t>（含）以上</w:t>
            </w:r>
          </w:p>
        </w:tc>
        <w:tc>
          <w:tcPr>
            <w:tcW w:w="870" w:type="dxa"/>
            <w:vAlign w:val="center"/>
          </w:tcPr>
          <w:p>
            <w:pPr>
              <w:spacing w:line="260" w:lineRule="exact"/>
              <w:jc w:val="center"/>
              <w:rPr>
                <w:rFonts w:ascii="宋体"/>
                <w:szCs w:val="21"/>
              </w:rPr>
            </w:pPr>
            <w:r>
              <w:rPr>
                <w:rFonts w:ascii="宋体" w:hAnsi="宋体"/>
                <w:szCs w:val="21"/>
              </w:rPr>
              <w:t>4</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在市、区住房城乡建设部门的现场执法检查中，委托第三方检测机构对设备进行实体检查，一年内本企业被抽查设备不少于</w:t>
            </w:r>
            <w:r>
              <w:rPr>
                <w:rFonts w:ascii="宋体" w:hAnsi="宋体"/>
                <w:szCs w:val="21"/>
              </w:rPr>
              <w:t>2</w:t>
            </w:r>
            <w:r>
              <w:rPr>
                <w:rFonts w:hint="eastAsia" w:ascii="宋体" w:hAnsi="宋体"/>
                <w:szCs w:val="21"/>
              </w:rPr>
              <w:t>台，且整机合格率在</w:t>
            </w:r>
            <w:r>
              <w:rPr>
                <w:rFonts w:ascii="宋体" w:hAnsi="宋体"/>
                <w:szCs w:val="21"/>
              </w:rPr>
              <w:t>80%</w:t>
            </w:r>
            <w:r>
              <w:rPr>
                <w:rFonts w:hint="eastAsia" w:ascii="宋体" w:hAnsi="宋体"/>
                <w:szCs w:val="21"/>
              </w:rPr>
              <w:t>（含）以上。统计周期为每年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5</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年度用户评价合格率</w:t>
            </w:r>
            <w:r>
              <w:rPr>
                <w:rFonts w:ascii="宋体" w:hAnsi="宋体" w:cs="宋体"/>
                <w:bCs/>
                <w:kern w:val="0"/>
                <w:szCs w:val="21"/>
              </w:rPr>
              <w:t>60%</w:t>
            </w:r>
            <w:r>
              <w:rPr>
                <w:rFonts w:hint="eastAsia" w:ascii="宋体" w:hAnsi="宋体" w:cs="宋体"/>
                <w:bCs/>
                <w:kern w:val="0"/>
                <w:szCs w:val="21"/>
              </w:rPr>
              <w:t>（含）以上</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企业每个在网上办理备案的工程，在使用登记注销后由施工单位对租赁单位设备安全管理情况进行评价，评价项包括“优、合格、不合格、不评价”，一年内用户评价的设备不少于</w:t>
            </w:r>
            <w:r>
              <w:rPr>
                <w:rFonts w:ascii="宋体" w:hAnsi="宋体"/>
                <w:szCs w:val="21"/>
              </w:rPr>
              <w:t>2</w:t>
            </w:r>
            <w:r>
              <w:rPr>
                <w:rFonts w:hint="eastAsia" w:ascii="宋体" w:hAnsi="宋体"/>
                <w:szCs w:val="21"/>
              </w:rPr>
              <w:t>台，且用户评价合格率在</w:t>
            </w:r>
            <w:r>
              <w:rPr>
                <w:rFonts w:ascii="宋体" w:hAnsi="宋体"/>
                <w:szCs w:val="21"/>
              </w:rPr>
              <w:t>60%</w:t>
            </w:r>
            <w:r>
              <w:rPr>
                <w:rFonts w:hint="eastAsia" w:ascii="宋体" w:hAnsi="宋体"/>
                <w:szCs w:val="21"/>
              </w:rPr>
              <w:t>（含）以上（即：一年内已评价为优和合格的项数之和</w:t>
            </w:r>
            <w:r>
              <w:rPr>
                <w:rFonts w:ascii="宋体" w:hAnsi="宋体"/>
                <w:szCs w:val="21"/>
              </w:rPr>
              <w:t>/</w:t>
            </w:r>
            <w:r>
              <w:rPr>
                <w:rFonts w:hint="eastAsia" w:ascii="宋体" w:hAnsi="宋体"/>
                <w:szCs w:val="21"/>
              </w:rPr>
              <w:t>一年内已评价的项数）。统计周期为每年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6</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年度用户评价优秀率</w:t>
            </w:r>
            <w:r>
              <w:rPr>
                <w:rFonts w:ascii="宋体" w:hAnsi="宋体" w:cs="宋体"/>
                <w:bCs/>
                <w:kern w:val="0"/>
                <w:szCs w:val="21"/>
              </w:rPr>
              <w:t>60%</w:t>
            </w:r>
            <w:r>
              <w:rPr>
                <w:rFonts w:hint="eastAsia" w:ascii="宋体" w:hAnsi="宋体" w:cs="宋体"/>
                <w:bCs/>
                <w:kern w:val="0"/>
                <w:szCs w:val="21"/>
              </w:rPr>
              <w:t>（含）以上</w:t>
            </w:r>
          </w:p>
        </w:tc>
        <w:tc>
          <w:tcPr>
            <w:tcW w:w="870" w:type="dxa"/>
            <w:vAlign w:val="center"/>
          </w:tcPr>
          <w:p>
            <w:pPr>
              <w:spacing w:line="260" w:lineRule="exact"/>
              <w:jc w:val="center"/>
              <w:rPr>
                <w:rFonts w:ascii="宋体"/>
                <w:szCs w:val="21"/>
              </w:rPr>
            </w:pPr>
            <w:r>
              <w:rPr>
                <w:rFonts w:ascii="宋体" w:hAnsi="宋体"/>
                <w:szCs w:val="21"/>
              </w:rPr>
              <w:t>4</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企业每个在网上办理备案的工程，在使用登记注销后由施工单位对租赁单位设备安全管理情况进行评价，评价项包括“优、合格、不合格、不评价”，一年内用户评价的设备不少于</w:t>
            </w:r>
            <w:r>
              <w:rPr>
                <w:rFonts w:ascii="宋体" w:hAnsi="宋体"/>
                <w:szCs w:val="21"/>
              </w:rPr>
              <w:t>2</w:t>
            </w:r>
            <w:r>
              <w:rPr>
                <w:rFonts w:hint="eastAsia" w:ascii="宋体" w:hAnsi="宋体"/>
                <w:szCs w:val="21"/>
              </w:rPr>
              <w:t>台，且用户评价优秀率在</w:t>
            </w:r>
            <w:r>
              <w:rPr>
                <w:rFonts w:ascii="宋体" w:hAnsi="宋体"/>
                <w:szCs w:val="21"/>
              </w:rPr>
              <w:t>60%</w:t>
            </w:r>
            <w:r>
              <w:rPr>
                <w:rFonts w:hint="eastAsia" w:ascii="宋体" w:hAnsi="宋体"/>
                <w:szCs w:val="21"/>
              </w:rPr>
              <w:t>（含）以上（即：一年内已评价为优的项数</w:t>
            </w:r>
            <w:r>
              <w:rPr>
                <w:rFonts w:ascii="宋体" w:hAnsi="宋体"/>
                <w:szCs w:val="21"/>
              </w:rPr>
              <w:t>/</w:t>
            </w:r>
            <w:r>
              <w:rPr>
                <w:rFonts w:hint="eastAsia" w:ascii="宋体" w:hAnsi="宋体"/>
                <w:szCs w:val="21"/>
              </w:rPr>
              <w:t>一年内已评价的项数）。已认定年度用户评价优秀率</w:t>
            </w:r>
            <w:r>
              <w:rPr>
                <w:rFonts w:ascii="宋体" w:hAnsi="宋体"/>
                <w:szCs w:val="21"/>
              </w:rPr>
              <w:t>60%</w:t>
            </w:r>
            <w:r>
              <w:rPr>
                <w:rFonts w:hint="eastAsia" w:ascii="宋体" w:hAnsi="宋体"/>
                <w:szCs w:val="21"/>
              </w:rPr>
              <w:t>（含）以上，不再重复认定年度用户评价合格率在</w:t>
            </w:r>
            <w:r>
              <w:rPr>
                <w:rFonts w:ascii="宋体" w:hAnsi="宋体"/>
                <w:szCs w:val="21"/>
              </w:rPr>
              <w:t>60%</w:t>
            </w:r>
            <w:r>
              <w:rPr>
                <w:rFonts w:hint="eastAsia" w:ascii="宋体" w:hAnsi="宋体"/>
                <w:szCs w:val="21"/>
              </w:rPr>
              <w:t>（含）以上。统计周期为每年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7</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投保相关商业保险</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应当具有保险单，根据保险单号，能够在相关网站查询。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1" w:type="dxa"/>
            <w:vMerge w:val="restart"/>
            <w:vAlign w:val="center"/>
          </w:tcPr>
          <w:p>
            <w:pPr>
              <w:spacing w:line="240" w:lineRule="exact"/>
              <w:jc w:val="center"/>
              <w:rPr>
                <w:rFonts w:ascii="宋体"/>
                <w:b/>
                <w:szCs w:val="21"/>
              </w:rPr>
            </w:pPr>
            <w:r>
              <w:rPr>
                <w:rFonts w:hint="eastAsia" w:ascii="宋体" w:hAnsi="宋体"/>
                <w:b/>
                <w:szCs w:val="21"/>
              </w:rPr>
              <w:t>科技进步信息</w:t>
            </w:r>
          </w:p>
        </w:tc>
        <w:tc>
          <w:tcPr>
            <w:tcW w:w="564" w:type="dxa"/>
            <w:vAlign w:val="center"/>
          </w:tcPr>
          <w:p>
            <w:pPr>
              <w:spacing w:line="220" w:lineRule="exact"/>
              <w:jc w:val="center"/>
              <w:rPr>
                <w:rFonts w:ascii="宋体"/>
                <w:szCs w:val="21"/>
              </w:rPr>
            </w:pPr>
            <w:r>
              <w:rPr>
                <w:rFonts w:ascii="宋体" w:hAnsi="宋体"/>
                <w:szCs w:val="21"/>
              </w:rPr>
              <w:t>8</w:t>
            </w:r>
          </w:p>
        </w:tc>
        <w:tc>
          <w:tcPr>
            <w:tcW w:w="2502" w:type="dxa"/>
            <w:gridSpan w:val="2"/>
            <w:vAlign w:val="center"/>
          </w:tcPr>
          <w:p>
            <w:pPr>
              <w:spacing w:line="260" w:lineRule="exact"/>
              <w:rPr>
                <w:rFonts w:ascii="宋体"/>
                <w:szCs w:val="21"/>
              </w:rPr>
            </w:pPr>
            <w:r>
              <w:rPr>
                <w:rFonts w:hint="eastAsia" w:ascii="宋体" w:hAnsi="宋体" w:cs="宋体"/>
                <w:bCs/>
                <w:kern w:val="0"/>
                <w:szCs w:val="21"/>
              </w:rPr>
              <w:t>主编国家标准</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restart"/>
            <w:vAlign w:val="center"/>
          </w:tcPr>
          <w:p>
            <w:pPr>
              <w:spacing w:line="260" w:lineRule="exact"/>
              <w:rPr>
                <w:rFonts w:ascii="宋体"/>
                <w:szCs w:val="21"/>
              </w:rPr>
            </w:pPr>
            <w:r>
              <w:rPr>
                <w:rFonts w:hint="eastAsia" w:ascii="宋体" w:hAnsi="宋体"/>
                <w:szCs w:val="21"/>
              </w:rPr>
              <w:t>应当作为主编单位或参编单位编制建筑起重机械的有关标准，或本单位职工作为建筑起重机械有关标准的主要起草人或主要审查人员，标准应当在实施期内。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9</w:t>
            </w:r>
          </w:p>
        </w:tc>
        <w:tc>
          <w:tcPr>
            <w:tcW w:w="2502" w:type="dxa"/>
            <w:gridSpan w:val="2"/>
            <w:vAlign w:val="center"/>
          </w:tcPr>
          <w:p>
            <w:pPr>
              <w:spacing w:line="260" w:lineRule="exact"/>
              <w:rPr>
                <w:rFonts w:ascii="宋体"/>
                <w:szCs w:val="21"/>
              </w:rPr>
            </w:pPr>
            <w:r>
              <w:rPr>
                <w:rFonts w:hint="eastAsia" w:ascii="宋体" w:hAnsi="宋体" w:cs="宋体"/>
                <w:bCs/>
                <w:color w:val="000000"/>
                <w:kern w:val="0"/>
                <w:szCs w:val="21"/>
              </w:rPr>
              <w:t>主编行业标准、地方标准</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10</w:t>
            </w:r>
          </w:p>
        </w:tc>
        <w:tc>
          <w:tcPr>
            <w:tcW w:w="2502" w:type="dxa"/>
            <w:gridSpan w:val="2"/>
            <w:vAlign w:val="center"/>
          </w:tcPr>
          <w:p>
            <w:pPr>
              <w:spacing w:line="260" w:lineRule="exact"/>
              <w:rPr>
                <w:rFonts w:ascii="宋体"/>
                <w:szCs w:val="21"/>
              </w:rPr>
            </w:pPr>
            <w:r>
              <w:rPr>
                <w:rFonts w:hint="eastAsia" w:ascii="宋体" w:hAnsi="宋体" w:cs="宋体"/>
                <w:bCs/>
                <w:color w:val="000000"/>
                <w:kern w:val="0"/>
                <w:szCs w:val="21"/>
              </w:rPr>
              <w:t>参编国家标准</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11</w:t>
            </w:r>
          </w:p>
        </w:tc>
        <w:tc>
          <w:tcPr>
            <w:tcW w:w="2502" w:type="dxa"/>
            <w:gridSpan w:val="2"/>
            <w:vAlign w:val="center"/>
          </w:tcPr>
          <w:p>
            <w:pPr>
              <w:spacing w:line="260" w:lineRule="exact"/>
              <w:rPr>
                <w:rFonts w:ascii="宋体"/>
                <w:szCs w:val="21"/>
              </w:rPr>
            </w:pPr>
            <w:r>
              <w:rPr>
                <w:rFonts w:hint="eastAsia" w:ascii="宋体" w:hAnsi="宋体" w:cs="宋体"/>
                <w:bCs/>
                <w:color w:val="000000"/>
                <w:kern w:val="0"/>
                <w:szCs w:val="21"/>
              </w:rPr>
              <w:t>参编行业标准、地方标准</w:t>
            </w:r>
          </w:p>
        </w:tc>
        <w:tc>
          <w:tcPr>
            <w:tcW w:w="870"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12</w:t>
            </w:r>
          </w:p>
        </w:tc>
        <w:tc>
          <w:tcPr>
            <w:tcW w:w="2502" w:type="dxa"/>
            <w:gridSpan w:val="2"/>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取得与建筑起重机械相关的专利</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应当具有建筑起重机械相关专利证书，能在“中国专利查询系统”查询，证书在有效期内。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13</w:t>
            </w:r>
          </w:p>
        </w:tc>
        <w:tc>
          <w:tcPr>
            <w:tcW w:w="2502" w:type="dxa"/>
            <w:gridSpan w:val="2"/>
            <w:vAlign w:val="center"/>
          </w:tcPr>
          <w:p>
            <w:pPr>
              <w:spacing w:line="260" w:lineRule="exact"/>
              <w:rPr>
                <w:rFonts w:ascii="宋体"/>
                <w:szCs w:val="21"/>
              </w:rPr>
            </w:pPr>
            <w:r>
              <w:rPr>
                <w:rFonts w:hint="eastAsia" w:ascii="宋体" w:hAnsi="宋体" w:cs="宋体"/>
                <w:bCs/>
                <w:color w:val="000000"/>
                <w:szCs w:val="21"/>
              </w:rPr>
              <w:t>实行信息化管理</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应当具有设备远程监控系统、办公自动化系统等信息化管理系统，并运用信息系统辅助企业管理。</w:t>
            </w:r>
          </w:p>
        </w:tc>
      </w:tr>
    </w:tbl>
    <w:p>
      <w:pPr>
        <w:spacing w:line="580" w:lineRule="exact"/>
        <w:rPr>
          <w:rFonts w:ascii="仿宋_GB2312" w:hAnsi="宋体" w:eastAsia="仿宋_GB2312"/>
          <w:color w:val="000000"/>
          <w:sz w:val="32"/>
          <w:szCs w:val="32"/>
        </w:rPr>
      </w:pPr>
    </w:p>
    <w:p>
      <w:pPr>
        <w:spacing w:line="580" w:lineRule="exact"/>
        <w:rPr>
          <w:rFonts w:ascii="仿宋_GB2312" w:hAnsi="宋体" w:eastAsia="仿宋_GB2312"/>
          <w:color w:val="000000"/>
          <w:sz w:val="32"/>
          <w:szCs w:val="32"/>
        </w:rPr>
      </w:pPr>
    </w:p>
    <w:p>
      <w:pPr>
        <w:spacing w:line="580" w:lineRule="exact"/>
        <w:rPr>
          <w:rFonts w:ascii="仿宋_GB2312" w:hAnsi="宋体" w:eastAsia="仿宋_GB2312"/>
          <w:color w:val="000000"/>
          <w:sz w:val="32"/>
          <w:szCs w:val="32"/>
        </w:rPr>
      </w:pPr>
      <w:r>
        <w:rPr>
          <w:rFonts w:ascii="仿宋_GB2312" w:hAnsi="宋体" w:eastAsia="仿宋_GB2312"/>
          <w:color w:val="000000"/>
          <w:sz w:val="32"/>
          <w:szCs w:val="32"/>
        </w:rPr>
        <w:t xml:space="preserve">4.2.2 </w:t>
      </w:r>
      <w:r>
        <w:rPr>
          <w:rFonts w:hint="eastAsia" w:ascii="仿宋_GB2312" w:hAnsi="宋体" w:eastAsia="仿宋_GB2312"/>
          <w:color w:val="000000"/>
          <w:sz w:val="32"/>
          <w:szCs w:val="32"/>
        </w:rPr>
        <w:t>获得奖励信息（</w:t>
      </w:r>
      <w:r>
        <w:rPr>
          <w:rFonts w:ascii="仿宋_GB2312" w:hAnsi="宋体" w:eastAsia="仿宋_GB2312"/>
          <w:color w:val="000000"/>
          <w:sz w:val="32"/>
          <w:szCs w:val="32"/>
        </w:rPr>
        <w:t>10</w:t>
      </w:r>
      <w:r>
        <w:rPr>
          <w:rFonts w:hint="eastAsia" w:ascii="仿宋_GB2312" w:hAnsi="宋体" w:eastAsia="仿宋_GB2312"/>
          <w:color w:val="000000"/>
          <w:sz w:val="32"/>
          <w:szCs w:val="32"/>
        </w:rPr>
        <w:t>分</w:t>
      </w:r>
      <w:r>
        <w:rPr>
          <w:rFonts w:ascii="仿宋_GB2312" w:hAnsi="宋体" w:eastAsia="仿宋_GB2312"/>
          <w:color w:val="000000"/>
          <w:sz w:val="32"/>
          <w:szCs w:val="32"/>
        </w:rPr>
        <w:t>)</w:t>
      </w: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38"/>
        <w:gridCol w:w="2906"/>
        <w:gridCol w:w="807"/>
        <w:gridCol w:w="1289"/>
        <w:gridCol w:w="103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12" w:type="dxa"/>
            <w:vMerge w:val="restart"/>
            <w:vAlign w:val="center"/>
          </w:tcPr>
          <w:p>
            <w:pPr>
              <w:spacing w:line="240" w:lineRule="exact"/>
              <w:jc w:val="center"/>
              <w:rPr>
                <w:rFonts w:ascii="宋体"/>
                <w:b/>
                <w:sz w:val="24"/>
              </w:rPr>
            </w:pPr>
            <w:r>
              <w:rPr>
                <w:rFonts w:hint="eastAsia" w:ascii="宋体" w:hAnsi="宋体"/>
                <w:b/>
                <w:sz w:val="24"/>
              </w:rPr>
              <w:t>类别</w:t>
            </w:r>
          </w:p>
        </w:tc>
        <w:tc>
          <w:tcPr>
            <w:tcW w:w="738" w:type="dxa"/>
            <w:vMerge w:val="restart"/>
            <w:vAlign w:val="center"/>
          </w:tcPr>
          <w:p>
            <w:pPr>
              <w:spacing w:line="240" w:lineRule="exact"/>
              <w:jc w:val="center"/>
              <w:rPr>
                <w:rFonts w:ascii="宋体"/>
                <w:b/>
                <w:sz w:val="24"/>
              </w:rPr>
            </w:pPr>
            <w:r>
              <w:rPr>
                <w:rFonts w:hint="eastAsia" w:ascii="宋体" w:hAnsi="宋体"/>
                <w:b/>
                <w:sz w:val="24"/>
              </w:rPr>
              <w:t>序号</w:t>
            </w:r>
          </w:p>
        </w:tc>
        <w:tc>
          <w:tcPr>
            <w:tcW w:w="2906"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4516" w:type="dxa"/>
            <w:gridSpan w:val="4"/>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12" w:type="dxa"/>
            <w:vMerge w:val="continue"/>
            <w:vAlign w:val="center"/>
          </w:tcPr>
          <w:p>
            <w:pPr>
              <w:spacing w:line="240" w:lineRule="exact"/>
              <w:jc w:val="center"/>
              <w:rPr>
                <w:rFonts w:ascii="宋体"/>
                <w:b/>
                <w:sz w:val="24"/>
              </w:rPr>
            </w:pPr>
          </w:p>
        </w:tc>
        <w:tc>
          <w:tcPr>
            <w:tcW w:w="738" w:type="dxa"/>
            <w:vMerge w:val="continue"/>
            <w:vAlign w:val="center"/>
          </w:tcPr>
          <w:p>
            <w:pPr>
              <w:spacing w:line="240" w:lineRule="exact"/>
              <w:jc w:val="center"/>
              <w:rPr>
                <w:rFonts w:ascii="宋体"/>
                <w:b/>
                <w:sz w:val="24"/>
              </w:rPr>
            </w:pPr>
          </w:p>
        </w:tc>
        <w:tc>
          <w:tcPr>
            <w:tcW w:w="2906" w:type="dxa"/>
            <w:vMerge w:val="continue"/>
            <w:vAlign w:val="center"/>
          </w:tcPr>
          <w:p>
            <w:pPr>
              <w:spacing w:line="240" w:lineRule="exact"/>
              <w:jc w:val="center"/>
              <w:rPr>
                <w:rFonts w:ascii="宋体"/>
                <w:b/>
                <w:sz w:val="24"/>
              </w:rPr>
            </w:pPr>
          </w:p>
        </w:tc>
        <w:tc>
          <w:tcPr>
            <w:tcW w:w="2096" w:type="dxa"/>
            <w:gridSpan w:val="2"/>
            <w:vAlign w:val="center"/>
          </w:tcPr>
          <w:p>
            <w:pPr>
              <w:spacing w:line="240" w:lineRule="exact"/>
              <w:jc w:val="center"/>
              <w:rPr>
                <w:rFonts w:ascii="宋体"/>
                <w:b/>
                <w:sz w:val="24"/>
              </w:rPr>
            </w:pPr>
            <w:r>
              <w:rPr>
                <w:rFonts w:hint="eastAsia" w:ascii="宋体" w:hAnsi="宋体"/>
                <w:b/>
                <w:sz w:val="24"/>
              </w:rPr>
              <w:t>分值</w:t>
            </w:r>
          </w:p>
        </w:tc>
        <w:tc>
          <w:tcPr>
            <w:tcW w:w="1034" w:type="dxa"/>
            <w:vAlign w:val="center"/>
          </w:tcPr>
          <w:p>
            <w:pPr>
              <w:spacing w:line="240" w:lineRule="exact"/>
              <w:jc w:val="center"/>
              <w:rPr>
                <w:rFonts w:ascii="宋体"/>
                <w:b/>
                <w:sz w:val="24"/>
              </w:rPr>
            </w:pPr>
            <w:r>
              <w:rPr>
                <w:rFonts w:hint="eastAsia" w:ascii="宋体" w:hAnsi="宋体"/>
                <w:b/>
                <w:sz w:val="24"/>
              </w:rPr>
              <w:t>最高分</w:t>
            </w:r>
          </w:p>
        </w:tc>
        <w:tc>
          <w:tcPr>
            <w:tcW w:w="1386"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912" w:type="dxa"/>
            <w:vMerge w:val="restart"/>
            <w:vAlign w:val="center"/>
          </w:tcPr>
          <w:p>
            <w:pPr>
              <w:spacing w:line="260" w:lineRule="exact"/>
              <w:jc w:val="center"/>
              <w:rPr>
                <w:rFonts w:ascii="宋体"/>
                <w:b/>
                <w:szCs w:val="21"/>
              </w:rPr>
            </w:pPr>
            <w:r>
              <w:rPr>
                <w:rFonts w:hint="eastAsia" w:ascii="宋体" w:hAnsi="宋体"/>
                <w:b/>
                <w:color w:val="000000"/>
                <w:szCs w:val="21"/>
              </w:rPr>
              <w:t>获得奖励信息</w:t>
            </w:r>
          </w:p>
        </w:tc>
        <w:tc>
          <w:tcPr>
            <w:tcW w:w="738" w:type="dxa"/>
            <w:vAlign w:val="center"/>
          </w:tcPr>
          <w:p>
            <w:pPr>
              <w:spacing w:line="260" w:lineRule="exact"/>
              <w:jc w:val="center"/>
              <w:rPr>
                <w:rFonts w:ascii="宋体"/>
                <w:szCs w:val="21"/>
              </w:rPr>
            </w:pPr>
            <w:r>
              <w:rPr>
                <w:rFonts w:ascii="宋体" w:hAnsi="宋体"/>
                <w:szCs w:val="21"/>
              </w:rPr>
              <w:t>1</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国家级政府部门先进单位</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restart"/>
            <w:vAlign w:val="center"/>
          </w:tcPr>
          <w:p>
            <w:pPr>
              <w:spacing w:line="260" w:lineRule="exact"/>
              <w:rPr>
                <w:rFonts w:ascii="宋体"/>
                <w:szCs w:val="21"/>
              </w:rPr>
            </w:pPr>
            <w:r>
              <w:rPr>
                <w:rFonts w:hint="eastAsia" w:ascii="宋体" w:hAnsi="宋体"/>
                <w:szCs w:val="21"/>
              </w:rPr>
              <w:t>以获奖时间（文件印发日期）之日起</w:t>
            </w:r>
            <w:r>
              <w:rPr>
                <w:rFonts w:ascii="宋体" w:hAnsi="宋体"/>
                <w:szCs w:val="21"/>
              </w:rPr>
              <w:t>2</w:t>
            </w:r>
            <w:r>
              <w:rPr>
                <w:rFonts w:hint="eastAsia" w:ascii="宋体" w:hAnsi="宋体"/>
                <w:szCs w:val="21"/>
              </w:rPr>
              <w:t>年内为有效加分期，超过</w:t>
            </w:r>
            <w:r>
              <w:rPr>
                <w:rFonts w:ascii="宋体" w:hAnsi="宋体"/>
                <w:szCs w:val="21"/>
              </w:rPr>
              <w:t>2</w:t>
            </w:r>
            <w:r>
              <w:rPr>
                <w:rFonts w:hint="eastAsia" w:ascii="宋体" w:hAnsi="宋体"/>
                <w:szCs w:val="21"/>
              </w:rPr>
              <w:t>年，不再予以加分。有效加分期内，同一获奖项目不累计加分。</w:t>
            </w:r>
          </w:p>
        </w:tc>
        <w:tc>
          <w:tcPr>
            <w:tcW w:w="1034" w:type="dxa"/>
            <w:vMerge w:val="restart"/>
            <w:vAlign w:val="center"/>
          </w:tcPr>
          <w:p>
            <w:pPr>
              <w:spacing w:line="260" w:lineRule="exact"/>
              <w:rPr>
                <w:rFonts w:ascii="宋体"/>
                <w:szCs w:val="21"/>
              </w:rPr>
            </w:pPr>
            <w:r>
              <w:rPr>
                <w:rFonts w:ascii="宋体" w:hAnsi="宋体"/>
                <w:szCs w:val="21"/>
              </w:rPr>
              <w:t>10</w:t>
            </w:r>
            <w:r>
              <w:rPr>
                <w:rFonts w:hint="eastAsia" w:ascii="宋体" w:hAnsi="宋体"/>
                <w:szCs w:val="21"/>
              </w:rPr>
              <w:t>分</w:t>
            </w:r>
          </w:p>
        </w:tc>
        <w:tc>
          <w:tcPr>
            <w:tcW w:w="1386" w:type="dxa"/>
            <w:vMerge w:val="restart"/>
            <w:vAlign w:val="center"/>
          </w:tcPr>
          <w:p>
            <w:pPr>
              <w:spacing w:line="260" w:lineRule="exact"/>
              <w:rPr>
                <w:rFonts w:ascii="宋体"/>
                <w:color w:val="FF0000"/>
                <w:szCs w:val="21"/>
              </w:rPr>
            </w:pPr>
            <w:r>
              <w:rPr>
                <w:rFonts w:hint="eastAsia" w:ascii="宋体" w:hAnsi="宋体"/>
                <w:szCs w:val="21"/>
              </w:rPr>
              <w:t>应当具有评选单位的文件或相关证书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2</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国家级行业协会先进单位</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3</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省级政府部门先进单位</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4</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省级行业协会先进单位</w:t>
            </w:r>
          </w:p>
        </w:tc>
        <w:tc>
          <w:tcPr>
            <w:tcW w:w="807"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6</w:t>
            </w:r>
          </w:p>
        </w:tc>
        <w:tc>
          <w:tcPr>
            <w:tcW w:w="2906" w:type="dxa"/>
            <w:vAlign w:val="center"/>
          </w:tcPr>
          <w:p>
            <w:pPr>
              <w:widowControl/>
              <w:spacing w:line="260" w:lineRule="exact"/>
              <w:rPr>
                <w:rFonts w:ascii="宋体" w:cs="宋体"/>
                <w:bCs/>
                <w:color w:val="000000"/>
                <w:kern w:val="0"/>
                <w:szCs w:val="21"/>
              </w:rPr>
            </w:pPr>
            <w:r>
              <w:rPr>
                <w:rFonts w:hint="eastAsia" w:ascii="宋体" w:hAnsi="宋体" w:cs="宋体"/>
                <w:bCs/>
                <w:color w:val="000000"/>
                <w:kern w:val="0"/>
                <w:szCs w:val="21"/>
              </w:rPr>
              <w:t>省级（含）以上政府部门竞赛集体一等奖或个人第一名</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7</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省级（含）以上政府部门竞赛集体二等奖或个人第二名</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8</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省级（含）以上政府部门竞赛集体三等奖或个人第三名</w:t>
            </w:r>
          </w:p>
        </w:tc>
        <w:tc>
          <w:tcPr>
            <w:tcW w:w="807"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9</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省级（含）以上政府部门通报表扬</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10</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参与工程获得“建设工程项目施工安全生产标准化工地”称号</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11</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参与工程获得“绿色安全样板工地”称号</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12</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参与工程获得“绿色安全工地”称号</w:t>
            </w:r>
          </w:p>
        </w:tc>
        <w:tc>
          <w:tcPr>
            <w:tcW w:w="807"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13</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在国家级政府部门督查（督察）中，在建筑起重机械方面经检查管理情况合格</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bl>
    <w:p>
      <w:pPr>
        <w:spacing w:line="26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r>
        <w:rPr>
          <w:rFonts w:ascii="仿宋_GB2312" w:hAnsi="宋体" w:eastAsia="仿宋_GB2312"/>
          <w:bCs/>
          <w:color w:val="000000"/>
          <w:sz w:val="32"/>
          <w:szCs w:val="32"/>
        </w:rPr>
        <w:t xml:space="preserve">4.3 </w:t>
      </w:r>
      <w:r>
        <w:rPr>
          <w:rFonts w:hint="eastAsia" w:ascii="仿宋_GB2312" w:hAnsi="宋体" w:eastAsia="仿宋_GB2312"/>
          <w:bCs/>
          <w:color w:val="000000"/>
          <w:sz w:val="32"/>
          <w:szCs w:val="32"/>
        </w:rPr>
        <w:t>不良信用（扣分）</w:t>
      </w:r>
    </w:p>
    <w:tbl>
      <w:tblPr>
        <w:tblStyle w:val="6"/>
        <w:tblpPr w:leftFromText="180" w:rightFromText="180" w:vertAnchor="text" w:horzAnchor="margin" w:tblpXSpec="center" w:tblpY="28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42"/>
        <w:gridCol w:w="2815"/>
        <w:gridCol w:w="1387"/>
        <w:gridCol w:w="95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12" w:type="dxa"/>
            <w:vMerge w:val="restart"/>
            <w:vAlign w:val="center"/>
          </w:tcPr>
          <w:p>
            <w:pPr>
              <w:spacing w:line="240" w:lineRule="exact"/>
              <w:jc w:val="center"/>
              <w:rPr>
                <w:rFonts w:ascii="宋体"/>
                <w:b/>
                <w:bCs/>
                <w:color w:val="000000"/>
                <w:sz w:val="24"/>
              </w:rPr>
            </w:pPr>
            <w:r>
              <w:rPr>
                <w:rFonts w:hint="eastAsia" w:ascii="宋体" w:hAnsi="宋体"/>
                <w:b/>
                <w:bCs/>
                <w:color w:val="000000"/>
                <w:sz w:val="24"/>
              </w:rPr>
              <w:t>序号</w:t>
            </w:r>
          </w:p>
        </w:tc>
        <w:tc>
          <w:tcPr>
            <w:tcW w:w="842" w:type="dxa"/>
            <w:vMerge w:val="restart"/>
            <w:vAlign w:val="center"/>
          </w:tcPr>
          <w:p>
            <w:pPr>
              <w:spacing w:line="240" w:lineRule="exact"/>
              <w:jc w:val="center"/>
              <w:rPr>
                <w:rFonts w:ascii="宋体"/>
                <w:b/>
                <w:bCs/>
                <w:color w:val="000000"/>
                <w:sz w:val="24"/>
              </w:rPr>
            </w:pPr>
            <w:r>
              <w:rPr>
                <w:rFonts w:hint="eastAsia" w:ascii="宋体" w:hAnsi="宋体"/>
                <w:b/>
                <w:bCs/>
                <w:color w:val="000000"/>
                <w:sz w:val="24"/>
              </w:rPr>
              <w:t>评价项目</w:t>
            </w:r>
          </w:p>
        </w:tc>
        <w:tc>
          <w:tcPr>
            <w:tcW w:w="7618" w:type="dxa"/>
            <w:gridSpan w:val="4"/>
            <w:vAlign w:val="center"/>
          </w:tcPr>
          <w:p>
            <w:pPr>
              <w:spacing w:line="240" w:lineRule="exact"/>
              <w:jc w:val="center"/>
              <w:rPr>
                <w:rFonts w:ascii="宋体"/>
                <w:b/>
                <w:bCs/>
                <w:color w:val="000000"/>
                <w:sz w:val="24"/>
              </w:rPr>
            </w:pPr>
            <w:r>
              <w:rPr>
                <w:rFonts w:hint="eastAsia" w:ascii="宋体" w:hAnsi="宋体"/>
                <w:b/>
                <w:bCs/>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12" w:type="dxa"/>
            <w:vMerge w:val="continue"/>
            <w:vAlign w:val="center"/>
          </w:tcPr>
          <w:p>
            <w:pPr>
              <w:spacing w:line="240" w:lineRule="exact"/>
              <w:jc w:val="center"/>
              <w:rPr>
                <w:rFonts w:ascii="宋体"/>
                <w:b/>
                <w:bCs/>
                <w:color w:val="000000"/>
                <w:sz w:val="24"/>
              </w:rPr>
            </w:pPr>
          </w:p>
        </w:tc>
        <w:tc>
          <w:tcPr>
            <w:tcW w:w="842" w:type="dxa"/>
            <w:vMerge w:val="continue"/>
            <w:vAlign w:val="center"/>
          </w:tcPr>
          <w:p>
            <w:pPr>
              <w:spacing w:line="240" w:lineRule="exact"/>
              <w:jc w:val="center"/>
              <w:rPr>
                <w:rFonts w:ascii="宋体"/>
                <w:b/>
                <w:bCs/>
                <w:color w:val="000000"/>
                <w:sz w:val="24"/>
              </w:rPr>
            </w:pPr>
          </w:p>
        </w:tc>
        <w:tc>
          <w:tcPr>
            <w:tcW w:w="4202" w:type="dxa"/>
            <w:gridSpan w:val="2"/>
            <w:vAlign w:val="center"/>
          </w:tcPr>
          <w:p>
            <w:pPr>
              <w:spacing w:line="240" w:lineRule="exact"/>
              <w:jc w:val="center"/>
              <w:rPr>
                <w:rFonts w:ascii="宋体"/>
                <w:b/>
                <w:bCs/>
                <w:color w:val="000000"/>
                <w:sz w:val="24"/>
              </w:rPr>
            </w:pPr>
            <w:r>
              <w:rPr>
                <w:rFonts w:hint="eastAsia" w:ascii="宋体" w:hAnsi="宋体"/>
                <w:b/>
                <w:bCs/>
                <w:color w:val="000000"/>
                <w:sz w:val="24"/>
              </w:rPr>
              <w:t>分值</w:t>
            </w:r>
          </w:p>
        </w:tc>
        <w:tc>
          <w:tcPr>
            <w:tcW w:w="956" w:type="dxa"/>
            <w:vAlign w:val="center"/>
          </w:tcPr>
          <w:p>
            <w:pPr>
              <w:spacing w:line="240" w:lineRule="exact"/>
              <w:jc w:val="center"/>
              <w:rPr>
                <w:rFonts w:ascii="宋体"/>
                <w:b/>
                <w:bCs/>
                <w:color w:val="000000"/>
                <w:sz w:val="24"/>
              </w:rPr>
            </w:pPr>
            <w:r>
              <w:rPr>
                <w:rFonts w:hint="eastAsia" w:ascii="宋体" w:hAnsi="宋体"/>
                <w:b/>
                <w:bCs/>
                <w:color w:val="000000"/>
                <w:sz w:val="24"/>
              </w:rPr>
              <w:t>最高分</w:t>
            </w:r>
          </w:p>
        </w:tc>
        <w:tc>
          <w:tcPr>
            <w:tcW w:w="2460" w:type="dxa"/>
            <w:vAlign w:val="center"/>
          </w:tcPr>
          <w:p>
            <w:pPr>
              <w:spacing w:line="240" w:lineRule="exact"/>
              <w:jc w:val="center"/>
              <w:rPr>
                <w:rFonts w:ascii="宋体"/>
                <w:b/>
                <w:bCs/>
                <w:color w:val="000000"/>
                <w:sz w:val="24"/>
              </w:rPr>
            </w:pPr>
            <w:r>
              <w:rPr>
                <w:rFonts w:hint="eastAsia" w:ascii="宋体" w:hAnsi="宋体"/>
                <w:b/>
                <w:bCs/>
                <w:color w:val="000000"/>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1</w:t>
            </w:r>
          </w:p>
        </w:tc>
        <w:tc>
          <w:tcPr>
            <w:tcW w:w="842" w:type="dxa"/>
            <w:vAlign w:val="center"/>
          </w:tcPr>
          <w:p>
            <w:pPr>
              <w:pStyle w:val="10"/>
              <w:widowControl w:val="0"/>
              <w:spacing w:line="260" w:lineRule="exact"/>
              <w:jc w:val="center"/>
              <w:rPr>
                <w:color w:val="000000"/>
              </w:rPr>
            </w:pPr>
            <w:r>
              <w:rPr>
                <w:rFonts w:hint="eastAsia"/>
                <w:color w:val="000000"/>
              </w:rPr>
              <w:t>执法检查信息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在现场执法检查中，设备管理和设备实体违反相关法律、法规、标准、规范、规程和文件要求，被责令整改的，一次扣</w:t>
            </w:r>
            <w:r>
              <w:rPr>
                <w:rFonts w:ascii="宋体" w:hAnsi="宋体"/>
                <w:bCs/>
                <w:color w:val="000000"/>
                <w:szCs w:val="21"/>
              </w:rPr>
              <w:t>1</w:t>
            </w:r>
            <w:r>
              <w:rPr>
                <w:rFonts w:hint="eastAsia" w:ascii="宋体" w:hAnsi="宋体"/>
                <w:bCs/>
                <w:color w:val="000000"/>
                <w:szCs w:val="21"/>
              </w:rPr>
              <w:t>分；经责令整改仍然不符合要求的，一次扣</w:t>
            </w:r>
            <w:r>
              <w:rPr>
                <w:rFonts w:ascii="宋体" w:hAnsi="宋体"/>
                <w:bCs/>
                <w:color w:val="000000"/>
                <w:szCs w:val="21"/>
              </w:rPr>
              <w:t>2</w:t>
            </w:r>
            <w:r>
              <w:rPr>
                <w:rFonts w:hint="eastAsia" w:ascii="宋体" w:hAnsi="宋体"/>
                <w:bCs/>
                <w:color w:val="000000"/>
                <w:szCs w:val="21"/>
              </w:rPr>
              <w:t>分。（已依据《建筑起重机械安全监督管理规定》实施行政处罚的除外）</w:t>
            </w:r>
          </w:p>
          <w:p>
            <w:pPr>
              <w:spacing w:line="260" w:lineRule="exact"/>
              <w:rPr>
                <w:rFonts w:ascii="宋体"/>
                <w:bCs/>
                <w:color w:val="000000"/>
                <w:szCs w:val="21"/>
              </w:rPr>
            </w:pPr>
          </w:p>
          <w:p>
            <w:pPr>
              <w:spacing w:line="260" w:lineRule="exact"/>
              <w:rPr>
                <w:rFonts w:ascii="宋体"/>
                <w:bCs/>
                <w:szCs w:val="21"/>
              </w:rPr>
            </w:pPr>
            <w:r>
              <w:rPr>
                <w:rFonts w:hint="eastAsia" w:ascii="宋体" w:hAnsi="宋体"/>
                <w:bCs/>
                <w:color w:val="000000"/>
                <w:szCs w:val="21"/>
              </w:rPr>
              <w:t>在现场执法检查中，委托第三方检测机构对设备进行实体检查，</w:t>
            </w:r>
            <w:r>
              <w:rPr>
                <w:rFonts w:hint="eastAsia" w:ascii="宋体" w:hAnsi="宋体"/>
                <w:szCs w:val="21"/>
              </w:rPr>
              <w:t>一年内本企业被抽查设备</w:t>
            </w:r>
            <w:r>
              <w:rPr>
                <w:rFonts w:ascii="宋体" w:hAnsi="宋体"/>
                <w:bCs/>
                <w:szCs w:val="21"/>
              </w:rPr>
              <w:t>3</w:t>
            </w:r>
            <w:r>
              <w:rPr>
                <w:rFonts w:hint="eastAsia" w:ascii="宋体" w:hAnsi="宋体"/>
                <w:bCs/>
                <w:szCs w:val="21"/>
              </w:rPr>
              <w:t>台及以上，且整机合格率低于</w:t>
            </w:r>
            <w:r>
              <w:rPr>
                <w:rFonts w:ascii="宋体" w:hAnsi="宋体"/>
                <w:bCs/>
                <w:szCs w:val="21"/>
              </w:rPr>
              <w:t>60%</w:t>
            </w:r>
            <w:r>
              <w:rPr>
                <w:rFonts w:hint="eastAsia" w:ascii="宋体" w:hAnsi="宋体"/>
                <w:bCs/>
                <w:szCs w:val="21"/>
              </w:rPr>
              <w:t>的，扣</w:t>
            </w:r>
            <w:r>
              <w:rPr>
                <w:rFonts w:ascii="宋体" w:hAnsi="宋体"/>
                <w:bCs/>
                <w:szCs w:val="21"/>
              </w:rPr>
              <w:t>2</w:t>
            </w:r>
            <w:r>
              <w:rPr>
                <w:rFonts w:hint="eastAsia" w:ascii="宋体" w:hAnsi="宋体"/>
                <w:bCs/>
                <w:szCs w:val="21"/>
              </w:rPr>
              <w:t>分。</w:t>
            </w:r>
          </w:p>
          <w:p>
            <w:pPr>
              <w:spacing w:line="260" w:lineRule="exact"/>
              <w:rPr>
                <w:rFonts w:ascii="宋体"/>
                <w:bCs/>
                <w:szCs w:val="21"/>
              </w:rPr>
            </w:pPr>
          </w:p>
          <w:p>
            <w:pPr>
              <w:spacing w:line="260" w:lineRule="exact"/>
              <w:rPr>
                <w:rFonts w:ascii="宋体"/>
                <w:bCs/>
                <w:szCs w:val="21"/>
              </w:rPr>
            </w:pPr>
            <w:r>
              <w:rPr>
                <w:rFonts w:hint="eastAsia" w:ascii="宋体" w:hAnsi="宋体"/>
                <w:bCs/>
                <w:color w:val="000000"/>
                <w:szCs w:val="21"/>
              </w:rPr>
              <w:t>在现场执法检查中，委托第三方检测机构对设备进行实体检查，在一个工程的一次抽查中，</w:t>
            </w:r>
            <w:r>
              <w:rPr>
                <w:rFonts w:hint="eastAsia" w:ascii="宋体" w:hAnsi="宋体"/>
                <w:szCs w:val="21"/>
              </w:rPr>
              <w:t>本企业被抽查设备</w:t>
            </w:r>
            <w:r>
              <w:rPr>
                <w:rFonts w:ascii="宋体" w:hAnsi="宋体"/>
                <w:bCs/>
                <w:szCs w:val="21"/>
              </w:rPr>
              <w:t>3</w:t>
            </w:r>
            <w:r>
              <w:rPr>
                <w:rFonts w:hint="eastAsia" w:ascii="宋体" w:hAnsi="宋体"/>
                <w:bCs/>
                <w:szCs w:val="21"/>
              </w:rPr>
              <w:t>台及以上，且整机合格率低于</w:t>
            </w:r>
            <w:r>
              <w:rPr>
                <w:rFonts w:ascii="宋体" w:hAnsi="宋体"/>
                <w:bCs/>
                <w:szCs w:val="21"/>
              </w:rPr>
              <w:t>60%</w:t>
            </w:r>
            <w:r>
              <w:rPr>
                <w:rFonts w:hint="eastAsia" w:ascii="宋体" w:hAnsi="宋体"/>
                <w:bCs/>
                <w:szCs w:val="21"/>
              </w:rPr>
              <w:t>的，扣</w:t>
            </w:r>
            <w:r>
              <w:rPr>
                <w:rFonts w:ascii="宋体" w:hAnsi="宋体"/>
                <w:bCs/>
                <w:szCs w:val="21"/>
              </w:rPr>
              <w:t>2</w:t>
            </w:r>
            <w:r>
              <w:rPr>
                <w:rFonts w:hint="eastAsia" w:ascii="宋体" w:hAnsi="宋体"/>
                <w:bCs/>
                <w:szCs w:val="21"/>
              </w:rPr>
              <w:t>分。</w:t>
            </w:r>
          </w:p>
        </w:tc>
        <w:tc>
          <w:tcPr>
            <w:tcW w:w="1387" w:type="dxa"/>
            <w:vMerge w:val="restart"/>
            <w:vAlign w:val="center"/>
          </w:tcPr>
          <w:p>
            <w:pPr>
              <w:spacing w:line="260" w:lineRule="exact"/>
              <w:rPr>
                <w:rFonts w:ascii="宋体"/>
                <w:bCs/>
                <w:color w:val="000000"/>
                <w:szCs w:val="21"/>
              </w:rPr>
            </w:pPr>
            <w:r>
              <w:rPr>
                <w:rFonts w:hint="eastAsia" w:ascii="宋体" w:hAnsi="宋体"/>
                <w:szCs w:val="21"/>
              </w:rPr>
              <w:t>以不良信用信息录入之日起</w:t>
            </w:r>
            <w:r>
              <w:rPr>
                <w:rFonts w:ascii="宋体" w:hAnsi="宋体"/>
                <w:szCs w:val="21"/>
              </w:rPr>
              <w:t>1</w:t>
            </w:r>
            <w:r>
              <w:rPr>
                <w:rFonts w:hint="eastAsia" w:ascii="宋体" w:hAnsi="宋体"/>
                <w:szCs w:val="21"/>
              </w:rPr>
              <w:t>年内为有效扣分期，超过</w:t>
            </w:r>
            <w:r>
              <w:rPr>
                <w:rFonts w:ascii="宋体" w:hAnsi="宋体"/>
                <w:szCs w:val="21"/>
              </w:rPr>
              <w:t>1</w:t>
            </w:r>
            <w:r>
              <w:rPr>
                <w:rFonts w:hint="eastAsia" w:ascii="宋体" w:hAnsi="宋体"/>
                <w:szCs w:val="21"/>
              </w:rPr>
              <w:t>年，不再予以扣分。</w:t>
            </w:r>
          </w:p>
        </w:tc>
        <w:tc>
          <w:tcPr>
            <w:tcW w:w="956" w:type="dxa"/>
            <w:vMerge w:val="restart"/>
            <w:vAlign w:val="center"/>
          </w:tcPr>
          <w:p>
            <w:pPr>
              <w:spacing w:line="260" w:lineRule="exact"/>
              <w:jc w:val="center"/>
              <w:rPr>
                <w:rFonts w:ascii="宋体"/>
                <w:bCs/>
                <w:color w:val="000000"/>
                <w:szCs w:val="21"/>
              </w:rPr>
            </w:pPr>
            <w:r>
              <w:rPr>
                <w:rFonts w:hint="eastAsia" w:ascii="宋体" w:hAnsi="宋体"/>
                <w:bCs/>
                <w:color w:val="000000"/>
                <w:szCs w:val="21"/>
              </w:rPr>
              <w:t>不设</w:t>
            </w:r>
          </w:p>
          <w:p>
            <w:pPr>
              <w:spacing w:line="260" w:lineRule="exact"/>
              <w:jc w:val="center"/>
              <w:rPr>
                <w:rFonts w:ascii="宋体"/>
                <w:bCs/>
                <w:color w:val="000000"/>
                <w:szCs w:val="21"/>
              </w:rPr>
            </w:pPr>
            <w:r>
              <w:rPr>
                <w:rFonts w:hint="eastAsia" w:ascii="宋体" w:hAnsi="宋体"/>
                <w:bCs/>
                <w:color w:val="000000"/>
                <w:szCs w:val="21"/>
              </w:rPr>
              <w:t>上限</w:t>
            </w:r>
          </w:p>
        </w:tc>
        <w:tc>
          <w:tcPr>
            <w:tcW w:w="2460" w:type="dxa"/>
            <w:vAlign w:val="center"/>
          </w:tcPr>
          <w:p>
            <w:pPr>
              <w:spacing w:line="260" w:lineRule="exact"/>
              <w:rPr>
                <w:rFonts w:ascii="宋体"/>
                <w:bCs/>
                <w:color w:val="000000"/>
                <w:szCs w:val="21"/>
              </w:rPr>
            </w:pPr>
            <w:r>
              <w:rPr>
                <w:rFonts w:hint="eastAsia" w:ascii="宋体" w:hAnsi="宋体"/>
                <w:bCs/>
                <w:color w:val="000000"/>
                <w:szCs w:val="21"/>
              </w:rPr>
              <w:t>应当为本市市、区住房城乡建设委的执法检查信息。责令整改信息以市、区住房城乡建设委在施工现场形成的抽查记录为准。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2</w:t>
            </w:r>
          </w:p>
        </w:tc>
        <w:tc>
          <w:tcPr>
            <w:tcW w:w="842" w:type="dxa"/>
            <w:vAlign w:val="center"/>
          </w:tcPr>
          <w:p>
            <w:pPr>
              <w:pStyle w:val="10"/>
              <w:widowControl w:val="0"/>
              <w:spacing w:line="260" w:lineRule="exact"/>
              <w:jc w:val="center"/>
              <w:rPr>
                <w:color w:val="000000"/>
              </w:rPr>
            </w:pPr>
            <w:r>
              <w:rPr>
                <w:rFonts w:hint="eastAsia"/>
                <w:color w:val="000000"/>
              </w:rPr>
              <w:t>通报批评信息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被住房城乡建设部通报批评的，扣</w:t>
            </w:r>
            <w:r>
              <w:rPr>
                <w:rFonts w:ascii="宋体" w:hAnsi="宋体"/>
                <w:bCs/>
                <w:color w:val="000000"/>
                <w:szCs w:val="21"/>
              </w:rPr>
              <w:t>3</w:t>
            </w:r>
            <w:r>
              <w:rPr>
                <w:rFonts w:hint="eastAsia" w:ascii="宋体" w:hAnsi="宋体"/>
                <w:bCs/>
                <w:color w:val="000000"/>
                <w:szCs w:val="21"/>
              </w:rPr>
              <w:t>分。</w:t>
            </w:r>
          </w:p>
          <w:p>
            <w:pPr>
              <w:spacing w:line="260" w:lineRule="exact"/>
              <w:rPr>
                <w:rFonts w:ascii="宋体"/>
                <w:bCs/>
                <w:color w:val="000000"/>
                <w:szCs w:val="21"/>
              </w:rPr>
            </w:pPr>
            <w:r>
              <w:rPr>
                <w:rFonts w:hint="eastAsia" w:ascii="宋体" w:hAnsi="宋体"/>
                <w:bCs/>
                <w:color w:val="000000"/>
                <w:szCs w:val="21"/>
              </w:rPr>
              <w:t>被省级政府部门通报批评的，扣</w:t>
            </w:r>
            <w:r>
              <w:rPr>
                <w:rFonts w:ascii="宋体" w:hAnsi="宋体"/>
                <w:bCs/>
                <w:color w:val="000000"/>
                <w:szCs w:val="21"/>
              </w:rPr>
              <w:t>2</w:t>
            </w:r>
            <w:r>
              <w:rPr>
                <w:rFonts w:hint="eastAsia" w:ascii="宋体" w:hAnsi="宋体"/>
                <w:bCs/>
                <w:color w:val="000000"/>
                <w:szCs w:val="21"/>
              </w:rPr>
              <w:t>分。</w:t>
            </w:r>
          </w:p>
          <w:p>
            <w:pPr>
              <w:spacing w:line="260" w:lineRule="exact"/>
              <w:rPr>
                <w:rFonts w:ascii="宋体"/>
                <w:bCs/>
                <w:color w:val="000000"/>
                <w:szCs w:val="21"/>
              </w:rPr>
            </w:pPr>
            <w:r>
              <w:rPr>
                <w:rFonts w:hint="eastAsia" w:ascii="宋体" w:hAnsi="宋体"/>
                <w:bCs/>
                <w:color w:val="000000"/>
                <w:szCs w:val="21"/>
              </w:rPr>
              <w:t>被地级市政府部门通报批评的，扣</w:t>
            </w:r>
            <w:r>
              <w:rPr>
                <w:rFonts w:ascii="宋体" w:hAnsi="宋体"/>
                <w:bCs/>
                <w:color w:val="000000"/>
                <w:szCs w:val="21"/>
              </w:rPr>
              <w:t>1</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vAlign w:val="center"/>
          </w:tcPr>
          <w:p>
            <w:pPr>
              <w:spacing w:line="260" w:lineRule="exact"/>
              <w:rPr>
                <w:rFonts w:ascii="宋体"/>
                <w:bCs/>
                <w:color w:val="000000"/>
                <w:szCs w:val="21"/>
              </w:rPr>
            </w:pPr>
            <w:r>
              <w:rPr>
                <w:rFonts w:hint="eastAsia" w:ascii="宋体" w:hAnsi="宋体"/>
                <w:bCs/>
                <w:color w:val="000000"/>
                <w:szCs w:val="21"/>
              </w:rPr>
              <w:t>应当为住房城乡建设部、本市市、区住房城乡建设委、本市其他市级监管部门、外地省级、地市级建设行政主管部门的通报批评信息，以通报、通知等正式文件为准。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3</w:t>
            </w:r>
          </w:p>
        </w:tc>
        <w:tc>
          <w:tcPr>
            <w:tcW w:w="842" w:type="dxa"/>
            <w:vAlign w:val="center"/>
          </w:tcPr>
          <w:p>
            <w:pPr>
              <w:pStyle w:val="10"/>
              <w:widowControl w:val="0"/>
              <w:spacing w:line="260" w:lineRule="exact"/>
              <w:jc w:val="center"/>
              <w:rPr>
                <w:color w:val="000000"/>
              </w:rPr>
            </w:pPr>
            <w:r>
              <w:rPr>
                <w:rFonts w:hint="eastAsia"/>
                <w:color w:val="000000"/>
              </w:rPr>
              <w:t>责任事故信息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发生一般生产安全事故，在建筑起重机械管理方面负有责任的，一次扣</w:t>
            </w:r>
            <w:r>
              <w:rPr>
                <w:rFonts w:ascii="宋体" w:hAnsi="宋体"/>
                <w:bCs/>
                <w:color w:val="000000"/>
                <w:szCs w:val="21"/>
              </w:rPr>
              <w:t>5</w:t>
            </w:r>
            <w:r>
              <w:rPr>
                <w:rFonts w:hint="eastAsia" w:ascii="宋体" w:hAnsi="宋体"/>
                <w:bCs/>
                <w:color w:val="000000"/>
                <w:szCs w:val="21"/>
              </w:rPr>
              <w:t>分。</w:t>
            </w:r>
          </w:p>
          <w:p>
            <w:pPr>
              <w:spacing w:line="260" w:lineRule="exact"/>
              <w:rPr>
                <w:rFonts w:ascii="宋体"/>
                <w:bCs/>
                <w:color w:val="000000"/>
                <w:szCs w:val="21"/>
              </w:rPr>
            </w:pPr>
            <w:r>
              <w:rPr>
                <w:rFonts w:hint="eastAsia" w:ascii="宋体" w:hAnsi="宋体"/>
                <w:bCs/>
                <w:color w:val="000000"/>
                <w:szCs w:val="21"/>
              </w:rPr>
              <w:t>发生较大及以上生产安全事故，在建筑起重机械管理方面负有责任的，一次扣</w:t>
            </w:r>
            <w:r>
              <w:rPr>
                <w:rFonts w:ascii="宋体" w:hAnsi="宋体"/>
                <w:bCs/>
                <w:color w:val="000000"/>
                <w:szCs w:val="21"/>
              </w:rPr>
              <w:t>10</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vAlign w:val="center"/>
          </w:tcPr>
          <w:p>
            <w:pPr>
              <w:spacing w:line="260" w:lineRule="exact"/>
              <w:rPr>
                <w:rFonts w:ascii="宋体"/>
                <w:bCs/>
                <w:color w:val="000000"/>
                <w:szCs w:val="21"/>
              </w:rPr>
            </w:pPr>
            <w:r>
              <w:rPr>
                <w:rFonts w:hint="eastAsia" w:ascii="宋体" w:hAnsi="宋体"/>
                <w:bCs/>
                <w:color w:val="000000"/>
                <w:szCs w:val="21"/>
              </w:rPr>
              <w:t>应当为本市和外地发生的建设工程生产安全责任事故，且在建筑起重机械管理方面负有责任。在外地发生事故，以事故发生地建设行政主管部门主送或抄送到市住房城乡建设委的公函、通报通知等正式文件为准。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13"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4</w:t>
            </w:r>
          </w:p>
        </w:tc>
        <w:tc>
          <w:tcPr>
            <w:tcW w:w="842" w:type="dxa"/>
            <w:vAlign w:val="center"/>
          </w:tcPr>
          <w:p>
            <w:pPr>
              <w:pStyle w:val="10"/>
              <w:widowControl w:val="0"/>
              <w:spacing w:line="260" w:lineRule="exact"/>
              <w:jc w:val="center"/>
              <w:rPr>
                <w:color w:val="000000"/>
              </w:rPr>
            </w:pPr>
            <w:r>
              <w:rPr>
                <w:rFonts w:hint="eastAsia"/>
                <w:color w:val="000000"/>
              </w:rPr>
              <w:t>失信行为信息</w:t>
            </w:r>
          </w:p>
        </w:tc>
        <w:tc>
          <w:tcPr>
            <w:tcW w:w="2815" w:type="dxa"/>
          </w:tcPr>
          <w:p>
            <w:pPr>
              <w:spacing w:line="260" w:lineRule="exact"/>
              <w:rPr>
                <w:rFonts w:ascii="宋体"/>
                <w:bCs/>
                <w:color w:val="000000"/>
                <w:szCs w:val="21"/>
              </w:rPr>
            </w:pPr>
            <w:r>
              <w:rPr>
                <w:rFonts w:hint="eastAsia" w:ascii="宋体" w:hAnsi="宋体"/>
                <w:bCs/>
                <w:color w:val="000000"/>
                <w:szCs w:val="21"/>
              </w:rPr>
              <w:t>在办理设备登记编号、安装拆卸告知备案、使用登记备案时，提供虚假资料的，一次扣</w:t>
            </w:r>
            <w:r>
              <w:rPr>
                <w:rFonts w:ascii="宋体" w:hAnsi="宋体"/>
                <w:bCs/>
                <w:color w:val="000000"/>
                <w:szCs w:val="21"/>
              </w:rPr>
              <w:t>2</w:t>
            </w:r>
            <w:r>
              <w:rPr>
                <w:rFonts w:hint="eastAsia" w:ascii="宋体" w:hAnsi="宋体"/>
                <w:bCs/>
                <w:color w:val="000000"/>
                <w:szCs w:val="21"/>
              </w:rPr>
              <w:t>分。</w:t>
            </w: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伪造检测报告或防坠安全器标定报告的，一次扣</w:t>
            </w:r>
            <w:r>
              <w:rPr>
                <w:rFonts w:ascii="宋体" w:hAnsi="宋体"/>
                <w:bCs/>
                <w:color w:val="000000"/>
                <w:szCs w:val="21"/>
              </w:rPr>
              <w:t>2</w:t>
            </w:r>
            <w:r>
              <w:rPr>
                <w:rFonts w:hint="eastAsia" w:ascii="宋体" w:hAnsi="宋体"/>
                <w:bCs/>
                <w:color w:val="000000"/>
                <w:szCs w:val="21"/>
              </w:rPr>
              <w:t>分。</w:t>
            </w:r>
          </w:p>
          <w:p>
            <w:pPr>
              <w:spacing w:line="260" w:lineRule="exact"/>
              <w:rPr>
                <w:rFonts w:ascii="宋体"/>
                <w:bCs/>
                <w:color w:val="000000"/>
                <w:szCs w:val="21"/>
              </w:rPr>
            </w:pPr>
          </w:p>
          <w:p>
            <w:pPr>
              <w:spacing w:line="260" w:lineRule="exact"/>
              <w:rPr>
                <w:rFonts w:ascii="宋体"/>
                <w:bCs/>
                <w:color w:val="000000"/>
                <w:szCs w:val="21"/>
              </w:rPr>
            </w:pP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在办理企业信息注册（包括企业基本信息、人员信息）或企业信用评价时，提供虚假资料的，一次扣</w:t>
            </w:r>
            <w:r>
              <w:rPr>
                <w:rFonts w:ascii="宋体" w:hAnsi="宋体"/>
                <w:bCs/>
                <w:color w:val="000000"/>
                <w:szCs w:val="21"/>
              </w:rPr>
              <w:t>2</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tcPr>
          <w:p>
            <w:pPr>
              <w:spacing w:line="260" w:lineRule="exact"/>
              <w:rPr>
                <w:rFonts w:ascii="宋体"/>
                <w:bCs/>
                <w:color w:val="000000"/>
                <w:szCs w:val="21"/>
              </w:rPr>
            </w:pPr>
            <w:r>
              <w:rPr>
                <w:rFonts w:hint="eastAsia" w:ascii="宋体" w:hAnsi="宋体"/>
                <w:bCs/>
                <w:color w:val="000000"/>
                <w:szCs w:val="21"/>
              </w:rPr>
              <w:t>应当由区住房城乡建设委提供证明材料，经市住房城乡建设委核定属实，予以认定。</w:t>
            </w:r>
            <w:r>
              <w:rPr>
                <w:rFonts w:ascii="宋体" w:hAnsi="宋体"/>
                <w:bCs/>
                <w:color w:val="000000"/>
                <w:szCs w:val="21"/>
              </w:rPr>
              <w:t xml:space="preserve"> </w:t>
            </w: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应当由检测机构提供证明材料，经市住房城乡建设委核定属实，予以认定。</w:t>
            </w: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应当由市住房城乡建设委提供证明材料，予以认定。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5</w:t>
            </w:r>
          </w:p>
        </w:tc>
        <w:tc>
          <w:tcPr>
            <w:tcW w:w="842" w:type="dxa"/>
            <w:vAlign w:val="center"/>
          </w:tcPr>
          <w:p>
            <w:pPr>
              <w:pStyle w:val="10"/>
              <w:widowControl w:val="0"/>
              <w:spacing w:line="260" w:lineRule="exact"/>
              <w:jc w:val="center"/>
              <w:rPr>
                <w:color w:val="000000"/>
              </w:rPr>
            </w:pPr>
            <w:r>
              <w:rPr>
                <w:rFonts w:hint="eastAsia"/>
                <w:color w:val="000000"/>
              </w:rPr>
              <w:t>其他不良信用信息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其他不良信息，一次扣不超过</w:t>
            </w:r>
            <w:r>
              <w:rPr>
                <w:rFonts w:ascii="宋体" w:hAnsi="宋体"/>
                <w:bCs/>
                <w:color w:val="000000"/>
                <w:szCs w:val="21"/>
              </w:rPr>
              <w:t>2</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vAlign w:val="center"/>
          </w:tcPr>
          <w:p>
            <w:pPr>
              <w:spacing w:line="260" w:lineRule="exact"/>
              <w:rPr>
                <w:rFonts w:ascii="宋体"/>
                <w:bCs/>
                <w:color w:val="000000"/>
                <w:szCs w:val="21"/>
              </w:rPr>
            </w:pPr>
            <w:r>
              <w:rPr>
                <w:rFonts w:hint="eastAsia" w:ascii="宋体" w:hAnsi="宋体"/>
                <w:bCs/>
                <w:color w:val="000000"/>
                <w:szCs w:val="21"/>
              </w:rPr>
              <w:t>经市住房城乡建设委认定的其他不良信用信息。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072" w:type="dxa"/>
            <w:gridSpan w:val="6"/>
            <w:vAlign w:val="center"/>
          </w:tcPr>
          <w:p>
            <w:pPr>
              <w:spacing w:line="260" w:lineRule="exact"/>
              <w:rPr>
                <w:rFonts w:ascii="宋体"/>
                <w:bCs/>
                <w:szCs w:val="21"/>
              </w:rPr>
            </w:pPr>
            <w:r>
              <w:rPr>
                <w:rFonts w:hint="eastAsia" w:ascii="宋体" w:hAnsi="宋体"/>
                <w:bCs/>
                <w:szCs w:val="21"/>
              </w:rPr>
              <w:t>备注：租赁企业因同一不良信用行为满足多个扣分项的，按照最高分值的扣分项进行一次性扣分，不重复扣分。</w:t>
            </w:r>
          </w:p>
        </w:tc>
      </w:tr>
    </w:tbl>
    <w:p>
      <w:pPr>
        <w:spacing w:line="580" w:lineRule="exact"/>
        <w:rPr>
          <w:rFonts w:ascii="仿宋_GB2312" w:hAnsi="宋体" w:eastAsia="仿宋_GB2312"/>
          <w:b/>
          <w:bCs/>
          <w:color w:val="000000"/>
          <w:sz w:val="32"/>
          <w:szCs w:val="32"/>
        </w:rPr>
      </w:pPr>
    </w:p>
    <w:p>
      <w:pPr>
        <w:spacing w:line="560" w:lineRule="exact"/>
        <w:rPr>
          <w:rFonts w:ascii="仿宋_GB2312" w:hAnsi="宋体" w:eastAsia="仿宋_GB2312"/>
          <w:b/>
          <w:bCs/>
          <w:color w:val="000000"/>
          <w:sz w:val="32"/>
          <w:szCs w:val="32"/>
        </w:rPr>
      </w:pPr>
      <w:r>
        <w:rPr>
          <w:rFonts w:ascii="仿宋_GB2312" w:hAnsi="宋体" w:eastAsia="仿宋_GB2312"/>
          <w:b/>
          <w:bCs/>
          <w:color w:val="000000"/>
          <w:sz w:val="32"/>
          <w:szCs w:val="32"/>
        </w:rPr>
        <w:t>5.</w:t>
      </w:r>
      <w:r>
        <w:rPr>
          <w:rFonts w:hint="eastAsia" w:ascii="仿宋_GB2312" w:hAnsi="宋体" w:eastAsia="仿宋_GB2312"/>
          <w:b/>
          <w:bCs/>
          <w:color w:val="000000"/>
          <w:sz w:val="32"/>
          <w:szCs w:val="32"/>
        </w:rPr>
        <w:t>信用评价结果</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根据信用评价得分，租赁企业分为四个信用评价等级，用星级标记。</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（一）信用评价得分在</w:t>
      </w:r>
      <w:r>
        <w:rPr>
          <w:rFonts w:ascii="仿宋_GB2312" w:hAnsi="宋体" w:eastAsia="仿宋_GB2312"/>
          <w:bCs/>
          <w:sz w:val="32"/>
          <w:szCs w:val="32"/>
        </w:rPr>
        <w:t>70</w:t>
      </w:r>
      <w:r>
        <w:rPr>
          <w:rFonts w:hint="eastAsia" w:ascii="仿宋_GB2312" w:hAnsi="宋体" w:eastAsia="仿宋_GB2312"/>
          <w:bCs/>
          <w:sz w:val="32"/>
          <w:szCs w:val="32"/>
        </w:rPr>
        <w:t>分以上（含</w:t>
      </w:r>
      <w:r>
        <w:rPr>
          <w:rFonts w:ascii="仿宋_GB2312" w:hAnsi="宋体" w:eastAsia="仿宋_GB2312"/>
          <w:bCs/>
          <w:sz w:val="32"/>
          <w:szCs w:val="32"/>
        </w:rPr>
        <w:t>70</w:t>
      </w:r>
      <w:r>
        <w:rPr>
          <w:rFonts w:hint="eastAsia" w:ascii="仿宋_GB2312" w:hAnsi="宋体" w:eastAsia="仿宋_GB2312"/>
          <w:bCs/>
          <w:sz w:val="32"/>
          <w:szCs w:val="32"/>
        </w:rPr>
        <w:t>分）的，信用评价等级为“三星级”；</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（二）信用评价得分在</w:t>
      </w:r>
      <w:r>
        <w:rPr>
          <w:rFonts w:ascii="仿宋_GB2312" w:hAnsi="宋体" w:eastAsia="仿宋_GB2312"/>
          <w:bCs/>
          <w:sz w:val="32"/>
          <w:szCs w:val="32"/>
        </w:rPr>
        <w:t>50</w:t>
      </w:r>
      <w:r>
        <w:rPr>
          <w:rFonts w:hint="eastAsia" w:ascii="仿宋_GB2312" w:hAnsi="宋体" w:eastAsia="仿宋_GB2312"/>
          <w:bCs/>
          <w:sz w:val="32"/>
          <w:szCs w:val="32"/>
        </w:rPr>
        <w:t>分（含</w:t>
      </w:r>
      <w:r>
        <w:rPr>
          <w:rFonts w:ascii="仿宋_GB2312" w:hAnsi="宋体" w:eastAsia="仿宋_GB2312"/>
          <w:bCs/>
          <w:sz w:val="32"/>
          <w:szCs w:val="32"/>
        </w:rPr>
        <w:t>50</w:t>
      </w:r>
      <w:r>
        <w:rPr>
          <w:rFonts w:hint="eastAsia" w:ascii="仿宋_GB2312" w:hAnsi="宋体" w:eastAsia="仿宋_GB2312"/>
          <w:bCs/>
          <w:sz w:val="32"/>
          <w:szCs w:val="32"/>
        </w:rPr>
        <w:t>分）至</w:t>
      </w:r>
      <w:r>
        <w:rPr>
          <w:rFonts w:ascii="仿宋_GB2312" w:hAnsi="宋体" w:eastAsia="仿宋_GB2312"/>
          <w:bCs/>
          <w:sz w:val="32"/>
          <w:szCs w:val="32"/>
        </w:rPr>
        <w:t>70</w:t>
      </w:r>
      <w:r>
        <w:rPr>
          <w:rFonts w:hint="eastAsia" w:ascii="仿宋_GB2312" w:hAnsi="宋体" w:eastAsia="仿宋_GB2312"/>
          <w:bCs/>
          <w:sz w:val="32"/>
          <w:szCs w:val="32"/>
        </w:rPr>
        <w:t>分（不含</w:t>
      </w:r>
      <w:r>
        <w:rPr>
          <w:rFonts w:ascii="仿宋_GB2312" w:hAnsi="宋体" w:eastAsia="仿宋_GB2312"/>
          <w:bCs/>
          <w:sz w:val="32"/>
          <w:szCs w:val="32"/>
        </w:rPr>
        <w:t>70</w:t>
      </w:r>
      <w:r>
        <w:rPr>
          <w:rFonts w:hint="eastAsia" w:ascii="仿宋_GB2312" w:hAnsi="宋体" w:eastAsia="仿宋_GB2312"/>
          <w:bCs/>
          <w:sz w:val="32"/>
          <w:szCs w:val="32"/>
        </w:rPr>
        <w:t>分）的，信用评价等级为“二星级”；</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（三）信用评价得分在</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分（含</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分）至</w:t>
      </w:r>
      <w:r>
        <w:rPr>
          <w:rFonts w:ascii="仿宋_GB2312" w:hAnsi="宋体" w:eastAsia="仿宋_GB2312"/>
          <w:bCs/>
          <w:color w:val="000000"/>
          <w:sz w:val="32"/>
          <w:szCs w:val="32"/>
        </w:rPr>
        <w:t>50</w:t>
      </w:r>
      <w:r>
        <w:rPr>
          <w:rFonts w:hint="eastAsia" w:ascii="仿宋_GB2312" w:hAnsi="宋体" w:eastAsia="仿宋_GB2312"/>
          <w:bCs/>
          <w:color w:val="000000"/>
          <w:sz w:val="32"/>
          <w:szCs w:val="32"/>
        </w:rPr>
        <w:t>分（不含</w:t>
      </w:r>
      <w:r>
        <w:rPr>
          <w:rFonts w:ascii="仿宋_GB2312" w:hAnsi="宋体" w:eastAsia="仿宋_GB2312"/>
          <w:bCs/>
          <w:color w:val="000000"/>
          <w:sz w:val="32"/>
          <w:szCs w:val="32"/>
        </w:rPr>
        <w:t>50</w:t>
      </w:r>
      <w:r>
        <w:rPr>
          <w:rFonts w:hint="eastAsia" w:ascii="仿宋_GB2312" w:hAnsi="宋体" w:eastAsia="仿宋_GB2312"/>
          <w:bCs/>
          <w:color w:val="000000"/>
          <w:sz w:val="32"/>
          <w:szCs w:val="32"/>
        </w:rPr>
        <w:t>分）的，信用评价等级为“一星级”；</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（四）信用评价得分在</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分以下（不含</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分）的，信用评价等级为“无星级”。</w:t>
      </w:r>
    </w:p>
    <w:p>
      <w:pPr>
        <w:spacing w:line="560" w:lineRule="exact"/>
        <w:ind w:firstLine="640" w:firstLineChars="200"/>
        <w:rPr>
          <w:rFonts w:ascii="仿宋_GB2312" w:eastAsia="仿宋_GB2312"/>
          <w:sz w:val="32"/>
          <w:szCs w:val="32"/>
        </w:rPr>
      </w:pPr>
      <w:r>
        <w:rPr>
          <w:rFonts w:hint="eastAsia" w:ascii="仿宋_GB2312" w:hAnsi="宋体" w:eastAsia="仿宋_GB2312"/>
          <w:bCs/>
          <w:color w:val="000000"/>
          <w:sz w:val="32"/>
          <w:szCs w:val="32"/>
        </w:rPr>
        <w:t>信用评价等级为“三星级”“二星级”“一星级”的企业为租赁信用良好的租赁企业。</w:t>
      </w:r>
      <w:r>
        <w:rPr>
          <w:rFonts w:hint="eastAsia" w:ascii="仿宋_GB2312" w:eastAsia="仿宋_GB2312"/>
          <w:sz w:val="32"/>
          <w:szCs w:val="32"/>
        </w:rPr>
        <w:t>信用评价等级为“无星级”的企业在系统中亮红灯警示。</w:t>
      </w:r>
    </w:p>
    <w:p>
      <w:pPr>
        <w:spacing w:line="560" w:lineRule="exact"/>
        <w:rPr>
          <w:rFonts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425" w:num="1"/>
          <w:docGrid w:type="lines" w:linePitch="312" w:charSpace="0"/>
        </w:sectPr>
      </w:pPr>
    </w:p>
    <w:p>
      <w:pPr>
        <w:jc w:val="both"/>
        <w:rPr>
          <w:rFonts w:ascii="黑体" w:eastAsia="黑体"/>
          <w:sz w:val="32"/>
          <w:szCs w:val="32"/>
        </w:rPr>
      </w:pPr>
      <w:r>
        <w:rPr>
          <w:rFonts w:hint="eastAsia" w:ascii="黑体" w:eastAsia="黑体"/>
          <w:sz w:val="32"/>
          <w:szCs w:val="32"/>
        </w:rPr>
        <w:t>附件</w:t>
      </w:r>
      <w:r>
        <w:rPr>
          <w:rFonts w:ascii="黑体" w:eastAsia="黑体"/>
          <w:sz w:val="32"/>
          <w:szCs w:val="32"/>
        </w:rPr>
        <w:t xml:space="preserve">3         </w:t>
      </w:r>
      <w:r>
        <w:rPr>
          <w:rFonts w:hint="eastAsia" w:ascii="黑体" w:eastAsia="黑体"/>
          <w:sz w:val="32"/>
          <w:szCs w:val="32"/>
          <w:lang w:val="en-US" w:eastAsia="zh-CN"/>
        </w:rPr>
        <w:t xml:space="preserve">    </w:t>
      </w:r>
      <w:bookmarkStart w:id="0" w:name="_GoBack"/>
      <w:bookmarkEnd w:id="0"/>
      <w:r>
        <w:rPr>
          <w:rFonts w:hint="eastAsia" w:ascii="方正小标宋简体" w:eastAsia="方正小标宋简体"/>
          <w:sz w:val="44"/>
          <w:szCs w:val="44"/>
        </w:rPr>
        <w:t>建筑起重机械租赁企业备案和信用评价记录单</w:t>
      </w:r>
    </w:p>
    <w:tbl>
      <w:tblPr>
        <w:tblStyle w:val="6"/>
        <w:tblW w:w="15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135"/>
        <w:gridCol w:w="49"/>
        <w:gridCol w:w="1514"/>
        <w:gridCol w:w="1518"/>
        <w:gridCol w:w="264"/>
        <w:gridCol w:w="1966"/>
        <w:gridCol w:w="1995"/>
        <w:gridCol w:w="241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企业备案登记编号</w:t>
            </w:r>
          </w:p>
        </w:tc>
        <w:tc>
          <w:tcPr>
            <w:tcW w:w="2184" w:type="dxa"/>
            <w:gridSpan w:val="2"/>
            <w:vAlign w:val="center"/>
          </w:tcPr>
          <w:p>
            <w:pPr>
              <w:spacing w:line="500" w:lineRule="exact"/>
              <w:jc w:val="center"/>
              <w:rPr>
                <w:rFonts w:ascii="宋体"/>
                <w:b/>
                <w:szCs w:val="21"/>
              </w:rPr>
            </w:pPr>
          </w:p>
        </w:tc>
        <w:tc>
          <w:tcPr>
            <w:tcW w:w="1514" w:type="dxa"/>
            <w:vAlign w:val="center"/>
          </w:tcPr>
          <w:p>
            <w:pPr>
              <w:spacing w:line="500" w:lineRule="exact"/>
              <w:jc w:val="center"/>
              <w:rPr>
                <w:rFonts w:ascii="宋体"/>
                <w:b/>
                <w:szCs w:val="21"/>
              </w:rPr>
            </w:pPr>
            <w:r>
              <w:rPr>
                <w:rFonts w:hint="eastAsia" w:ascii="宋体" w:hAnsi="宋体"/>
                <w:b/>
                <w:szCs w:val="21"/>
              </w:rPr>
              <w:t>编号获取日期</w:t>
            </w:r>
          </w:p>
        </w:tc>
        <w:tc>
          <w:tcPr>
            <w:tcW w:w="1518" w:type="dxa"/>
            <w:vAlign w:val="center"/>
          </w:tcPr>
          <w:p>
            <w:pPr>
              <w:spacing w:line="500" w:lineRule="exact"/>
              <w:jc w:val="center"/>
              <w:rPr>
                <w:rFonts w:ascii="宋体"/>
                <w:b/>
                <w:szCs w:val="21"/>
              </w:rPr>
            </w:pPr>
          </w:p>
        </w:tc>
        <w:tc>
          <w:tcPr>
            <w:tcW w:w="264" w:type="dxa"/>
            <w:vMerge w:val="restart"/>
            <w:vAlign w:val="center"/>
          </w:tcPr>
          <w:p>
            <w:pPr>
              <w:widowControl/>
              <w:jc w:val="left"/>
              <w:rPr>
                <w:rFonts w:ascii="宋体"/>
                <w:b/>
                <w:szCs w:val="21"/>
              </w:rPr>
            </w:pPr>
          </w:p>
          <w:p>
            <w:pPr>
              <w:spacing w:line="500" w:lineRule="exact"/>
              <w:rPr>
                <w:rFonts w:ascii="宋体"/>
                <w:b/>
                <w:szCs w:val="21"/>
              </w:rPr>
            </w:pPr>
          </w:p>
        </w:tc>
        <w:tc>
          <w:tcPr>
            <w:tcW w:w="7748" w:type="dxa"/>
            <w:gridSpan w:val="4"/>
            <w:vAlign w:val="center"/>
          </w:tcPr>
          <w:p>
            <w:pPr>
              <w:spacing w:line="500" w:lineRule="exact"/>
              <w:jc w:val="center"/>
              <w:rPr>
                <w:rFonts w:ascii="宋体"/>
                <w:b/>
                <w:szCs w:val="21"/>
              </w:rPr>
            </w:pPr>
            <w:r>
              <w:rPr>
                <w:rFonts w:hint="eastAsia" w:ascii="宋体" w:hAnsi="宋体"/>
                <w:b/>
                <w:szCs w:val="21"/>
              </w:rPr>
              <w:t>信用评价记录（年度）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企业名称</w:t>
            </w:r>
          </w:p>
        </w:tc>
        <w:tc>
          <w:tcPr>
            <w:tcW w:w="5216" w:type="dxa"/>
            <w:gridSpan w:val="4"/>
            <w:vAlign w:val="center"/>
          </w:tcPr>
          <w:p>
            <w:pPr>
              <w:spacing w:line="500" w:lineRule="exact"/>
              <w:jc w:val="center"/>
              <w:rPr>
                <w:rFonts w:ascii="宋体"/>
                <w:b/>
                <w:szCs w:val="21"/>
              </w:rPr>
            </w:pPr>
          </w:p>
        </w:tc>
        <w:tc>
          <w:tcPr>
            <w:tcW w:w="264" w:type="dxa"/>
            <w:vMerge w:val="continue"/>
            <w:vAlign w:val="center"/>
          </w:tcPr>
          <w:p>
            <w:pPr>
              <w:spacing w:line="500" w:lineRule="exact"/>
              <w:rPr>
                <w:rFonts w:ascii="宋体"/>
                <w:b/>
                <w:szCs w:val="21"/>
              </w:rPr>
            </w:pPr>
          </w:p>
        </w:tc>
        <w:tc>
          <w:tcPr>
            <w:tcW w:w="1966" w:type="dxa"/>
            <w:vMerge w:val="restart"/>
            <w:vAlign w:val="center"/>
          </w:tcPr>
          <w:p>
            <w:pPr>
              <w:spacing w:line="300" w:lineRule="exact"/>
              <w:jc w:val="center"/>
              <w:rPr>
                <w:rFonts w:ascii="宋体"/>
                <w:b/>
                <w:szCs w:val="21"/>
              </w:rPr>
            </w:pPr>
            <w:r>
              <w:rPr>
                <w:rFonts w:hint="eastAsia" w:ascii="宋体" w:hAnsi="宋体"/>
                <w:b/>
                <w:szCs w:val="21"/>
              </w:rPr>
              <w:t>信用评价等级</w:t>
            </w:r>
          </w:p>
        </w:tc>
        <w:tc>
          <w:tcPr>
            <w:tcW w:w="1995" w:type="dxa"/>
            <w:vMerge w:val="restart"/>
            <w:vAlign w:val="center"/>
          </w:tcPr>
          <w:p>
            <w:pPr>
              <w:spacing w:line="300" w:lineRule="exact"/>
              <w:jc w:val="center"/>
              <w:rPr>
                <w:rFonts w:ascii="宋体"/>
                <w:b/>
                <w:szCs w:val="21"/>
              </w:rPr>
            </w:pPr>
            <w:r>
              <w:rPr>
                <w:rFonts w:hint="eastAsia" w:ascii="宋体" w:hAnsi="宋体"/>
                <w:b/>
                <w:szCs w:val="21"/>
              </w:rPr>
              <w:t>信用评价日期</w:t>
            </w:r>
          </w:p>
        </w:tc>
        <w:tc>
          <w:tcPr>
            <w:tcW w:w="2416" w:type="dxa"/>
            <w:vMerge w:val="restart"/>
            <w:vAlign w:val="center"/>
          </w:tcPr>
          <w:p>
            <w:pPr>
              <w:spacing w:line="300" w:lineRule="exact"/>
              <w:jc w:val="center"/>
              <w:rPr>
                <w:rFonts w:ascii="宋体"/>
                <w:b/>
                <w:szCs w:val="21"/>
              </w:rPr>
            </w:pPr>
            <w:r>
              <w:rPr>
                <w:rFonts w:hint="eastAsia" w:ascii="宋体" w:hAnsi="宋体"/>
                <w:b/>
                <w:szCs w:val="21"/>
              </w:rPr>
              <w:t>信用评价类型</w:t>
            </w:r>
          </w:p>
        </w:tc>
        <w:tc>
          <w:tcPr>
            <w:tcW w:w="1371" w:type="dxa"/>
            <w:vMerge w:val="restart"/>
            <w:vAlign w:val="center"/>
          </w:tcPr>
          <w:p>
            <w:pPr>
              <w:spacing w:line="300" w:lineRule="exact"/>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企业注册地址</w:t>
            </w:r>
          </w:p>
        </w:tc>
        <w:tc>
          <w:tcPr>
            <w:tcW w:w="5216" w:type="dxa"/>
            <w:gridSpan w:val="4"/>
            <w:vAlign w:val="center"/>
          </w:tcPr>
          <w:p>
            <w:pPr>
              <w:spacing w:line="500" w:lineRule="exact"/>
              <w:jc w:val="center"/>
              <w:rPr>
                <w:rFonts w:ascii="宋体"/>
                <w:b/>
                <w:szCs w:val="21"/>
              </w:rPr>
            </w:pPr>
          </w:p>
        </w:tc>
        <w:tc>
          <w:tcPr>
            <w:tcW w:w="264" w:type="dxa"/>
            <w:vMerge w:val="continue"/>
            <w:vAlign w:val="center"/>
          </w:tcPr>
          <w:p>
            <w:pPr>
              <w:spacing w:line="500" w:lineRule="exact"/>
              <w:rPr>
                <w:rFonts w:ascii="宋体"/>
                <w:b/>
                <w:szCs w:val="21"/>
              </w:rPr>
            </w:pPr>
          </w:p>
        </w:tc>
        <w:tc>
          <w:tcPr>
            <w:tcW w:w="1966" w:type="dxa"/>
            <w:vMerge w:val="continue"/>
          </w:tcPr>
          <w:p>
            <w:pPr>
              <w:spacing w:line="500" w:lineRule="exact"/>
              <w:jc w:val="center"/>
              <w:rPr>
                <w:rFonts w:ascii="宋体"/>
                <w:szCs w:val="21"/>
              </w:rPr>
            </w:pPr>
          </w:p>
        </w:tc>
        <w:tc>
          <w:tcPr>
            <w:tcW w:w="1995" w:type="dxa"/>
            <w:vMerge w:val="continue"/>
          </w:tcPr>
          <w:p>
            <w:pPr>
              <w:spacing w:line="500" w:lineRule="exact"/>
              <w:jc w:val="center"/>
              <w:rPr>
                <w:rFonts w:ascii="宋体"/>
                <w:szCs w:val="21"/>
              </w:rPr>
            </w:pPr>
          </w:p>
        </w:tc>
        <w:tc>
          <w:tcPr>
            <w:tcW w:w="2416" w:type="dxa"/>
            <w:vMerge w:val="continue"/>
          </w:tcPr>
          <w:p>
            <w:pPr>
              <w:spacing w:line="500" w:lineRule="exact"/>
              <w:jc w:val="center"/>
              <w:rPr>
                <w:rFonts w:ascii="宋体"/>
                <w:szCs w:val="21"/>
              </w:rPr>
            </w:pPr>
          </w:p>
        </w:tc>
        <w:tc>
          <w:tcPr>
            <w:tcW w:w="1371" w:type="dxa"/>
            <w:vMerge w:val="continue"/>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企业所在地</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办公电话</w:t>
            </w:r>
          </w:p>
        </w:tc>
        <w:tc>
          <w:tcPr>
            <w:tcW w:w="1518" w:type="dxa"/>
            <w:vAlign w:val="center"/>
          </w:tcPr>
          <w:p>
            <w:pPr>
              <w:spacing w:line="500" w:lineRule="exact"/>
              <w:jc w:val="center"/>
              <w:rPr>
                <w:rFonts w:ascii="宋体"/>
                <w:b/>
                <w:szCs w:val="21"/>
              </w:rPr>
            </w:pPr>
          </w:p>
        </w:tc>
        <w:tc>
          <w:tcPr>
            <w:tcW w:w="264" w:type="dxa"/>
            <w:vMerge w:val="continue"/>
            <w:vAlign w:val="center"/>
          </w:tcPr>
          <w:p>
            <w:pPr>
              <w:spacing w:line="500" w:lineRule="exact"/>
              <w:rPr>
                <w:rFonts w:ascii="宋体"/>
                <w:b/>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营业执照注册号</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注册资本</w:t>
            </w:r>
          </w:p>
        </w:tc>
        <w:tc>
          <w:tcPr>
            <w:tcW w:w="1518" w:type="dxa"/>
            <w:vAlign w:val="center"/>
          </w:tcPr>
          <w:p>
            <w:pPr>
              <w:spacing w:line="500" w:lineRule="exact"/>
              <w:jc w:val="center"/>
              <w:rPr>
                <w:rFonts w:ascii="宋体"/>
                <w:b/>
                <w:szCs w:val="21"/>
              </w:rPr>
            </w:pPr>
          </w:p>
        </w:tc>
        <w:tc>
          <w:tcPr>
            <w:tcW w:w="264" w:type="dxa"/>
            <w:vMerge w:val="continue"/>
          </w:tcPr>
          <w:p>
            <w:pPr>
              <w:spacing w:line="500" w:lineRule="exact"/>
              <w:rPr>
                <w:rFonts w:ascii="宋体"/>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组织机构代码</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企业类型</w:t>
            </w:r>
          </w:p>
        </w:tc>
        <w:tc>
          <w:tcPr>
            <w:tcW w:w="1518" w:type="dxa"/>
          </w:tcPr>
          <w:p>
            <w:pPr>
              <w:spacing w:line="500" w:lineRule="exact"/>
              <w:rPr>
                <w:rFonts w:ascii="宋体"/>
                <w:szCs w:val="21"/>
              </w:rPr>
            </w:pPr>
          </w:p>
        </w:tc>
        <w:tc>
          <w:tcPr>
            <w:tcW w:w="264" w:type="dxa"/>
            <w:vMerge w:val="continue"/>
          </w:tcPr>
          <w:p>
            <w:pPr>
              <w:spacing w:line="500" w:lineRule="exact"/>
              <w:rPr>
                <w:rFonts w:ascii="宋体"/>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法定代表人</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联系方式</w:t>
            </w:r>
          </w:p>
        </w:tc>
        <w:tc>
          <w:tcPr>
            <w:tcW w:w="1518" w:type="dxa"/>
          </w:tcPr>
          <w:p>
            <w:pPr>
              <w:spacing w:line="500" w:lineRule="exact"/>
              <w:rPr>
                <w:rFonts w:ascii="宋体"/>
                <w:szCs w:val="21"/>
              </w:rPr>
            </w:pPr>
          </w:p>
        </w:tc>
        <w:tc>
          <w:tcPr>
            <w:tcW w:w="264" w:type="dxa"/>
            <w:vMerge w:val="continue"/>
          </w:tcPr>
          <w:p>
            <w:pPr>
              <w:spacing w:line="500" w:lineRule="exact"/>
              <w:rPr>
                <w:rFonts w:ascii="宋体"/>
                <w:szCs w:val="21"/>
              </w:rPr>
            </w:pPr>
          </w:p>
        </w:tc>
        <w:tc>
          <w:tcPr>
            <w:tcW w:w="1966" w:type="dxa"/>
            <w:vAlign w:val="center"/>
          </w:tcPr>
          <w:p>
            <w:pPr>
              <w:tabs>
                <w:tab w:val="left" w:pos="6120"/>
              </w:tabs>
              <w:spacing w:line="360" w:lineRule="exact"/>
              <w:ind w:right="645" w:rightChars="307" w:firstLine="315" w:firstLineChars="150"/>
              <w:jc w:val="center"/>
              <w:rPr>
                <w:szCs w:val="21"/>
              </w:rPr>
            </w:pPr>
          </w:p>
        </w:tc>
        <w:tc>
          <w:tcPr>
            <w:tcW w:w="1995" w:type="dxa"/>
            <w:vAlign w:val="center"/>
          </w:tcPr>
          <w:p>
            <w:pPr>
              <w:tabs>
                <w:tab w:val="left" w:pos="6120"/>
              </w:tabs>
              <w:spacing w:line="360" w:lineRule="exact"/>
              <w:ind w:right="645" w:rightChars="307"/>
              <w:jc w:val="center"/>
              <w:rPr>
                <w:szCs w:val="21"/>
              </w:rPr>
            </w:pPr>
          </w:p>
        </w:tc>
        <w:tc>
          <w:tcPr>
            <w:tcW w:w="2416" w:type="dxa"/>
            <w:vAlign w:val="center"/>
          </w:tcPr>
          <w:p>
            <w:pPr>
              <w:tabs>
                <w:tab w:val="left" w:pos="6120"/>
              </w:tabs>
              <w:spacing w:line="360" w:lineRule="exact"/>
              <w:ind w:right="645" w:rightChars="307"/>
              <w:jc w:val="center"/>
              <w:rPr>
                <w:szCs w:val="21"/>
              </w:rPr>
            </w:pPr>
          </w:p>
        </w:tc>
        <w:tc>
          <w:tcPr>
            <w:tcW w:w="1371" w:type="dxa"/>
            <w:vAlign w:val="center"/>
          </w:tcPr>
          <w:p>
            <w:pPr>
              <w:tabs>
                <w:tab w:val="left" w:pos="6120"/>
              </w:tabs>
              <w:spacing w:line="360" w:lineRule="exact"/>
              <w:ind w:right="645" w:rightChars="30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企业负责人</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联系方式</w:t>
            </w:r>
          </w:p>
        </w:tc>
        <w:tc>
          <w:tcPr>
            <w:tcW w:w="1518" w:type="dxa"/>
          </w:tcPr>
          <w:p>
            <w:pPr>
              <w:spacing w:line="500" w:lineRule="exact"/>
              <w:rPr>
                <w:rFonts w:ascii="宋体"/>
                <w:szCs w:val="21"/>
              </w:rPr>
            </w:pPr>
          </w:p>
        </w:tc>
        <w:tc>
          <w:tcPr>
            <w:tcW w:w="264" w:type="dxa"/>
            <w:vMerge w:val="continue"/>
          </w:tcPr>
          <w:p>
            <w:pPr>
              <w:spacing w:line="500" w:lineRule="exact"/>
              <w:rPr>
                <w:rFonts w:ascii="宋体"/>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技术负责人</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联系方式</w:t>
            </w:r>
          </w:p>
        </w:tc>
        <w:tc>
          <w:tcPr>
            <w:tcW w:w="1518" w:type="dxa"/>
          </w:tcPr>
          <w:p>
            <w:pPr>
              <w:spacing w:line="500" w:lineRule="exact"/>
              <w:rPr>
                <w:rFonts w:ascii="宋体"/>
                <w:szCs w:val="21"/>
              </w:rPr>
            </w:pPr>
          </w:p>
        </w:tc>
        <w:tc>
          <w:tcPr>
            <w:tcW w:w="264" w:type="dxa"/>
            <w:vMerge w:val="continue"/>
            <w:vAlign w:val="center"/>
          </w:tcPr>
          <w:p>
            <w:pPr>
              <w:spacing w:line="500" w:lineRule="exact"/>
              <w:rPr>
                <w:rFonts w:ascii="宋体"/>
                <w:b/>
                <w:szCs w:val="21"/>
              </w:rPr>
            </w:pPr>
          </w:p>
        </w:tc>
        <w:tc>
          <w:tcPr>
            <w:tcW w:w="7748" w:type="dxa"/>
            <w:gridSpan w:val="4"/>
          </w:tcPr>
          <w:p>
            <w:pPr>
              <w:spacing w:line="500" w:lineRule="exact"/>
              <w:jc w:val="center"/>
              <w:rPr>
                <w:rFonts w:ascii="宋体"/>
                <w:szCs w:val="21"/>
              </w:rPr>
            </w:pPr>
            <w:r>
              <w:rPr>
                <w:rFonts w:hint="eastAsia" w:ascii="宋体" w:hAnsi="宋体"/>
                <w:b/>
                <w:szCs w:val="21"/>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jc w:val="center"/>
        </w:trPr>
        <w:tc>
          <w:tcPr>
            <w:tcW w:w="4061" w:type="dxa"/>
            <w:gridSpan w:val="2"/>
          </w:tcPr>
          <w:p>
            <w:pPr>
              <w:spacing w:line="500" w:lineRule="exact"/>
              <w:jc w:val="center"/>
              <w:rPr>
                <w:rFonts w:ascii="宋体"/>
                <w:b/>
                <w:szCs w:val="21"/>
              </w:rPr>
            </w:pPr>
            <w:r>
              <w:rPr>
                <w:rFonts w:hint="eastAsia" w:ascii="宋体" w:hAnsi="宋体"/>
                <w:b/>
                <w:szCs w:val="21"/>
              </w:rPr>
              <w:t>二维码</w:t>
            </w:r>
          </w:p>
          <w:p>
            <w:pPr>
              <w:spacing w:line="500" w:lineRule="exact"/>
              <w:ind w:firstLine="823" w:firstLineChars="392"/>
              <w:rPr>
                <w:rFonts w:ascii="宋体"/>
                <w:szCs w:val="21"/>
              </w:rPr>
            </w:pPr>
          </w:p>
        </w:tc>
        <w:tc>
          <w:tcPr>
            <w:tcW w:w="3081" w:type="dxa"/>
            <w:gridSpan w:val="3"/>
          </w:tcPr>
          <w:p>
            <w:pPr>
              <w:spacing w:line="400" w:lineRule="exact"/>
              <w:rPr>
                <w:rFonts w:ascii="宋体"/>
                <w:szCs w:val="21"/>
              </w:rPr>
            </w:pPr>
          </w:p>
          <w:p>
            <w:pPr>
              <w:spacing w:line="400" w:lineRule="exact"/>
              <w:rPr>
                <w:rFonts w:ascii="宋体"/>
                <w:b/>
                <w:szCs w:val="21"/>
              </w:rPr>
            </w:pPr>
          </w:p>
          <w:p>
            <w:pPr>
              <w:spacing w:line="400" w:lineRule="exact"/>
              <w:ind w:firstLine="1029" w:firstLineChars="488"/>
              <w:rPr>
                <w:rFonts w:ascii="宋体"/>
                <w:b/>
                <w:szCs w:val="21"/>
              </w:rPr>
            </w:pPr>
            <w:r>
              <w:rPr>
                <w:rFonts w:hint="eastAsia" w:ascii="宋体" w:hAnsi="宋体"/>
                <w:b/>
                <w:szCs w:val="21"/>
              </w:rPr>
              <w:t>颁发机关</w:t>
            </w:r>
          </w:p>
          <w:p>
            <w:pPr>
              <w:spacing w:line="400" w:lineRule="exact"/>
              <w:ind w:firstLine="926" w:firstLineChars="439"/>
              <w:rPr>
                <w:rFonts w:ascii="宋体"/>
                <w:b/>
                <w:szCs w:val="21"/>
              </w:rPr>
            </w:pPr>
            <w:r>
              <w:rPr>
                <w:rFonts w:hint="eastAsia" w:ascii="宋体" w:hAnsi="宋体"/>
                <w:b/>
                <w:szCs w:val="21"/>
              </w:rPr>
              <w:t>（专用章）</w:t>
            </w:r>
          </w:p>
          <w:p>
            <w:pPr>
              <w:spacing w:line="400" w:lineRule="exact"/>
              <w:ind w:left="340" w:leftChars="162" w:firstLine="413" w:firstLineChars="196"/>
              <w:rPr>
                <w:rFonts w:ascii="宋体"/>
                <w:szCs w:val="21"/>
              </w:rPr>
            </w:pP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c>
          <w:tcPr>
            <w:tcW w:w="264" w:type="dxa"/>
            <w:vMerge w:val="continue"/>
          </w:tcPr>
          <w:p>
            <w:pPr>
              <w:spacing w:line="500" w:lineRule="exact"/>
              <w:rPr>
                <w:rFonts w:ascii="宋体"/>
                <w:szCs w:val="21"/>
              </w:rPr>
            </w:pPr>
          </w:p>
        </w:tc>
        <w:tc>
          <w:tcPr>
            <w:tcW w:w="7748" w:type="dxa"/>
            <w:gridSpan w:val="4"/>
          </w:tcPr>
          <w:p>
            <w:pPr>
              <w:tabs>
                <w:tab w:val="left" w:pos="6120"/>
              </w:tabs>
              <w:spacing w:line="300" w:lineRule="exact"/>
              <w:ind w:right="645" w:rightChars="307"/>
              <w:rPr>
                <w:b/>
                <w:szCs w:val="21"/>
              </w:rPr>
            </w:pPr>
            <w:r>
              <w:rPr>
                <w:szCs w:val="21"/>
              </w:rPr>
              <w:t>1</w:t>
            </w:r>
            <w:r>
              <w:rPr>
                <w:rFonts w:hint="eastAsia"/>
                <w:szCs w:val="21"/>
              </w:rPr>
              <w:t>、施工单位在选择租赁企业前，应当通过查看《记录单》、网站公示信息或扫描二维码核查租赁企业的信用评价等级。</w:t>
            </w:r>
            <w:r>
              <w:rPr>
                <w:szCs w:val="21"/>
              </w:rPr>
              <w:t>2</w:t>
            </w:r>
            <w:r>
              <w:rPr>
                <w:rFonts w:hint="eastAsia"/>
                <w:szCs w:val="21"/>
              </w:rPr>
              <w:t>、信用评价等级分为：三星级、二星级、一星级和无星级。</w:t>
            </w:r>
            <w:r>
              <w:rPr>
                <w:rFonts w:hint="eastAsia"/>
                <w:b/>
                <w:szCs w:val="21"/>
              </w:rPr>
              <w:t>施工单位应当在施工中选择信用评价等级为“三星级”“二星级”“一星级”（租赁信用良好）租赁企业的建筑起重机械，不得在施工中选择未备案或信用评价等级为“无星级”租赁企业的建筑起重机械。</w:t>
            </w:r>
            <w:r>
              <w:rPr>
                <w:szCs w:val="21"/>
              </w:rPr>
              <w:t>3</w:t>
            </w:r>
            <w:r>
              <w:rPr>
                <w:rFonts w:hint="eastAsia"/>
                <w:szCs w:val="21"/>
              </w:rPr>
              <w:t>、首次信用评价完成后、半年度信用评价完成后或信用评价等级发生变化后，租赁企业应当在系统自行打印《记录单》。</w:t>
            </w:r>
          </w:p>
          <w:p>
            <w:pPr>
              <w:spacing w:line="300" w:lineRule="exact"/>
              <w:jc w:val="center"/>
              <w:rPr>
                <w:rFonts w:ascii="宋体"/>
                <w:szCs w:val="21"/>
              </w:rPr>
            </w:pPr>
            <w:r>
              <w:rPr>
                <w:rFonts w:ascii="宋体" w:hAnsi="宋体"/>
                <w:b/>
                <w:szCs w:val="21"/>
              </w:rPr>
              <w:t xml:space="preserve">  </w:t>
            </w:r>
            <w:r>
              <w:rPr>
                <w:rFonts w:hint="eastAsia" w:ascii="宋体" w:hAnsi="宋体"/>
                <w:b/>
                <w:szCs w:val="21"/>
              </w:rPr>
              <w:t>打印日期：</w:t>
            </w:r>
            <w:r>
              <w:rPr>
                <w:rFonts w:ascii="宋体" w:hAnsi="宋体"/>
                <w:b/>
                <w:szCs w:val="21"/>
              </w:rPr>
              <w:t xml:space="preserve">    </w:t>
            </w: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bl>
    <w:p>
      <w:pPr>
        <w:widowControl/>
        <w:snapToGrid w:val="0"/>
        <w:spacing w:line="580" w:lineRule="exact"/>
        <w:rPr>
          <w:rFonts w:ascii="仿宋_GB2312" w:eastAsia="仿宋_GB2312"/>
          <w:sz w:val="32"/>
          <w:szCs w:val="32"/>
        </w:rPr>
      </w:pPr>
    </w:p>
    <w:sectPr>
      <w:headerReference r:id="rId9" w:type="default"/>
      <w:footerReference r:id="rId11" w:type="default"/>
      <w:headerReference r:id="rId10" w:type="even"/>
      <w:footerReference r:id="rId12" w:type="even"/>
      <w:pgSz w:w="16838" w:h="11906" w:orient="landscape"/>
      <w:pgMar w:top="1803" w:right="1440" w:bottom="1283" w:left="1440" w:header="851" w:footer="992"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- 23 -</w:t>
    </w:r>
    <w:r>
      <w:rPr>
        <w:rStyle w:val="5"/>
        <w:rFonts w:ascii="Times New Roman" w:hAnsi="Times New Roman"/>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98" w:y="15"/>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- 24 -</w:t>
    </w:r>
    <w:r>
      <w:rPr>
        <w:rStyle w:val="5"/>
        <w:rFonts w:ascii="Times New Roman" w:hAnsi="Times New Roman"/>
        <w:sz w:val="28"/>
        <w:szCs w:val="28"/>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- 25 -</w:t>
    </w:r>
    <w:r>
      <w:rPr>
        <w:rStyle w:val="5"/>
        <w:rFonts w:ascii="Times New Roman" w:hAnsi="Times New Roman"/>
        <w:sz w:val="28"/>
        <w:szCs w:val="2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- 26 -</w:t>
    </w:r>
    <w:r>
      <w:rPr>
        <w:rStyle w:val="5"/>
        <w:rFonts w:ascii="Times New Roman" w:hAnsi="Times New Roman"/>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DB106C"/>
    <w:rsid w:val="0012037A"/>
    <w:rsid w:val="002B39FF"/>
    <w:rsid w:val="004C42C2"/>
    <w:rsid w:val="00A07851"/>
    <w:rsid w:val="00CC67EE"/>
    <w:rsid w:val="00DF6F06"/>
    <w:rsid w:val="062D1F0C"/>
    <w:rsid w:val="4F242541"/>
    <w:rsid w:val="6FDB10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uiPriority w:val="99"/>
    <w:rPr>
      <w:sz w:val="18"/>
      <w:szCs w:val="18"/>
    </w:rPr>
  </w:style>
  <w:style w:type="character" w:customStyle="1" w:styleId="9">
    <w:name w:val="Header Char"/>
    <w:basedOn w:val="4"/>
    <w:link w:val="3"/>
    <w:semiHidden/>
    <w:qFormat/>
    <w:uiPriority w:val="99"/>
    <w:rPr>
      <w:sz w:val="18"/>
      <w:szCs w:val="18"/>
    </w:rPr>
  </w:style>
  <w:style w:type="paragraph" w:customStyle="1" w:styleId="10">
    <w:name w:val="p0"/>
    <w:basedOn w:val="1"/>
    <w:uiPriority w:val="99"/>
    <w:pPr>
      <w:widowControl/>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Pages>
  <Words>1944</Words>
  <Characters>11083</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2017-12-18T08:18:00Z</dcterms:created>
  <dc:creator>学着淡定些</dc:creator>
  <cp:lastModifiedBy>学着淡定些</cp:lastModifiedBy>
  <cp:lastPrinted>2017-12-18T08:32:00Z</cp:lastPrinted>
  <dcterms:modified xsi:type="dcterms:W3CDTF">2017-12-18T08:39:58Z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