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26B" w:rsidRDefault="0062126B">
      <w:pPr>
        <w:pStyle w:val="TOC1"/>
        <w:snapToGrid w:val="0"/>
        <w:spacing w:before="0" w:line="360" w:lineRule="auto"/>
        <w:ind w:firstLine="1440"/>
        <w:jc w:val="center"/>
        <w:rPr>
          <w:rFonts w:ascii="宋体" w:hAnsi="宋体"/>
          <w:color w:val="auto"/>
          <w:sz w:val="72"/>
        </w:rPr>
      </w:pPr>
    </w:p>
    <w:p w:rsidR="0062126B" w:rsidRDefault="00233E8D">
      <w:pPr>
        <w:pStyle w:val="TOC1"/>
        <w:tabs>
          <w:tab w:val="left" w:pos="1761"/>
        </w:tabs>
        <w:snapToGrid w:val="0"/>
        <w:spacing w:before="0" w:line="360" w:lineRule="auto"/>
        <w:ind w:firstLine="1440"/>
        <w:jc w:val="both"/>
        <w:rPr>
          <w:rFonts w:ascii="宋体" w:hAnsi="宋体"/>
          <w:color w:val="auto"/>
          <w:sz w:val="72"/>
        </w:rPr>
      </w:pPr>
      <w:r>
        <w:rPr>
          <w:rFonts w:ascii="宋体" w:hAnsi="宋体"/>
          <w:color w:val="auto"/>
          <w:sz w:val="72"/>
        </w:rPr>
        <w:tab/>
      </w:r>
    </w:p>
    <w:p w:rsidR="0062126B" w:rsidRDefault="0062126B">
      <w:pPr>
        <w:pStyle w:val="TOC1"/>
        <w:snapToGrid w:val="0"/>
        <w:spacing w:before="0" w:line="360" w:lineRule="auto"/>
        <w:ind w:firstLine="1440"/>
        <w:jc w:val="center"/>
        <w:rPr>
          <w:rFonts w:ascii="宋体" w:hAnsi="宋体"/>
          <w:color w:val="auto"/>
          <w:sz w:val="72"/>
        </w:rPr>
      </w:pPr>
    </w:p>
    <w:p w:rsidR="0062126B" w:rsidRDefault="00233E8D">
      <w:pPr>
        <w:pStyle w:val="TOC1"/>
        <w:snapToGrid w:val="0"/>
        <w:spacing w:before="0" w:line="360" w:lineRule="auto"/>
        <w:rPr>
          <w:rFonts w:ascii="宋体" w:hAnsi="宋体"/>
          <w:color w:val="auto"/>
          <w:sz w:val="72"/>
        </w:rPr>
      </w:pPr>
      <w:r>
        <w:rPr>
          <w:rFonts w:ascii="宋体" w:hAnsi="宋体" w:hint="eastAsia"/>
          <w:color w:val="auto"/>
          <w:sz w:val="72"/>
        </w:rPr>
        <w:t>军用技术转民用推广目录</w:t>
      </w:r>
    </w:p>
    <w:p w:rsidR="0062126B" w:rsidRDefault="00233E8D">
      <w:pPr>
        <w:pStyle w:val="TOC1"/>
        <w:snapToGrid w:val="0"/>
        <w:spacing w:before="0" w:line="360" w:lineRule="auto"/>
        <w:ind w:firstLineChars="444" w:firstLine="2318"/>
        <w:rPr>
          <w:rFonts w:ascii="宋体" w:hAnsi="宋体"/>
          <w:color w:val="auto"/>
          <w:sz w:val="52"/>
        </w:rPr>
      </w:pPr>
      <w:r>
        <w:rPr>
          <w:rFonts w:ascii="宋体" w:hAnsi="宋体" w:hint="eastAsia"/>
          <w:color w:val="auto"/>
          <w:sz w:val="52"/>
        </w:rPr>
        <w:t>（</w:t>
      </w:r>
      <w:r>
        <w:rPr>
          <w:rFonts w:ascii="宋体" w:hAnsi="宋体" w:hint="eastAsia"/>
          <w:color w:val="auto"/>
          <w:sz w:val="52"/>
        </w:rPr>
        <w:t>2018</w:t>
      </w:r>
      <w:r>
        <w:rPr>
          <w:rFonts w:ascii="宋体" w:hAnsi="宋体" w:hint="eastAsia"/>
          <w:color w:val="auto"/>
          <w:sz w:val="52"/>
        </w:rPr>
        <w:t>年度）</w:t>
      </w:r>
    </w:p>
    <w:p w:rsidR="0062126B" w:rsidRDefault="0062126B">
      <w:pPr>
        <w:snapToGrid w:val="0"/>
        <w:spacing w:line="360" w:lineRule="auto"/>
        <w:rPr>
          <w:rFonts w:ascii="宋体" w:hAnsi="宋体"/>
        </w:rPr>
      </w:pPr>
    </w:p>
    <w:p w:rsidR="0062126B" w:rsidRDefault="0062126B">
      <w:pPr>
        <w:snapToGrid w:val="0"/>
        <w:spacing w:line="360" w:lineRule="auto"/>
        <w:rPr>
          <w:rFonts w:ascii="宋体" w:hAnsi="宋体"/>
        </w:rPr>
      </w:pPr>
    </w:p>
    <w:p w:rsidR="0062126B" w:rsidRDefault="0062126B">
      <w:pPr>
        <w:snapToGrid w:val="0"/>
        <w:spacing w:line="360" w:lineRule="auto"/>
        <w:rPr>
          <w:rFonts w:ascii="宋体" w:hAnsi="宋体"/>
        </w:rPr>
      </w:pPr>
    </w:p>
    <w:p w:rsidR="0062126B" w:rsidRDefault="0062126B">
      <w:pPr>
        <w:snapToGrid w:val="0"/>
        <w:spacing w:line="360" w:lineRule="auto"/>
        <w:rPr>
          <w:rFonts w:ascii="宋体" w:hAnsi="宋体"/>
        </w:rPr>
      </w:pPr>
    </w:p>
    <w:p w:rsidR="0062126B" w:rsidRDefault="0062126B">
      <w:pPr>
        <w:snapToGrid w:val="0"/>
        <w:spacing w:line="360" w:lineRule="auto"/>
        <w:rPr>
          <w:rFonts w:ascii="宋体" w:hAnsi="宋体"/>
        </w:rPr>
      </w:pPr>
    </w:p>
    <w:p w:rsidR="0062126B" w:rsidRDefault="0062126B">
      <w:pPr>
        <w:snapToGrid w:val="0"/>
        <w:spacing w:line="360" w:lineRule="auto"/>
        <w:rPr>
          <w:rFonts w:ascii="宋体" w:hAnsi="宋体"/>
        </w:rPr>
      </w:pPr>
    </w:p>
    <w:p w:rsidR="0062126B" w:rsidRDefault="0062126B">
      <w:pPr>
        <w:snapToGrid w:val="0"/>
        <w:spacing w:line="360" w:lineRule="auto"/>
        <w:rPr>
          <w:rFonts w:ascii="宋体" w:hAnsi="宋体"/>
        </w:rPr>
      </w:pPr>
    </w:p>
    <w:p w:rsidR="0062126B" w:rsidRDefault="0062126B">
      <w:pPr>
        <w:snapToGrid w:val="0"/>
        <w:spacing w:line="360" w:lineRule="auto"/>
        <w:rPr>
          <w:rFonts w:ascii="宋体" w:hAnsi="宋体"/>
        </w:rPr>
      </w:pPr>
    </w:p>
    <w:p w:rsidR="0062126B" w:rsidRDefault="0062126B">
      <w:pPr>
        <w:snapToGrid w:val="0"/>
        <w:spacing w:line="360" w:lineRule="auto"/>
        <w:rPr>
          <w:rFonts w:ascii="宋体" w:hAnsi="宋体"/>
        </w:rPr>
      </w:pPr>
    </w:p>
    <w:p w:rsidR="0062126B" w:rsidRDefault="0062126B">
      <w:pPr>
        <w:snapToGrid w:val="0"/>
        <w:spacing w:line="360" w:lineRule="auto"/>
        <w:rPr>
          <w:rFonts w:ascii="宋体" w:hAnsi="宋体"/>
        </w:rPr>
      </w:pPr>
    </w:p>
    <w:p w:rsidR="0062126B" w:rsidRDefault="0062126B">
      <w:pPr>
        <w:snapToGrid w:val="0"/>
        <w:spacing w:line="360" w:lineRule="auto"/>
        <w:rPr>
          <w:rFonts w:ascii="宋体" w:hAnsi="宋体"/>
        </w:rPr>
      </w:pPr>
    </w:p>
    <w:p w:rsidR="0062126B" w:rsidRDefault="0062126B">
      <w:pPr>
        <w:snapToGrid w:val="0"/>
        <w:spacing w:line="360" w:lineRule="auto"/>
        <w:rPr>
          <w:rFonts w:ascii="宋体" w:hAnsi="宋体"/>
        </w:rPr>
      </w:pPr>
    </w:p>
    <w:p w:rsidR="0062126B" w:rsidRDefault="0062126B">
      <w:pPr>
        <w:snapToGrid w:val="0"/>
        <w:spacing w:line="360" w:lineRule="auto"/>
        <w:rPr>
          <w:rFonts w:ascii="宋体" w:hAnsi="宋体"/>
        </w:rPr>
      </w:pPr>
    </w:p>
    <w:p w:rsidR="0062126B" w:rsidRDefault="0062126B">
      <w:pPr>
        <w:snapToGrid w:val="0"/>
        <w:spacing w:line="360" w:lineRule="auto"/>
        <w:rPr>
          <w:rFonts w:ascii="宋体" w:hAnsi="宋体"/>
        </w:rPr>
      </w:pPr>
    </w:p>
    <w:p w:rsidR="0062126B" w:rsidRDefault="00233E8D">
      <w:pPr>
        <w:snapToGrid w:val="0"/>
        <w:spacing w:line="360" w:lineRule="auto"/>
        <w:jc w:val="center"/>
        <w:rPr>
          <w:rFonts w:ascii="华文楷体" w:eastAsia="华文楷体" w:hAnsi="华文楷体"/>
          <w:sz w:val="32"/>
          <w:szCs w:val="32"/>
        </w:rPr>
      </w:pPr>
      <w:r>
        <w:rPr>
          <w:rFonts w:ascii="华文楷体" w:eastAsia="华文楷体" w:hAnsi="华文楷体" w:hint="eastAsia"/>
          <w:sz w:val="32"/>
          <w:szCs w:val="32"/>
        </w:rPr>
        <w:t>工业和信息化部办公厅</w:t>
      </w:r>
      <w:r>
        <w:rPr>
          <w:rFonts w:ascii="华文楷体" w:eastAsia="华文楷体" w:hAnsi="华文楷体" w:hint="eastAsia"/>
          <w:sz w:val="32"/>
          <w:szCs w:val="32"/>
        </w:rPr>
        <w:t xml:space="preserve">    </w:t>
      </w:r>
      <w:r>
        <w:rPr>
          <w:rFonts w:ascii="华文楷体" w:eastAsia="华文楷体" w:hAnsi="华文楷体" w:hint="eastAsia"/>
          <w:sz w:val="32"/>
          <w:szCs w:val="32"/>
        </w:rPr>
        <w:t>国防科工局综合司</w:t>
      </w:r>
    </w:p>
    <w:p w:rsidR="0062126B" w:rsidRDefault="00233E8D">
      <w:pPr>
        <w:snapToGrid w:val="0"/>
        <w:spacing w:line="360" w:lineRule="auto"/>
        <w:jc w:val="center"/>
        <w:rPr>
          <w:rFonts w:ascii="华文楷体" w:eastAsia="华文楷体" w:hAnsi="华文楷体"/>
          <w:sz w:val="32"/>
          <w:szCs w:val="32"/>
        </w:rPr>
        <w:sectPr w:rsidR="0062126B">
          <w:footerReference w:type="default" r:id="rId12"/>
          <w:footerReference w:type="first" r:id="rId13"/>
          <w:pgSz w:w="11906" w:h="16838"/>
          <w:pgMar w:top="1440" w:right="1800" w:bottom="1440" w:left="1800" w:header="851" w:footer="992" w:gutter="0"/>
          <w:pgNumType w:start="0"/>
          <w:cols w:space="425"/>
          <w:titlePg/>
          <w:docGrid w:type="lines" w:linePitch="312"/>
        </w:sectPr>
      </w:pPr>
      <w:r>
        <w:rPr>
          <w:rFonts w:ascii="华文楷体" w:eastAsia="华文楷体" w:hAnsi="华文楷体" w:hint="eastAsia"/>
          <w:sz w:val="32"/>
          <w:szCs w:val="32"/>
        </w:rPr>
        <w:t>二О一八年十一月</w:t>
      </w:r>
    </w:p>
    <w:bookmarkStart w:id="0" w:name="_GoBack" w:displacedByCustomXml="next"/>
    <w:bookmarkEnd w:id="0" w:displacedByCustomXml="next"/>
    <w:sdt>
      <w:sdtPr>
        <w:rPr>
          <w:sz w:val="36"/>
          <w:szCs w:val="36"/>
          <w:lang w:val="zh-CN"/>
        </w:rPr>
        <w:id w:val="-1718345103"/>
        <w:docPartObj>
          <w:docPartGallery w:val="Table of Contents"/>
          <w:docPartUnique/>
        </w:docPartObj>
      </w:sdtPr>
      <w:sdtEndPr>
        <w:rPr>
          <w:sz w:val="21"/>
          <w:szCs w:val="22"/>
        </w:rPr>
      </w:sdtEndPr>
      <w:sdtContent>
        <w:p w:rsidR="0062126B" w:rsidRDefault="00233E8D">
          <w:pPr>
            <w:jc w:val="center"/>
          </w:pPr>
          <w:r>
            <w:rPr>
              <w:rFonts w:ascii="宋体" w:eastAsia="宋体" w:hAnsi="宋体"/>
            </w:rPr>
            <w:t>目录</w:t>
          </w:r>
        </w:p>
        <w:p w:rsidR="0062126B" w:rsidRDefault="0062126B">
          <w:pPr>
            <w:pStyle w:val="11"/>
            <w:tabs>
              <w:tab w:val="right" w:leader="dot" w:pos="8306"/>
            </w:tabs>
          </w:pPr>
          <w:r w:rsidRPr="0062126B">
            <w:fldChar w:fldCharType="begin"/>
          </w:r>
          <w:r w:rsidR="00233E8D">
            <w:instrText xml:space="preserve"> TOC \o "1-3" \h \z \u </w:instrText>
          </w:r>
          <w:r w:rsidRPr="0062126B">
            <w:fldChar w:fldCharType="separate"/>
          </w:r>
          <w:hyperlink w:anchor="_Toc10456" w:history="1">
            <w:r w:rsidR="00233E8D">
              <w:rPr>
                <w:szCs w:val="36"/>
              </w:rPr>
              <w:t>一、</w:t>
            </w:r>
            <w:r w:rsidR="00233E8D">
              <w:rPr>
                <w:szCs w:val="36"/>
              </w:rPr>
              <w:t xml:space="preserve"> </w:t>
            </w:r>
            <w:r w:rsidR="00233E8D">
              <w:rPr>
                <w:rFonts w:hint="eastAsia"/>
                <w:szCs w:val="36"/>
              </w:rPr>
              <w:t>重点推荐项目</w:t>
            </w:r>
            <w:r w:rsidR="00233E8D">
              <w:tab/>
            </w:r>
            <w:r>
              <w:fldChar w:fldCharType="begin"/>
            </w:r>
            <w:r w:rsidR="00233E8D">
              <w:instrText xml:space="preserve"> PAGEREF _Toc10456 </w:instrText>
            </w:r>
            <w:r>
              <w:fldChar w:fldCharType="separate"/>
            </w:r>
            <w:r w:rsidR="00233E8D">
              <w:t>1</w:t>
            </w:r>
            <w:r>
              <w:fldChar w:fldCharType="end"/>
            </w:r>
          </w:hyperlink>
        </w:p>
        <w:p w:rsidR="0062126B" w:rsidRDefault="0062126B">
          <w:pPr>
            <w:pStyle w:val="32"/>
            <w:tabs>
              <w:tab w:val="clear" w:pos="1260"/>
              <w:tab w:val="clear" w:pos="8296"/>
              <w:tab w:val="right" w:leader="dot" w:pos="8306"/>
            </w:tabs>
          </w:pPr>
          <w:hyperlink w:anchor="_Toc30464" w:history="1">
            <w:r w:rsidR="00233E8D">
              <w:rPr>
                <w:rFonts w:asciiTheme="minorEastAsia" w:hAnsiTheme="minorEastAsia"/>
                <w:szCs w:val="30"/>
              </w:rPr>
              <w:t xml:space="preserve">1. </w:t>
            </w:r>
            <w:r w:rsidR="00233E8D">
              <w:rPr>
                <w:rFonts w:hint="eastAsia"/>
                <w:color w:val="000080" w:themeColor="hyperlink" w:themeShade="80"/>
                <w:szCs w:val="30"/>
              </w:rPr>
              <w:t>车辆底盘全液压制动技术</w:t>
            </w:r>
            <w:r w:rsidR="00233E8D">
              <w:tab/>
            </w:r>
            <w:r>
              <w:fldChar w:fldCharType="begin"/>
            </w:r>
            <w:r w:rsidR="00233E8D">
              <w:instrText xml:space="preserve"> PAGEREF _Toc30464 </w:instrText>
            </w:r>
            <w:r>
              <w:fldChar w:fldCharType="separate"/>
            </w:r>
            <w:r w:rsidR="00233E8D">
              <w:t>1</w:t>
            </w:r>
            <w:r>
              <w:fldChar w:fldCharType="end"/>
            </w:r>
          </w:hyperlink>
        </w:p>
        <w:p w:rsidR="0062126B" w:rsidRDefault="0062126B">
          <w:pPr>
            <w:pStyle w:val="32"/>
            <w:tabs>
              <w:tab w:val="clear" w:pos="1260"/>
              <w:tab w:val="clear" w:pos="8296"/>
              <w:tab w:val="right" w:leader="dot" w:pos="8306"/>
            </w:tabs>
          </w:pPr>
          <w:hyperlink w:anchor="_Toc7984" w:history="1">
            <w:r w:rsidR="00233E8D">
              <w:rPr>
                <w:color w:val="000080" w:themeColor="hyperlink" w:themeShade="80"/>
                <w:szCs w:val="30"/>
              </w:rPr>
              <w:t xml:space="preserve">2. </w:t>
            </w:r>
            <w:r w:rsidR="00233E8D">
              <w:rPr>
                <w:rFonts w:hint="eastAsia"/>
                <w:color w:val="000080" w:themeColor="hyperlink" w:themeShade="80"/>
                <w:szCs w:val="30"/>
              </w:rPr>
              <w:t>应急机械化桥系列产品</w:t>
            </w:r>
            <w:r w:rsidR="00233E8D">
              <w:tab/>
            </w:r>
            <w:r>
              <w:fldChar w:fldCharType="begin"/>
            </w:r>
            <w:r w:rsidR="00233E8D">
              <w:instrText xml:space="preserve"> PAGEREF _Toc7984 </w:instrText>
            </w:r>
            <w:r>
              <w:fldChar w:fldCharType="separate"/>
            </w:r>
            <w:r w:rsidR="00233E8D">
              <w:t>2</w:t>
            </w:r>
            <w:r>
              <w:fldChar w:fldCharType="end"/>
            </w:r>
          </w:hyperlink>
        </w:p>
        <w:p w:rsidR="0062126B" w:rsidRDefault="0062126B">
          <w:pPr>
            <w:pStyle w:val="32"/>
            <w:tabs>
              <w:tab w:val="clear" w:pos="1260"/>
              <w:tab w:val="clear" w:pos="8296"/>
              <w:tab w:val="right" w:leader="dot" w:pos="8306"/>
            </w:tabs>
          </w:pPr>
          <w:hyperlink w:anchor="_Toc29146" w:history="1">
            <w:r w:rsidR="00233E8D">
              <w:rPr>
                <w:rFonts w:asciiTheme="minorEastAsia" w:hAnsiTheme="minorEastAsia"/>
                <w:szCs w:val="30"/>
              </w:rPr>
              <w:t xml:space="preserve">3. </w:t>
            </w:r>
            <w:r w:rsidR="00233E8D">
              <w:rPr>
                <w:rFonts w:hint="eastAsia"/>
                <w:color w:val="000080" w:themeColor="hyperlink" w:themeShade="80"/>
                <w:szCs w:val="30"/>
              </w:rPr>
              <w:t>面齿轮传动成套技术及关键装备</w:t>
            </w:r>
            <w:r w:rsidR="00233E8D">
              <w:tab/>
            </w:r>
            <w:r>
              <w:fldChar w:fldCharType="begin"/>
            </w:r>
            <w:r w:rsidR="00233E8D">
              <w:instrText xml:space="preserve"> PAGEREF _Toc29146 </w:instrText>
            </w:r>
            <w:r>
              <w:fldChar w:fldCharType="separate"/>
            </w:r>
            <w:r w:rsidR="00233E8D">
              <w:t>3</w:t>
            </w:r>
            <w:r>
              <w:fldChar w:fldCharType="end"/>
            </w:r>
          </w:hyperlink>
        </w:p>
        <w:p w:rsidR="0062126B" w:rsidRDefault="0062126B">
          <w:pPr>
            <w:pStyle w:val="32"/>
            <w:tabs>
              <w:tab w:val="clear" w:pos="1260"/>
              <w:tab w:val="clear" w:pos="8296"/>
              <w:tab w:val="right" w:leader="dot" w:pos="8306"/>
            </w:tabs>
          </w:pPr>
          <w:hyperlink w:anchor="_Toc20125" w:history="1">
            <w:r w:rsidR="00233E8D">
              <w:rPr>
                <w:rFonts w:asciiTheme="minorEastAsia" w:hAnsiTheme="minorEastAsia"/>
                <w:szCs w:val="30"/>
              </w:rPr>
              <w:t xml:space="preserve">4. </w:t>
            </w:r>
            <w:r w:rsidR="00233E8D">
              <w:rPr>
                <w:rFonts w:hint="eastAsia"/>
                <w:color w:val="000080" w:themeColor="hyperlink" w:themeShade="80"/>
                <w:szCs w:val="30"/>
              </w:rPr>
              <w:t>第三代半导体碳化硅新型功能材料及功率器件</w:t>
            </w:r>
            <w:r w:rsidR="00233E8D">
              <w:tab/>
            </w:r>
            <w:r>
              <w:fldChar w:fldCharType="begin"/>
            </w:r>
            <w:r w:rsidR="00233E8D">
              <w:instrText xml:space="preserve"> PAGEREF _Toc20125 </w:instrText>
            </w:r>
            <w:r>
              <w:fldChar w:fldCharType="separate"/>
            </w:r>
            <w:r w:rsidR="00233E8D">
              <w:t>4</w:t>
            </w:r>
            <w:r>
              <w:fldChar w:fldCharType="end"/>
            </w:r>
          </w:hyperlink>
        </w:p>
        <w:p w:rsidR="0062126B" w:rsidRDefault="0062126B">
          <w:pPr>
            <w:pStyle w:val="32"/>
            <w:tabs>
              <w:tab w:val="clear" w:pos="1260"/>
              <w:tab w:val="clear" w:pos="8296"/>
              <w:tab w:val="right" w:leader="dot" w:pos="8306"/>
            </w:tabs>
          </w:pPr>
          <w:hyperlink w:anchor="_Toc22213" w:history="1">
            <w:r w:rsidR="00233E8D">
              <w:rPr>
                <w:rFonts w:asciiTheme="minorEastAsia" w:hAnsiTheme="minorEastAsia"/>
                <w:szCs w:val="30"/>
              </w:rPr>
              <w:t xml:space="preserve">5. </w:t>
            </w:r>
            <w:r w:rsidR="00233E8D">
              <w:rPr>
                <w:rFonts w:hint="eastAsia"/>
                <w:color w:val="000080" w:themeColor="hyperlink" w:themeShade="80"/>
                <w:szCs w:val="30"/>
              </w:rPr>
              <w:t>新型轻量化高强度铸造铝合金材料</w:t>
            </w:r>
            <w:r w:rsidR="00233E8D">
              <w:tab/>
            </w:r>
            <w:r>
              <w:fldChar w:fldCharType="begin"/>
            </w:r>
            <w:r w:rsidR="00233E8D">
              <w:instrText xml:space="preserve"> PAGEREF _Toc22213 </w:instrText>
            </w:r>
            <w:r>
              <w:fldChar w:fldCharType="separate"/>
            </w:r>
            <w:r w:rsidR="00233E8D">
              <w:t>7</w:t>
            </w:r>
            <w:r>
              <w:fldChar w:fldCharType="end"/>
            </w:r>
          </w:hyperlink>
        </w:p>
        <w:p w:rsidR="0062126B" w:rsidRDefault="0062126B">
          <w:pPr>
            <w:pStyle w:val="32"/>
            <w:tabs>
              <w:tab w:val="clear" w:pos="1260"/>
              <w:tab w:val="clear" w:pos="8296"/>
              <w:tab w:val="right" w:leader="dot" w:pos="8306"/>
            </w:tabs>
          </w:pPr>
          <w:hyperlink w:anchor="_Toc19687" w:history="1">
            <w:r w:rsidR="00233E8D">
              <w:rPr>
                <w:color w:val="000080" w:themeColor="hyperlink" w:themeShade="80"/>
                <w:szCs w:val="30"/>
              </w:rPr>
              <w:t xml:space="preserve">6. </w:t>
            </w:r>
            <w:r w:rsidR="00233E8D">
              <w:rPr>
                <w:rFonts w:hint="eastAsia"/>
                <w:color w:val="000080" w:themeColor="hyperlink" w:themeShade="80"/>
                <w:szCs w:val="30"/>
              </w:rPr>
              <w:t>高精度硅谐振压力传感器</w:t>
            </w:r>
            <w:r w:rsidR="00233E8D">
              <w:tab/>
            </w:r>
            <w:r>
              <w:fldChar w:fldCharType="begin"/>
            </w:r>
            <w:r w:rsidR="00233E8D">
              <w:instrText xml:space="preserve"> PAGEREF _Toc19687 </w:instrText>
            </w:r>
            <w:r>
              <w:fldChar w:fldCharType="separate"/>
            </w:r>
            <w:r w:rsidR="00233E8D">
              <w:t>8</w:t>
            </w:r>
            <w:r>
              <w:fldChar w:fldCharType="end"/>
            </w:r>
          </w:hyperlink>
        </w:p>
        <w:p w:rsidR="0062126B" w:rsidRDefault="0062126B">
          <w:pPr>
            <w:pStyle w:val="32"/>
            <w:tabs>
              <w:tab w:val="clear" w:pos="1260"/>
              <w:tab w:val="clear" w:pos="8296"/>
              <w:tab w:val="right" w:leader="dot" w:pos="8306"/>
            </w:tabs>
          </w:pPr>
          <w:hyperlink w:anchor="_Toc16610" w:history="1">
            <w:r w:rsidR="00233E8D">
              <w:rPr>
                <w:color w:val="000080" w:themeColor="hyperlink" w:themeShade="80"/>
                <w:szCs w:val="30"/>
              </w:rPr>
              <w:t xml:space="preserve">7. </w:t>
            </w:r>
            <w:r w:rsidR="00233E8D">
              <w:rPr>
                <w:rFonts w:hint="eastAsia"/>
                <w:color w:val="000080" w:themeColor="hyperlink" w:themeShade="80"/>
                <w:szCs w:val="30"/>
              </w:rPr>
              <w:t>QD128</w:t>
            </w:r>
            <w:r w:rsidR="00233E8D">
              <w:rPr>
                <w:rFonts w:hint="eastAsia"/>
                <w:color w:val="000080" w:themeColor="hyperlink" w:themeShade="80"/>
                <w:szCs w:val="30"/>
              </w:rPr>
              <w:t>燃气轮机</w:t>
            </w:r>
            <w:r w:rsidR="00233E8D">
              <w:tab/>
            </w:r>
            <w:r>
              <w:fldChar w:fldCharType="begin"/>
            </w:r>
            <w:r w:rsidR="00233E8D">
              <w:instrText xml:space="preserve"> PAGEREF _Toc16610 </w:instrText>
            </w:r>
            <w:r>
              <w:fldChar w:fldCharType="separate"/>
            </w:r>
            <w:r w:rsidR="00233E8D">
              <w:t>11</w:t>
            </w:r>
            <w:r>
              <w:fldChar w:fldCharType="end"/>
            </w:r>
          </w:hyperlink>
        </w:p>
        <w:p w:rsidR="0062126B" w:rsidRDefault="0062126B">
          <w:pPr>
            <w:pStyle w:val="32"/>
            <w:tabs>
              <w:tab w:val="clear" w:pos="1260"/>
              <w:tab w:val="clear" w:pos="8296"/>
              <w:tab w:val="right" w:leader="dot" w:pos="8306"/>
            </w:tabs>
          </w:pPr>
          <w:hyperlink w:anchor="_Toc6977" w:history="1">
            <w:r w:rsidR="00233E8D">
              <w:rPr>
                <w:color w:val="000080" w:themeColor="hyperlink" w:themeShade="80"/>
                <w:szCs w:val="30"/>
              </w:rPr>
              <w:t xml:space="preserve">8. </w:t>
            </w:r>
            <w:r w:rsidR="00233E8D">
              <w:rPr>
                <w:rFonts w:hint="eastAsia"/>
                <w:color w:val="000080" w:themeColor="hyperlink" w:themeShade="80"/>
                <w:szCs w:val="30"/>
              </w:rPr>
              <w:t>高品质大尺寸碳化硅（</w:t>
            </w:r>
            <w:r w:rsidR="00233E8D">
              <w:rPr>
                <w:rFonts w:hint="eastAsia"/>
                <w:color w:val="000080" w:themeColor="hyperlink" w:themeShade="80"/>
                <w:szCs w:val="30"/>
              </w:rPr>
              <w:t>SiC</w:t>
            </w:r>
            <w:r w:rsidR="00233E8D">
              <w:rPr>
                <w:rFonts w:hint="eastAsia"/>
                <w:color w:val="000080" w:themeColor="hyperlink" w:themeShade="80"/>
                <w:szCs w:val="30"/>
              </w:rPr>
              <w:t>）单晶衬底材料</w:t>
            </w:r>
            <w:r w:rsidR="00233E8D">
              <w:tab/>
            </w:r>
            <w:r>
              <w:fldChar w:fldCharType="begin"/>
            </w:r>
            <w:r w:rsidR="00233E8D">
              <w:instrText xml:space="preserve"> PAGEREF _Toc6977 </w:instrText>
            </w:r>
            <w:r>
              <w:fldChar w:fldCharType="separate"/>
            </w:r>
            <w:r w:rsidR="00233E8D">
              <w:t>12</w:t>
            </w:r>
            <w:r>
              <w:fldChar w:fldCharType="end"/>
            </w:r>
          </w:hyperlink>
        </w:p>
        <w:p w:rsidR="0062126B" w:rsidRDefault="0062126B">
          <w:pPr>
            <w:pStyle w:val="32"/>
            <w:tabs>
              <w:tab w:val="clear" w:pos="1260"/>
              <w:tab w:val="clear" w:pos="8296"/>
              <w:tab w:val="right" w:leader="dot" w:pos="8306"/>
            </w:tabs>
          </w:pPr>
          <w:hyperlink w:anchor="_Toc31967" w:history="1">
            <w:r w:rsidR="00233E8D">
              <w:rPr>
                <w:color w:val="000080" w:themeColor="hyperlink" w:themeShade="80"/>
                <w:szCs w:val="30"/>
              </w:rPr>
              <w:t xml:space="preserve">9. </w:t>
            </w:r>
            <w:r w:rsidR="00233E8D">
              <w:rPr>
                <w:rFonts w:hint="eastAsia"/>
                <w:color w:val="000080" w:themeColor="hyperlink" w:themeShade="80"/>
                <w:szCs w:val="30"/>
              </w:rPr>
              <w:t>主动式太赫兹人体安检仪</w:t>
            </w:r>
            <w:r w:rsidR="00233E8D">
              <w:tab/>
            </w:r>
            <w:r>
              <w:fldChar w:fldCharType="begin"/>
            </w:r>
            <w:r w:rsidR="00233E8D">
              <w:instrText xml:space="preserve"> PAGEREF _Toc31967 </w:instrText>
            </w:r>
            <w:r>
              <w:fldChar w:fldCharType="separate"/>
            </w:r>
            <w:r w:rsidR="00233E8D">
              <w:t>13</w:t>
            </w:r>
            <w:r>
              <w:fldChar w:fldCharType="end"/>
            </w:r>
          </w:hyperlink>
        </w:p>
        <w:p w:rsidR="0062126B" w:rsidRDefault="0062126B">
          <w:pPr>
            <w:pStyle w:val="32"/>
            <w:tabs>
              <w:tab w:val="clear" w:pos="1260"/>
              <w:tab w:val="clear" w:pos="8296"/>
              <w:tab w:val="right" w:leader="dot" w:pos="8306"/>
            </w:tabs>
          </w:pPr>
          <w:hyperlink w:anchor="_Toc2753" w:history="1">
            <w:r w:rsidR="00233E8D">
              <w:rPr>
                <w:color w:val="000080" w:themeColor="hyperlink" w:themeShade="80"/>
                <w:szCs w:val="30"/>
              </w:rPr>
              <w:t xml:space="preserve">10. </w:t>
            </w:r>
            <w:r w:rsidR="00233E8D">
              <w:rPr>
                <w:rFonts w:hint="eastAsia"/>
                <w:color w:val="000080" w:themeColor="hyperlink" w:themeShade="80"/>
                <w:szCs w:val="30"/>
              </w:rPr>
              <w:t>艾保板</w:t>
            </w:r>
            <w:r w:rsidR="00233E8D">
              <w:rPr>
                <w:rFonts w:hint="eastAsia"/>
                <w:color w:val="000080" w:themeColor="hyperlink" w:themeShade="80"/>
                <w:szCs w:val="30"/>
              </w:rPr>
              <w:t>---</w:t>
            </w:r>
            <w:r w:rsidR="00233E8D">
              <w:rPr>
                <w:rFonts w:hint="eastAsia"/>
                <w:color w:val="000080" w:themeColor="hyperlink" w:themeShade="80"/>
                <w:szCs w:val="30"/>
              </w:rPr>
              <w:t>纳米孔二氧化硅气凝胶岩棉复合保温板</w:t>
            </w:r>
            <w:r w:rsidR="00233E8D">
              <w:tab/>
            </w:r>
            <w:r>
              <w:fldChar w:fldCharType="begin"/>
            </w:r>
            <w:r w:rsidR="00233E8D">
              <w:instrText xml:space="preserve"> PAGEREF _Toc2753 </w:instrText>
            </w:r>
            <w:r>
              <w:fldChar w:fldCharType="separate"/>
            </w:r>
            <w:r w:rsidR="00233E8D">
              <w:t>14</w:t>
            </w:r>
            <w:r>
              <w:fldChar w:fldCharType="end"/>
            </w:r>
          </w:hyperlink>
        </w:p>
        <w:p w:rsidR="0062126B" w:rsidRDefault="0062126B">
          <w:pPr>
            <w:pStyle w:val="11"/>
            <w:tabs>
              <w:tab w:val="right" w:leader="dot" w:pos="8306"/>
            </w:tabs>
          </w:pPr>
          <w:hyperlink w:anchor="_Toc31259" w:history="1">
            <w:r w:rsidR="00233E8D">
              <w:rPr>
                <w:szCs w:val="36"/>
              </w:rPr>
              <w:t>二、</w:t>
            </w:r>
            <w:r w:rsidR="00233E8D">
              <w:rPr>
                <w:szCs w:val="36"/>
              </w:rPr>
              <w:t xml:space="preserve"> </w:t>
            </w:r>
            <w:r w:rsidR="00233E8D">
              <w:rPr>
                <w:rFonts w:hint="eastAsia"/>
                <w:szCs w:val="36"/>
              </w:rPr>
              <w:t>推荐项目</w:t>
            </w:r>
            <w:r w:rsidR="00233E8D">
              <w:tab/>
            </w:r>
            <w:r>
              <w:fldChar w:fldCharType="begin"/>
            </w:r>
            <w:r w:rsidR="00233E8D">
              <w:instrText xml:space="preserve"> PAGEREF _To</w:instrText>
            </w:r>
            <w:r w:rsidR="00233E8D">
              <w:instrText xml:space="preserve">c31259 </w:instrText>
            </w:r>
            <w:r>
              <w:fldChar w:fldCharType="separate"/>
            </w:r>
            <w:r w:rsidR="00233E8D">
              <w:t>15</w:t>
            </w:r>
            <w:r>
              <w:fldChar w:fldCharType="end"/>
            </w:r>
          </w:hyperlink>
        </w:p>
        <w:p w:rsidR="0062126B" w:rsidRDefault="0062126B">
          <w:pPr>
            <w:pStyle w:val="22"/>
            <w:tabs>
              <w:tab w:val="clear" w:pos="1134"/>
              <w:tab w:val="clear" w:pos="1260"/>
              <w:tab w:val="clear" w:pos="8296"/>
              <w:tab w:val="right" w:leader="dot" w:pos="8306"/>
            </w:tabs>
          </w:pPr>
          <w:hyperlink w:anchor="_Toc3452" w:history="1">
            <w:r w:rsidR="00233E8D">
              <w:rPr>
                <w:rFonts w:asciiTheme="minorEastAsia" w:hAnsiTheme="minorEastAsia"/>
                <w:szCs w:val="32"/>
              </w:rPr>
              <w:t>（一）</w:t>
            </w:r>
            <w:r w:rsidR="00233E8D">
              <w:rPr>
                <w:rFonts w:asciiTheme="minorEastAsia" w:hAnsiTheme="minorEastAsia"/>
                <w:szCs w:val="32"/>
              </w:rPr>
              <w:t xml:space="preserve"> </w:t>
            </w:r>
            <w:r w:rsidR="00233E8D">
              <w:rPr>
                <w:rFonts w:asciiTheme="minorEastAsia" w:hAnsiTheme="minorEastAsia" w:hint="eastAsia"/>
                <w:szCs w:val="32"/>
              </w:rPr>
              <w:t>先进材料领域</w:t>
            </w:r>
            <w:r w:rsidR="00233E8D">
              <w:tab/>
            </w:r>
            <w:r>
              <w:fldChar w:fldCharType="begin"/>
            </w:r>
            <w:r w:rsidR="00233E8D">
              <w:instrText xml:space="preserve"> PAGEREF _Toc3452 </w:instrText>
            </w:r>
            <w:r>
              <w:fldChar w:fldCharType="separate"/>
            </w:r>
            <w:r w:rsidR="00233E8D">
              <w:t>15</w:t>
            </w:r>
            <w:r>
              <w:fldChar w:fldCharType="end"/>
            </w:r>
          </w:hyperlink>
        </w:p>
        <w:p w:rsidR="0062126B" w:rsidRDefault="0062126B">
          <w:pPr>
            <w:pStyle w:val="32"/>
            <w:tabs>
              <w:tab w:val="clear" w:pos="1260"/>
              <w:tab w:val="clear" w:pos="8296"/>
              <w:tab w:val="right" w:leader="dot" w:pos="8306"/>
            </w:tabs>
          </w:pPr>
          <w:hyperlink w:anchor="_Toc27067" w:history="1">
            <w:r w:rsidR="00233E8D">
              <w:rPr>
                <w:color w:val="000080" w:themeColor="hyperlink" w:themeShade="80"/>
                <w:szCs w:val="30"/>
              </w:rPr>
              <w:t xml:space="preserve">11. </w:t>
            </w:r>
            <w:r w:rsidR="00233E8D">
              <w:rPr>
                <w:rFonts w:hint="eastAsia"/>
                <w:color w:val="000080" w:themeColor="hyperlink" w:themeShade="80"/>
                <w:szCs w:val="30"/>
              </w:rPr>
              <w:t>低摩擦碳基薄膜技术与电离分离</w:t>
            </w:r>
            <w:r w:rsidR="00233E8D">
              <w:rPr>
                <w:rFonts w:hint="eastAsia"/>
                <w:color w:val="000080" w:themeColor="hyperlink" w:themeShade="80"/>
                <w:szCs w:val="30"/>
              </w:rPr>
              <w:t>PVD</w:t>
            </w:r>
            <w:r w:rsidR="00233E8D">
              <w:rPr>
                <w:rFonts w:hint="eastAsia"/>
                <w:color w:val="000080" w:themeColor="hyperlink" w:themeShade="80"/>
                <w:szCs w:val="30"/>
              </w:rPr>
              <w:t>镀膜设备一体化</w:t>
            </w:r>
            <w:r w:rsidR="00233E8D">
              <w:tab/>
            </w:r>
            <w:r>
              <w:fldChar w:fldCharType="begin"/>
            </w:r>
            <w:r w:rsidR="00233E8D">
              <w:instrText xml:space="preserve"> PAGEREF _Toc27067 </w:instrText>
            </w:r>
            <w:r>
              <w:fldChar w:fldCharType="separate"/>
            </w:r>
            <w:r w:rsidR="00233E8D">
              <w:t>15</w:t>
            </w:r>
            <w:r>
              <w:fldChar w:fldCharType="end"/>
            </w:r>
          </w:hyperlink>
        </w:p>
        <w:p w:rsidR="0062126B" w:rsidRDefault="0062126B">
          <w:pPr>
            <w:pStyle w:val="32"/>
            <w:tabs>
              <w:tab w:val="clear" w:pos="1260"/>
              <w:tab w:val="clear" w:pos="8296"/>
              <w:tab w:val="right" w:leader="dot" w:pos="8306"/>
            </w:tabs>
          </w:pPr>
          <w:hyperlink w:anchor="_Toc8645" w:history="1">
            <w:r w:rsidR="00233E8D">
              <w:rPr>
                <w:color w:val="000080" w:themeColor="hyperlink" w:themeShade="80"/>
                <w:szCs w:val="30"/>
              </w:rPr>
              <w:t xml:space="preserve">12. </w:t>
            </w:r>
            <w:r w:rsidR="00233E8D">
              <w:rPr>
                <w:rFonts w:hint="eastAsia"/>
                <w:color w:val="000080" w:themeColor="hyperlink" w:themeShade="80"/>
                <w:szCs w:val="30"/>
              </w:rPr>
              <w:t>500</w:t>
            </w:r>
            <w:r w:rsidR="00233E8D">
              <w:rPr>
                <w:rFonts w:hint="eastAsia"/>
                <w:color w:val="000080" w:themeColor="hyperlink" w:themeShade="80"/>
                <w:szCs w:val="30"/>
              </w:rPr>
              <w:t>吨级芳纶Ⅲ产业化技术</w:t>
            </w:r>
            <w:r w:rsidR="00233E8D">
              <w:tab/>
            </w:r>
            <w:r>
              <w:fldChar w:fldCharType="begin"/>
            </w:r>
            <w:r w:rsidR="00233E8D">
              <w:instrText xml:space="preserve"> PAGEREF _Toc8645 </w:instrText>
            </w:r>
            <w:r>
              <w:fldChar w:fldCharType="separate"/>
            </w:r>
            <w:r w:rsidR="00233E8D">
              <w:t>16</w:t>
            </w:r>
            <w:r>
              <w:fldChar w:fldCharType="end"/>
            </w:r>
          </w:hyperlink>
        </w:p>
        <w:p w:rsidR="0062126B" w:rsidRDefault="0062126B">
          <w:pPr>
            <w:pStyle w:val="32"/>
            <w:tabs>
              <w:tab w:val="clear" w:pos="1260"/>
              <w:tab w:val="clear" w:pos="8296"/>
              <w:tab w:val="right" w:leader="dot" w:pos="8306"/>
            </w:tabs>
          </w:pPr>
          <w:hyperlink w:anchor="_Toc9094" w:history="1">
            <w:r w:rsidR="00233E8D">
              <w:rPr>
                <w:color w:val="000080" w:themeColor="hyperlink" w:themeShade="80"/>
                <w:szCs w:val="30"/>
              </w:rPr>
              <w:t xml:space="preserve">13. </w:t>
            </w:r>
            <w:r w:rsidR="00233E8D">
              <w:rPr>
                <w:rFonts w:hint="eastAsia"/>
                <w:color w:val="000080" w:themeColor="hyperlink" w:themeShade="80"/>
                <w:szCs w:val="30"/>
              </w:rPr>
              <w:t>6</w:t>
            </w:r>
            <w:r w:rsidR="00233E8D">
              <w:rPr>
                <w:rFonts w:hint="eastAsia"/>
                <w:color w:val="000080" w:themeColor="hyperlink" w:themeShade="80"/>
                <w:szCs w:val="30"/>
              </w:rPr>
              <w:t>英寸高纯半绝缘</w:t>
            </w:r>
            <w:r w:rsidR="00233E8D">
              <w:rPr>
                <w:rFonts w:hint="eastAsia"/>
                <w:color w:val="000080" w:themeColor="hyperlink" w:themeShade="80"/>
                <w:szCs w:val="30"/>
              </w:rPr>
              <w:t>SiC</w:t>
            </w:r>
            <w:r w:rsidR="00233E8D">
              <w:rPr>
                <w:rFonts w:hint="eastAsia"/>
                <w:color w:val="000080" w:themeColor="hyperlink" w:themeShade="80"/>
                <w:szCs w:val="30"/>
              </w:rPr>
              <w:t>衬底</w:t>
            </w:r>
            <w:r w:rsidR="00233E8D">
              <w:tab/>
            </w:r>
            <w:r>
              <w:fldChar w:fldCharType="begin"/>
            </w:r>
            <w:r w:rsidR="00233E8D">
              <w:instrText xml:space="preserve"> PAGEREF _Toc9094 </w:instrText>
            </w:r>
            <w:r>
              <w:fldChar w:fldCharType="separate"/>
            </w:r>
            <w:r w:rsidR="00233E8D">
              <w:t>20</w:t>
            </w:r>
            <w:r>
              <w:fldChar w:fldCharType="end"/>
            </w:r>
          </w:hyperlink>
        </w:p>
        <w:p w:rsidR="0062126B" w:rsidRDefault="0062126B">
          <w:pPr>
            <w:pStyle w:val="32"/>
            <w:tabs>
              <w:tab w:val="clear" w:pos="1260"/>
              <w:tab w:val="clear" w:pos="8296"/>
              <w:tab w:val="right" w:leader="dot" w:pos="8306"/>
            </w:tabs>
          </w:pPr>
          <w:hyperlink w:anchor="_Toc12314" w:history="1">
            <w:r w:rsidR="00233E8D">
              <w:rPr>
                <w:color w:val="000080" w:themeColor="hyperlink" w:themeShade="80"/>
                <w:szCs w:val="30"/>
              </w:rPr>
              <w:t xml:space="preserve">14. </w:t>
            </w:r>
            <w:r w:rsidR="00233E8D">
              <w:rPr>
                <w:rFonts w:hint="eastAsia"/>
                <w:color w:val="000080" w:themeColor="hyperlink" w:themeShade="80"/>
                <w:szCs w:val="30"/>
              </w:rPr>
              <w:t>铜钢复合材料制造技术</w:t>
            </w:r>
            <w:r w:rsidR="00233E8D">
              <w:tab/>
            </w:r>
            <w:r>
              <w:fldChar w:fldCharType="begin"/>
            </w:r>
            <w:r w:rsidR="00233E8D">
              <w:instrText xml:space="preserve"> PAGEREF _Toc12314 </w:instrText>
            </w:r>
            <w:r>
              <w:fldChar w:fldCharType="separate"/>
            </w:r>
            <w:r w:rsidR="00233E8D">
              <w:t>21</w:t>
            </w:r>
            <w:r>
              <w:fldChar w:fldCharType="end"/>
            </w:r>
          </w:hyperlink>
        </w:p>
        <w:p w:rsidR="0062126B" w:rsidRDefault="0062126B">
          <w:pPr>
            <w:pStyle w:val="32"/>
            <w:tabs>
              <w:tab w:val="clear" w:pos="1260"/>
              <w:tab w:val="clear" w:pos="8296"/>
              <w:tab w:val="right" w:leader="dot" w:pos="8306"/>
            </w:tabs>
          </w:pPr>
          <w:hyperlink w:anchor="_Toc26243" w:history="1">
            <w:r w:rsidR="00233E8D">
              <w:rPr>
                <w:color w:val="000080" w:themeColor="hyperlink" w:themeShade="80"/>
                <w:szCs w:val="30"/>
              </w:rPr>
              <w:t xml:space="preserve">15. </w:t>
            </w:r>
            <w:r w:rsidR="00233E8D">
              <w:rPr>
                <w:rFonts w:hint="eastAsia"/>
                <w:color w:val="000080" w:themeColor="hyperlink" w:themeShade="80"/>
                <w:szCs w:val="30"/>
              </w:rPr>
              <w:t>固体润滑涂层</w:t>
            </w:r>
            <w:r w:rsidR="00233E8D">
              <w:tab/>
            </w:r>
            <w:r>
              <w:fldChar w:fldCharType="begin"/>
            </w:r>
            <w:r w:rsidR="00233E8D">
              <w:instrText xml:space="preserve"> PAGEREF _Toc26243 </w:instrText>
            </w:r>
            <w:r>
              <w:fldChar w:fldCharType="separate"/>
            </w:r>
            <w:r w:rsidR="00233E8D">
              <w:t>22</w:t>
            </w:r>
            <w:r>
              <w:fldChar w:fldCharType="end"/>
            </w:r>
          </w:hyperlink>
        </w:p>
        <w:p w:rsidR="0062126B" w:rsidRDefault="0062126B">
          <w:pPr>
            <w:pStyle w:val="32"/>
            <w:tabs>
              <w:tab w:val="clear" w:pos="1260"/>
              <w:tab w:val="clear" w:pos="8296"/>
              <w:tab w:val="right" w:leader="dot" w:pos="8306"/>
            </w:tabs>
          </w:pPr>
          <w:hyperlink w:anchor="_Toc14791" w:history="1">
            <w:r w:rsidR="00233E8D">
              <w:rPr>
                <w:color w:val="000080" w:themeColor="hyperlink" w:themeShade="80"/>
                <w:szCs w:val="30"/>
              </w:rPr>
              <w:t xml:space="preserve">16. </w:t>
            </w:r>
            <w:r w:rsidR="00233E8D">
              <w:rPr>
                <w:rFonts w:hint="eastAsia"/>
                <w:color w:val="000080" w:themeColor="hyperlink" w:themeShade="80"/>
                <w:szCs w:val="30"/>
              </w:rPr>
              <w:t>电弧法碳纳米角</w:t>
            </w:r>
            <w:r w:rsidR="00233E8D">
              <w:tab/>
            </w:r>
            <w:r>
              <w:fldChar w:fldCharType="begin"/>
            </w:r>
            <w:r w:rsidR="00233E8D">
              <w:instrText xml:space="preserve"> PAGEREF _Toc14791 </w:instrText>
            </w:r>
            <w:r>
              <w:fldChar w:fldCharType="separate"/>
            </w:r>
            <w:r w:rsidR="00233E8D">
              <w:t>23</w:t>
            </w:r>
            <w:r>
              <w:fldChar w:fldCharType="end"/>
            </w:r>
          </w:hyperlink>
        </w:p>
        <w:p w:rsidR="0062126B" w:rsidRDefault="0062126B">
          <w:pPr>
            <w:pStyle w:val="32"/>
            <w:tabs>
              <w:tab w:val="clear" w:pos="1260"/>
              <w:tab w:val="clear" w:pos="8296"/>
              <w:tab w:val="right" w:leader="dot" w:pos="8306"/>
            </w:tabs>
          </w:pPr>
          <w:hyperlink w:anchor="_Toc31664" w:history="1">
            <w:r w:rsidR="00233E8D">
              <w:rPr>
                <w:color w:val="000080" w:themeColor="hyperlink" w:themeShade="80"/>
                <w:szCs w:val="30"/>
              </w:rPr>
              <w:t xml:space="preserve">17. </w:t>
            </w:r>
            <w:r w:rsidR="00233E8D">
              <w:rPr>
                <w:rFonts w:hint="eastAsia"/>
                <w:color w:val="000080" w:themeColor="hyperlink" w:themeShade="80"/>
                <w:szCs w:val="30"/>
              </w:rPr>
              <w:t>功能型建筑涂料在美丽乡村绿色农房中的示范与推广</w:t>
            </w:r>
            <w:r w:rsidR="00233E8D">
              <w:tab/>
            </w:r>
            <w:r>
              <w:fldChar w:fldCharType="begin"/>
            </w:r>
            <w:r w:rsidR="00233E8D">
              <w:instrText xml:space="preserve"> PAGEREF _Toc31664 </w:instrText>
            </w:r>
            <w:r>
              <w:fldChar w:fldCharType="separate"/>
            </w:r>
            <w:r w:rsidR="00233E8D">
              <w:t>25</w:t>
            </w:r>
            <w:r>
              <w:fldChar w:fldCharType="end"/>
            </w:r>
          </w:hyperlink>
        </w:p>
        <w:p w:rsidR="0062126B" w:rsidRDefault="0062126B">
          <w:pPr>
            <w:pStyle w:val="32"/>
            <w:tabs>
              <w:tab w:val="clear" w:pos="1260"/>
              <w:tab w:val="clear" w:pos="8296"/>
              <w:tab w:val="right" w:leader="dot" w:pos="8306"/>
            </w:tabs>
          </w:pPr>
          <w:hyperlink w:anchor="_Toc25924" w:history="1">
            <w:r w:rsidR="00233E8D">
              <w:rPr>
                <w:color w:val="000080" w:themeColor="hyperlink" w:themeShade="80"/>
                <w:szCs w:val="30"/>
              </w:rPr>
              <w:t xml:space="preserve">18. </w:t>
            </w:r>
            <w:r w:rsidR="00233E8D">
              <w:rPr>
                <w:rFonts w:hint="eastAsia"/>
                <w:color w:val="000080" w:themeColor="hyperlink" w:themeShade="80"/>
                <w:szCs w:val="30"/>
              </w:rPr>
              <w:t>人工合成云母超大晶体</w:t>
            </w:r>
            <w:r w:rsidR="00233E8D">
              <w:tab/>
            </w:r>
            <w:r>
              <w:fldChar w:fldCharType="begin"/>
            </w:r>
            <w:r w:rsidR="00233E8D">
              <w:instrText xml:space="preserve"> PAGEREF _Toc25924 </w:instrText>
            </w:r>
            <w:r>
              <w:fldChar w:fldCharType="separate"/>
            </w:r>
            <w:r w:rsidR="00233E8D">
              <w:t>26</w:t>
            </w:r>
            <w:r>
              <w:fldChar w:fldCharType="end"/>
            </w:r>
          </w:hyperlink>
        </w:p>
        <w:p w:rsidR="0062126B" w:rsidRDefault="0062126B">
          <w:pPr>
            <w:pStyle w:val="22"/>
            <w:tabs>
              <w:tab w:val="clear" w:pos="1134"/>
              <w:tab w:val="clear" w:pos="1260"/>
              <w:tab w:val="clear" w:pos="8296"/>
              <w:tab w:val="right" w:leader="dot" w:pos="8306"/>
            </w:tabs>
          </w:pPr>
          <w:hyperlink w:anchor="_Toc13133" w:history="1">
            <w:r w:rsidR="00233E8D">
              <w:rPr>
                <w:rFonts w:asciiTheme="minorEastAsia" w:hAnsiTheme="minorEastAsia"/>
                <w:szCs w:val="32"/>
              </w:rPr>
              <w:t>（二）</w:t>
            </w:r>
            <w:r w:rsidR="00233E8D">
              <w:rPr>
                <w:rFonts w:asciiTheme="minorEastAsia" w:hAnsiTheme="minorEastAsia"/>
                <w:szCs w:val="32"/>
              </w:rPr>
              <w:t xml:space="preserve"> </w:t>
            </w:r>
            <w:r w:rsidR="00233E8D">
              <w:rPr>
                <w:rFonts w:asciiTheme="minorEastAsia" w:hAnsiTheme="minorEastAsia"/>
                <w:szCs w:val="32"/>
              </w:rPr>
              <w:t>智能制造领域</w:t>
            </w:r>
            <w:r w:rsidR="00233E8D">
              <w:tab/>
            </w:r>
            <w:r>
              <w:fldChar w:fldCharType="begin"/>
            </w:r>
            <w:r w:rsidR="00233E8D">
              <w:instrText xml:space="preserve"> PAGEREF _Toc13133 </w:instrText>
            </w:r>
            <w:r>
              <w:fldChar w:fldCharType="separate"/>
            </w:r>
            <w:r w:rsidR="00233E8D">
              <w:t>27</w:t>
            </w:r>
            <w:r>
              <w:fldChar w:fldCharType="end"/>
            </w:r>
          </w:hyperlink>
        </w:p>
        <w:p w:rsidR="0062126B" w:rsidRDefault="0062126B">
          <w:pPr>
            <w:pStyle w:val="32"/>
            <w:tabs>
              <w:tab w:val="clear" w:pos="1260"/>
              <w:tab w:val="clear" w:pos="8296"/>
              <w:tab w:val="right" w:leader="dot" w:pos="8306"/>
            </w:tabs>
          </w:pPr>
          <w:hyperlink w:anchor="_Toc7893" w:history="1">
            <w:r w:rsidR="00233E8D">
              <w:rPr>
                <w:color w:val="000080" w:themeColor="hyperlink" w:themeShade="80"/>
                <w:szCs w:val="30"/>
              </w:rPr>
              <w:t xml:space="preserve">19. </w:t>
            </w:r>
            <w:r w:rsidR="00233E8D">
              <w:rPr>
                <w:rFonts w:hint="eastAsia"/>
                <w:color w:val="000080" w:themeColor="hyperlink" w:themeShade="80"/>
                <w:szCs w:val="30"/>
              </w:rPr>
              <w:t>面向智能制造的三维在位精密测量技术及装</w:t>
            </w:r>
            <w:r w:rsidR="00233E8D">
              <w:rPr>
                <w:rFonts w:hint="eastAsia"/>
                <w:color w:val="000080" w:themeColor="hyperlink" w:themeShade="80"/>
                <w:szCs w:val="30"/>
              </w:rPr>
              <w:t>置</w:t>
            </w:r>
            <w:r w:rsidR="00233E8D">
              <w:tab/>
            </w:r>
            <w:r>
              <w:fldChar w:fldCharType="begin"/>
            </w:r>
            <w:r w:rsidR="00233E8D">
              <w:instrText xml:space="preserve"> PAGEREF _Toc7893 </w:instrText>
            </w:r>
            <w:r>
              <w:fldChar w:fldCharType="separate"/>
            </w:r>
            <w:r w:rsidR="00233E8D">
              <w:t>27</w:t>
            </w:r>
            <w:r>
              <w:fldChar w:fldCharType="end"/>
            </w:r>
          </w:hyperlink>
        </w:p>
        <w:p w:rsidR="0062126B" w:rsidRDefault="0062126B">
          <w:pPr>
            <w:pStyle w:val="32"/>
            <w:tabs>
              <w:tab w:val="clear" w:pos="1260"/>
              <w:tab w:val="clear" w:pos="8296"/>
              <w:tab w:val="right" w:leader="dot" w:pos="8306"/>
            </w:tabs>
          </w:pPr>
          <w:hyperlink w:anchor="_Toc14727" w:history="1">
            <w:r w:rsidR="00233E8D">
              <w:rPr>
                <w:color w:val="000080" w:themeColor="hyperlink" w:themeShade="80"/>
                <w:szCs w:val="30"/>
              </w:rPr>
              <w:t xml:space="preserve">20. </w:t>
            </w:r>
            <w:r w:rsidR="00233E8D">
              <w:rPr>
                <w:rFonts w:hint="eastAsia"/>
                <w:color w:val="000080" w:themeColor="hyperlink" w:themeShade="80"/>
                <w:szCs w:val="30"/>
              </w:rPr>
              <w:t>激光雷达用硅</w:t>
            </w:r>
            <w:r w:rsidR="00233E8D">
              <w:rPr>
                <w:rFonts w:hint="eastAsia"/>
                <w:color w:val="000080" w:themeColor="hyperlink" w:themeShade="80"/>
                <w:szCs w:val="30"/>
              </w:rPr>
              <w:t>APD</w:t>
            </w:r>
            <w:r w:rsidR="00233E8D">
              <w:rPr>
                <w:rFonts w:hint="eastAsia"/>
                <w:color w:val="000080" w:themeColor="hyperlink" w:themeShade="80"/>
                <w:szCs w:val="30"/>
              </w:rPr>
              <w:t>探测器</w:t>
            </w:r>
            <w:r w:rsidR="00233E8D">
              <w:tab/>
            </w:r>
            <w:r>
              <w:fldChar w:fldCharType="begin"/>
            </w:r>
            <w:r w:rsidR="00233E8D">
              <w:instrText xml:space="preserve"> PAGEREF _Toc14727 </w:instrText>
            </w:r>
            <w:r>
              <w:fldChar w:fldCharType="separate"/>
            </w:r>
            <w:r w:rsidR="00233E8D">
              <w:t>29</w:t>
            </w:r>
            <w:r>
              <w:fldChar w:fldCharType="end"/>
            </w:r>
          </w:hyperlink>
        </w:p>
        <w:p w:rsidR="0062126B" w:rsidRDefault="0062126B">
          <w:pPr>
            <w:pStyle w:val="32"/>
            <w:tabs>
              <w:tab w:val="clear" w:pos="1260"/>
              <w:tab w:val="clear" w:pos="8296"/>
              <w:tab w:val="right" w:leader="dot" w:pos="8306"/>
            </w:tabs>
          </w:pPr>
          <w:hyperlink w:anchor="_Toc30465" w:history="1">
            <w:r w:rsidR="00233E8D">
              <w:rPr>
                <w:color w:val="000080" w:themeColor="hyperlink" w:themeShade="80"/>
                <w:szCs w:val="30"/>
              </w:rPr>
              <w:t xml:space="preserve">21. </w:t>
            </w:r>
            <w:r w:rsidR="00233E8D">
              <w:rPr>
                <w:rFonts w:hint="eastAsia"/>
                <w:color w:val="000080" w:themeColor="hyperlink" w:themeShade="80"/>
                <w:szCs w:val="30"/>
              </w:rPr>
              <w:t>高转速精密微小型数控车铣复合加工中心</w:t>
            </w:r>
            <w:r w:rsidR="00233E8D">
              <w:tab/>
            </w:r>
            <w:r>
              <w:fldChar w:fldCharType="begin"/>
            </w:r>
            <w:r w:rsidR="00233E8D">
              <w:instrText xml:space="preserve"> PAGEREF _Toc30465 </w:instrText>
            </w:r>
            <w:r>
              <w:fldChar w:fldCharType="separate"/>
            </w:r>
            <w:r w:rsidR="00233E8D">
              <w:t>30</w:t>
            </w:r>
            <w:r>
              <w:fldChar w:fldCharType="end"/>
            </w:r>
          </w:hyperlink>
        </w:p>
        <w:p w:rsidR="0062126B" w:rsidRDefault="0062126B">
          <w:pPr>
            <w:pStyle w:val="32"/>
            <w:tabs>
              <w:tab w:val="clear" w:pos="1260"/>
              <w:tab w:val="clear" w:pos="8296"/>
              <w:tab w:val="right" w:leader="dot" w:pos="8306"/>
            </w:tabs>
          </w:pPr>
          <w:hyperlink w:anchor="_Toc26002" w:history="1">
            <w:r w:rsidR="00233E8D">
              <w:rPr>
                <w:color w:val="000080" w:themeColor="hyperlink" w:themeShade="80"/>
                <w:szCs w:val="30"/>
              </w:rPr>
              <w:t xml:space="preserve">22. </w:t>
            </w:r>
            <w:r w:rsidR="00233E8D">
              <w:rPr>
                <w:rFonts w:hint="eastAsia"/>
                <w:color w:val="000080" w:themeColor="hyperlink" w:themeShade="80"/>
                <w:szCs w:val="30"/>
              </w:rPr>
              <w:t>超大型结构超低频姿态监测系统</w:t>
            </w:r>
            <w:r w:rsidR="00233E8D">
              <w:tab/>
            </w:r>
            <w:r>
              <w:fldChar w:fldCharType="begin"/>
            </w:r>
            <w:r w:rsidR="00233E8D">
              <w:instrText xml:space="preserve"> PAGEREF _Toc26002 </w:instrText>
            </w:r>
            <w:r>
              <w:fldChar w:fldCharType="separate"/>
            </w:r>
            <w:r w:rsidR="00233E8D">
              <w:t>30</w:t>
            </w:r>
            <w:r>
              <w:fldChar w:fldCharType="end"/>
            </w:r>
          </w:hyperlink>
        </w:p>
        <w:p w:rsidR="0062126B" w:rsidRDefault="0062126B">
          <w:pPr>
            <w:pStyle w:val="32"/>
            <w:tabs>
              <w:tab w:val="clear" w:pos="1260"/>
              <w:tab w:val="clear" w:pos="8296"/>
              <w:tab w:val="right" w:leader="dot" w:pos="8306"/>
            </w:tabs>
          </w:pPr>
          <w:hyperlink w:anchor="_Toc30162" w:history="1">
            <w:r w:rsidR="00233E8D">
              <w:rPr>
                <w:color w:val="000080" w:themeColor="hyperlink" w:themeShade="80"/>
                <w:szCs w:val="30"/>
              </w:rPr>
              <w:t xml:space="preserve">23. </w:t>
            </w:r>
            <w:r w:rsidR="00233E8D">
              <w:rPr>
                <w:rFonts w:hint="eastAsia"/>
                <w:color w:val="000080" w:themeColor="hyperlink" w:themeShade="80"/>
                <w:szCs w:val="30"/>
              </w:rPr>
              <w:t>微电子共烧陶瓷基板智能制造生产线</w:t>
            </w:r>
            <w:r w:rsidR="00233E8D">
              <w:tab/>
            </w:r>
            <w:r>
              <w:fldChar w:fldCharType="begin"/>
            </w:r>
            <w:r w:rsidR="00233E8D">
              <w:instrText xml:space="preserve"> PAGEREF _Toc30162 </w:instrText>
            </w:r>
            <w:r>
              <w:fldChar w:fldCharType="separate"/>
            </w:r>
            <w:r w:rsidR="00233E8D">
              <w:t>31</w:t>
            </w:r>
            <w:r>
              <w:fldChar w:fldCharType="end"/>
            </w:r>
          </w:hyperlink>
        </w:p>
        <w:p w:rsidR="0062126B" w:rsidRDefault="0062126B">
          <w:pPr>
            <w:pStyle w:val="22"/>
            <w:tabs>
              <w:tab w:val="clear" w:pos="1134"/>
              <w:tab w:val="clear" w:pos="1260"/>
              <w:tab w:val="clear" w:pos="8296"/>
              <w:tab w:val="right" w:leader="dot" w:pos="8306"/>
            </w:tabs>
          </w:pPr>
          <w:hyperlink w:anchor="_Toc32364" w:history="1">
            <w:r w:rsidR="00233E8D">
              <w:rPr>
                <w:rFonts w:asciiTheme="minorEastAsia" w:hAnsiTheme="minorEastAsia"/>
                <w:szCs w:val="32"/>
              </w:rPr>
              <w:t>（三）</w:t>
            </w:r>
            <w:r w:rsidR="00233E8D">
              <w:rPr>
                <w:rFonts w:asciiTheme="minorEastAsia" w:hAnsiTheme="minorEastAsia"/>
                <w:szCs w:val="32"/>
              </w:rPr>
              <w:t xml:space="preserve"> </w:t>
            </w:r>
            <w:r w:rsidR="00233E8D">
              <w:rPr>
                <w:rFonts w:asciiTheme="minorEastAsia" w:hAnsiTheme="minorEastAsia"/>
                <w:szCs w:val="32"/>
              </w:rPr>
              <w:t>高端装备领域</w:t>
            </w:r>
            <w:r w:rsidR="00233E8D">
              <w:tab/>
            </w:r>
            <w:r>
              <w:fldChar w:fldCharType="begin"/>
            </w:r>
            <w:r w:rsidR="00233E8D">
              <w:instrText xml:space="preserve"> PAGEREF _Toc32364 </w:instrText>
            </w:r>
            <w:r>
              <w:fldChar w:fldCharType="separate"/>
            </w:r>
            <w:r w:rsidR="00233E8D">
              <w:t>32</w:t>
            </w:r>
            <w:r>
              <w:fldChar w:fldCharType="end"/>
            </w:r>
          </w:hyperlink>
        </w:p>
        <w:p w:rsidR="0062126B" w:rsidRDefault="0062126B">
          <w:pPr>
            <w:pStyle w:val="32"/>
            <w:tabs>
              <w:tab w:val="clear" w:pos="1260"/>
              <w:tab w:val="clear" w:pos="8296"/>
              <w:tab w:val="right" w:leader="dot" w:pos="8306"/>
            </w:tabs>
          </w:pPr>
          <w:hyperlink w:anchor="_Toc4349" w:history="1">
            <w:r w:rsidR="00233E8D">
              <w:rPr>
                <w:color w:val="000080" w:themeColor="hyperlink" w:themeShade="80"/>
                <w:szCs w:val="30"/>
              </w:rPr>
              <w:t xml:space="preserve">24. </w:t>
            </w:r>
            <w:r w:rsidR="00233E8D">
              <w:rPr>
                <w:rFonts w:hint="eastAsia"/>
                <w:color w:val="000080" w:themeColor="hyperlink" w:themeShade="80"/>
                <w:szCs w:val="30"/>
              </w:rPr>
              <w:t>高端轴承技术及产品</w:t>
            </w:r>
            <w:r w:rsidR="00233E8D">
              <w:tab/>
            </w:r>
            <w:r>
              <w:fldChar w:fldCharType="begin"/>
            </w:r>
            <w:r w:rsidR="00233E8D">
              <w:instrText xml:space="preserve"> PAGEREF _Toc4349 </w:instrText>
            </w:r>
            <w:r>
              <w:fldChar w:fldCharType="separate"/>
            </w:r>
            <w:r w:rsidR="00233E8D">
              <w:t>32</w:t>
            </w:r>
            <w:r>
              <w:fldChar w:fldCharType="end"/>
            </w:r>
          </w:hyperlink>
        </w:p>
        <w:p w:rsidR="0062126B" w:rsidRDefault="0062126B">
          <w:pPr>
            <w:pStyle w:val="32"/>
            <w:tabs>
              <w:tab w:val="clear" w:pos="1260"/>
              <w:tab w:val="clear" w:pos="8296"/>
              <w:tab w:val="right" w:leader="dot" w:pos="8306"/>
            </w:tabs>
          </w:pPr>
          <w:hyperlink w:anchor="_Toc2785" w:history="1">
            <w:r w:rsidR="00233E8D">
              <w:rPr>
                <w:color w:val="000080" w:themeColor="hyperlink" w:themeShade="80"/>
                <w:szCs w:val="30"/>
              </w:rPr>
              <w:t xml:space="preserve">25. </w:t>
            </w:r>
            <w:r w:rsidR="00233E8D">
              <w:rPr>
                <w:rFonts w:hint="eastAsia"/>
                <w:color w:val="000080" w:themeColor="hyperlink" w:themeShade="80"/>
                <w:szCs w:val="30"/>
              </w:rPr>
              <w:t>数控深孔拉削技术及装备</w:t>
            </w:r>
            <w:r w:rsidR="00233E8D">
              <w:tab/>
            </w:r>
            <w:r>
              <w:fldChar w:fldCharType="begin"/>
            </w:r>
            <w:r w:rsidR="00233E8D">
              <w:instrText xml:space="preserve"> PAGEREF _Toc2785</w:instrText>
            </w:r>
            <w:r w:rsidR="00233E8D">
              <w:instrText xml:space="preserve"> </w:instrText>
            </w:r>
            <w:r>
              <w:fldChar w:fldCharType="separate"/>
            </w:r>
            <w:r w:rsidR="00233E8D">
              <w:t>33</w:t>
            </w:r>
            <w:r>
              <w:fldChar w:fldCharType="end"/>
            </w:r>
          </w:hyperlink>
        </w:p>
        <w:p w:rsidR="0062126B" w:rsidRDefault="0062126B">
          <w:pPr>
            <w:pStyle w:val="32"/>
            <w:tabs>
              <w:tab w:val="clear" w:pos="1260"/>
              <w:tab w:val="clear" w:pos="8296"/>
              <w:tab w:val="right" w:leader="dot" w:pos="8306"/>
            </w:tabs>
          </w:pPr>
          <w:hyperlink w:anchor="_Toc9313" w:history="1">
            <w:r w:rsidR="00233E8D">
              <w:rPr>
                <w:color w:val="000080" w:themeColor="hyperlink" w:themeShade="80"/>
                <w:szCs w:val="30"/>
              </w:rPr>
              <w:t xml:space="preserve">26. </w:t>
            </w:r>
            <w:r w:rsidR="00233E8D">
              <w:rPr>
                <w:rFonts w:hint="eastAsia"/>
                <w:color w:val="000080" w:themeColor="hyperlink" w:themeShade="80"/>
                <w:szCs w:val="30"/>
              </w:rPr>
              <w:t>小型化航空物探综合测量系统</w:t>
            </w:r>
            <w:r w:rsidR="00233E8D">
              <w:tab/>
            </w:r>
            <w:r>
              <w:fldChar w:fldCharType="begin"/>
            </w:r>
            <w:r w:rsidR="00233E8D">
              <w:instrText xml:space="preserve"> PAGEREF _Toc9313 </w:instrText>
            </w:r>
            <w:r>
              <w:fldChar w:fldCharType="separate"/>
            </w:r>
            <w:r w:rsidR="00233E8D">
              <w:t>34</w:t>
            </w:r>
            <w:r>
              <w:fldChar w:fldCharType="end"/>
            </w:r>
          </w:hyperlink>
        </w:p>
        <w:p w:rsidR="0062126B" w:rsidRDefault="0062126B">
          <w:pPr>
            <w:pStyle w:val="32"/>
            <w:tabs>
              <w:tab w:val="clear" w:pos="1260"/>
              <w:tab w:val="clear" w:pos="8296"/>
              <w:tab w:val="right" w:leader="dot" w:pos="8306"/>
            </w:tabs>
          </w:pPr>
          <w:hyperlink w:anchor="_Toc11913" w:history="1">
            <w:r w:rsidR="00233E8D">
              <w:rPr>
                <w:color w:val="000080" w:themeColor="hyperlink" w:themeShade="80"/>
                <w:szCs w:val="30"/>
              </w:rPr>
              <w:t xml:space="preserve">27. </w:t>
            </w:r>
            <w:r w:rsidR="00233E8D">
              <w:rPr>
                <w:rFonts w:hint="eastAsia"/>
                <w:color w:val="000080" w:themeColor="hyperlink" w:themeShade="80"/>
                <w:szCs w:val="30"/>
              </w:rPr>
              <w:t>电动伺服缸技术</w:t>
            </w:r>
            <w:r w:rsidR="00233E8D">
              <w:tab/>
            </w:r>
            <w:r>
              <w:fldChar w:fldCharType="begin"/>
            </w:r>
            <w:r w:rsidR="00233E8D">
              <w:instrText xml:space="preserve"> PAGEREF _Toc11913 </w:instrText>
            </w:r>
            <w:r>
              <w:fldChar w:fldCharType="separate"/>
            </w:r>
            <w:r w:rsidR="00233E8D">
              <w:t>37</w:t>
            </w:r>
            <w:r>
              <w:fldChar w:fldCharType="end"/>
            </w:r>
          </w:hyperlink>
        </w:p>
        <w:p w:rsidR="0062126B" w:rsidRDefault="0062126B">
          <w:pPr>
            <w:pStyle w:val="32"/>
            <w:tabs>
              <w:tab w:val="clear" w:pos="1260"/>
              <w:tab w:val="clear" w:pos="8296"/>
              <w:tab w:val="right" w:leader="dot" w:pos="8306"/>
            </w:tabs>
          </w:pPr>
          <w:hyperlink w:anchor="_Toc1928" w:history="1">
            <w:r w:rsidR="00233E8D">
              <w:rPr>
                <w:color w:val="000080" w:themeColor="hyperlink" w:themeShade="80"/>
                <w:szCs w:val="30"/>
              </w:rPr>
              <w:t xml:space="preserve">28. </w:t>
            </w:r>
            <w:r w:rsidR="00233E8D">
              <w:rPr>
                <w:rFonts w:hint="eastAsia"/>
                <w:color w:val="000080" w:themeColor="hyperlink" w:themeShade="80"/>
                <w:szCs w:val="30"/>
              </w:rPr>
              <w:t>基于</w:t>
            </w:r>
            <w:r w:rsidR="00233E8D">
              <w:rPr>
                <w:rFonts w:hint="eastAsia"/>
                <w:color w:val="000080" w:themeColor="hyperlink" w:themeShade="80"/>
                <w:szCs w:val="30"/>
              </w:rPr>
              <w:t>COTS</w:t>
            </w:r>
            <w:r w:rsidR="00233E8D">
              <w:rPr>
                <w:rFonts w:hint="eastAsia"/>
                <w:color w:val="000080" w:themeColor="hyperlink" w:themeShade="80"/>
                <w:szCs w:val="30"/>
              </w:rPr>
              <w:t>的卫星高速数传接收技术</w:t>
            </w:r>
            <w:r w:rsidR="00233E8D">
              <w:tab/>
            </w:r>
            <w:r>
              <w:fldChar w:fldCharType="begin"/>
            </w:r>
            <w:r w:rsidR="00233E8D">
              <w:instrText xml:space="preserve"> PAGEREF _Toc1928 </w:instrText>
            </w:r>
            <w:r>
              <w:fldChar w:fldCharType="separate"/>
            </w:r>
            <w:r w:rsidR="00233E8D">
              <w:t>38</w:t>
            </w:r>
            <w:r>
              <w:fldChar w:fldCharType="end"/>
            </w:r>
          </w:hyperlink>
        </w:p>
        <w:p w:rsidR="0062126B" w:rsidRDefault="0062126B">
          <w:pPr>
            <w:pStyle w:val="32"/>
            <w:tabs>
              <w:tab w:val="clear" w:pos="1260"/>
              <w:tab w:val="clear" w:pos="8296"/>
              <w:tab w:val="right" w:leader="dot" w:pos="8306"/>
            </w:tabs>
          </w:pPr>
          <w:hyperlink w:anchor="_Toc25556" w:history="1">
            <w:r w:rsidR="00233E8D">
              <w:rPr>
                <w:color w:val="000080" w:themeColor="hyperlink" w:themeShade="80"/>
                <w:szCs w:val="30"/>
              </w:rPr>
              <w:t xml:space="preserve">29. </w:t>
            </w:r>
            <w:r w:rsidR="00233E8D">
              <w:rPr>
                <w:rFonts w:hint="eastAsia"/>
                <w:color w:val="000080" w:themeColor="hyperlink" w:themeShade="80"/>
                <w:szCs w:val="30"/>
              </w:rPr>
              <w:t>发动机点火系统技术</w:t>
            </w:r>
            <w:r w:rsidR="00233E8D">
              <w:tab/>
            </w:r>
            <w:r>
              <w:fldChar w:fldCharType="begin"/>
            </w:r>
            <w:r w:rsidR="00233E8D">
              <w:instrText xml:space="preserve"> PAGEREF _Toc25556 </w:instrText>
            </w:r>
            <w:r>
              <w:fldChar w:fldCharType="separate"/>
            </w:r>
            <w:r w:rsidR="00233E8D">
              <w:t>40</w:t>
            </w:r>
            <w:r>
              <w:fldChar w:fldCharType="end"/>
            </w:r>
          </w:hyperlink>
        </w:p>
        <w:p w:rsidR="0062126B" w:rsidRDefault="0062126B">
          <w:pPr>
            <w:pStyle w:val="32"/>
            <w:tabs>
              <w:tab w:val="clear" w:pos="1260"/>
              <w:tab w:val="clear" w:pos="8296"/>
              <w:tab w:val="right" w:leader="dot" w:pos="8306"/>
            </w:tabs>
          </w:pPr>
          <w:hyperlink w:anchor="_Toc28677" w:history="1">
            <w:r w:rsidR="00233E8D">
              <w:rPr>
                <w:color w:val="000080" w:themeColor="hyperlink" w:themeShade="80"/>
                <w:szCs w:val="30"/>
              </w:rPr>
              <w:t xml:space="preserve">30. </w:t>
            </w:r>
            <w:r w:rsidR="00233E8D">
              <w:rPr>
                <w:rFonts w:hint="eastAsia"/>
                <w:color w:val="000080" w:themeColor="hyperlink" w:themeShade="80"/>
                <w:szCs w:val="30"/>
              </w:rPr>
              <w:t>超薄锂电铜箔成套装备</w:t>
            </w:r>
            <w:r w:rsidR="00233E8D">
              <w:tab/>
            </w:r>
            <w:r>
              <w:fldChar w:fldCharType="begin"/>
            </w:r>
            <w:r w:rsidR="00233E8D">
              <w:instrText xml:space="preserve"> PAGEREF _Toc28677 </w:instrText>
            </w:r>
            <w:r>
              <w:fldChar w:fldCharType="separate"/>
            </w:r>
            <w:r w:rsidR="00233E8D">
              <w:t>41</w:t>
            </w:r>
            <w:r>
              <w:fldChar w:fldCharType="end"/>
            </w:r>
          </w:hyperlink>
        </w:p>
        <w:p w:rsidR="0062126B" w:rsidRDefault="0062126B">
          <w:pPr>
            <w:pStyle w:val="32"/>
            <w:tabs>
              <w:tab w:val="clear" w:pos="1260"/>
              <w:tab w:val="clear" w:pos="8296"/>
              <w:tab w:val="right" w:leader="dot" w:pos="8306"/>
            </w:tabs>
          </w:pPr>
          <w:hyperlink w:anchor="_Toc9061" w:history="1">
            <w:r w:rsidR="00233E8D">
              <w:rPr>
                <w:color w:val="000080" w:themeColor="hyperlink" w:themeShade="80"/>
                <w:szCs w:val="30"/>
              </w:rPr>
              <w:t xml:space="preserve">31. </w:t>
            </w:r>
            <w:r w:rsidR="00233E8D">
              <w:rPr>
                <w:rFonts w:hint="eastAsia"/>
                <w:color w:val="000080" w:themeColor="hyperlink" w:themeShade="80"/>
                <w:szCs w:val="30"/>
              </w:rPr>
              <w:t>调频激光雷达扫描仪</w:t>
            </w:r>
            <w:r w:rsidR="00233E8D">
              <w:tab/>
            </w:r>
            <w:r>
              <w:fldChar w:fldCharType="begin"/>
            </w:r>
            <w:r w:rsidR="00233E8D">
              <w:instrText xml:space="preserve"> PAGEREF _Toc9061 </w:instrText>
            </w:r>
            <w:r>
              <w:fldChar w:fldCharType="separate"/>
            </w:r>
            <w:r w:rsidR="00233E8D">
              <w:t>42</w:t>
            </w:r>
            <w:r>
              <w:fldChar w:fldCharType="end"/>
            </w:r>
          </w:hyperlink>
        </w:p>
        <w:p w:rsidR="0062126B" w:rsidRDefault="0062126B">
          <w:pPr>
            <w:pStyle w:val="22"/>
            <w:tabs>
              <w:tab w:val="clear" w:pos="1134"/>
              <w:tab w:val="clear" w:pos="1260"/>
              <w:tab w:val="clear" w:pos="8296"/>
              <w:tab w:val="right" w:leader="dot" w:pos="8306"/>
            </w:tabs>
          </w:pPr>
          <w:hyperlink w:anchor="_Toc4065" w:history="1">
            <w:r w:rsidR="00233E8D">
              <w:rPr>
                <w:rFonts w:asciiTheme="minorEastAsia" w:hAnsiTheme="minorEastAsia"/>
                <w:szCs w:val="32"/>
              </w:rPr>
              <w:t>（四）</w:t>
            </w:r>
            <w:r w:rsidR="00233E8D">
              <w:rPr>
                <w:rFonts w:asciiTheme="minorEastAsia" w:hAnsiTheme="minorEastAsia"/>
                <w:szCs w:val="32"/>
              </w:rPr>
              <w:t xml:space="preserve"> </w:t>
            </w:r>
            <w:r w:rsidR="00233E8D">
              <w:rPr>
                <w:rFonts w:asciiTheme="minorEastAsia" w:hAnsiTheme="minorEastAsia" w:hint="eastAsia"/>
                <w:szCs w:val="32"/>
              </w:rPr>
              <w:t>新一代信息技术领域</w:t>
            </w:r>
            <w:r w:rsidR="00233E8D">
              <w:tab/>
            </w:r>
            <w:r>
              <w:fldChar w:fldCharType="begin"/>
            </w:r>
            <w:r w:rsidR="00233E8D">
              <w:instrText xml:space="preserve"> PAGEREF _Toc4065 </w:instrText>
            </w:r>
            <w:r>
              <w:fldChar w:fldCharType="separate"/>
            </w:r>
            <w:r w:rsidR="00233E8D">
              <w:t>42</w:t>
            </w:r>
            <w:r>
              <w:fldChar w:fldCharType="end"/>
            </w:r>
          </w:hyperlink>
        </w:p>
        <w:p w:rsidR="0062126B" w:rsidRDefault="0062126B">
          <w:pPr>
            <w:pStyle w:val="32"/>
            <w:tabs>
              <w:tab w:val="clear" w:pos="1260"/>
              <w:tab w:val="clear" w:pos="8296"/>
              <w:tab w:val="right" w:leader="dot" w:pos="8306"/>
            </w:tabs>
          </w:pPr>
          <w:hyperlink w:anchor="_Toc19268" w:history="1">
            <w:r w:rsidR="00233E8D">
              <w:rPr>
                <w:color w:val="000080" w:themeColor="hyperlink" w:themeShade="80"/>
                <w:szCs w:val="30"/>
              </w:rPr>
              <w:t xml:space="preserve">32. </w:t>
            </w:r>
            <w:r w:rsidR="00233E8D">
              <w:rPr>
                <w:rFonts w:hint="eastAsia"/>
                <w:color w:val="000080" w:themeColor="hyperlink" w:themeShade="80"/>
                <w:szCs w:val="30"/>
              </w:rPr>
              <w:t>56Gbp</w:t>
            </w:r>
            <w:r w:rsidR="00233E8D">
              <w:rPr>
                <w:rFonts w:hint="eastAsia"/>
                <w:color w:val="000080" w:themeColor="hyperlink" w:themeShade="80"/>
                <w:szCs w:val="30"/>
              </w:rPr>
              <w:t>s</w:t>
            </w:r>
            <w:r w:rsidR="00233E8D">
              <w:rPr>
                <w:rFonts w:hint="eastAsia"/>
                <w:color w:val="000080" w:themeColor="hyperlink" w:themeShade="80"/>
                <w:szCs w:val="30"/>
              </w:rPr>
              <w:t>高速连接器</w:t>
            </w:r>
            <w:r w:rsidR="00233E8D">
              <w:tab/>
            </w:r>
            <w:r>
              <w:fldChar w:fldCharType="begin"/>
            </w:r>
            <w:r w:rsidR="00233E8D">
              <w:instrText xml:space="preserve"> PAGEREF _Toc19268 </w:instrText>
            </w:r>
            <w:r>
              <w:fldChar w:fldCharType="separate"/>
            </w:r>
            <w:r w:rsidR="00233E8D">
              <w:t>42</w:t>
            </w:r>
            <w:r>
              <w:fldChar w:fldCharType="end"/>
            </w:r>
          </w:hyperlink>
        </w:p>
        <w:p w:rsidR="0062126B" w:rsidRDefault="0062126B">
          <w:pPr>
            <w:pStyle w:val="32"/>
            <w:tabs>
              <w:tab w:val="clear" w:pos="1260"/>
              <w:tab w:val="clear" w:pos="8296"/>
              <w:tab w:val="right" w:leader="dot" w:pos="8306"/>
            </w:tabs>
          </w:pPr>
          <w:hyperlink w:anchor="_Toc6278" w:history="1">
            <w:r w:rsidR="00233E8D">
              <w:rPr>
                <w:color w:val="000080" w:themeColor="hyperlink" w:themeShade="80"/>
                <w:szCs w:val="30"/>
              </w:rPr>
              <w:t xml:space="preserve">33. </w:t>
            </w:r>
            <w:r w:rsidR="00233E8D">
              <w:rPr>
                <w:rFonts w:hint="eastAsia"/>
                <w:color w:val="000080" w:themeColor="hyperlink" w:themeShade="80"/>
                <w:szCs w:val="30"/>
              </w:rPr>
              <w:t>第二代砷化镓微波毫米波军民两用芯片制造技术</w:t>
            </w:r>
            <w:r w:rsidR="00233E8D">
              <w:tab/>
            </w:r>
            <w:r>
              <w:fldChar w:fldCharType="begin"/>
            </w:r>
            <w:r w:rsidR="00233E8D">
              <w:instrText xml:space="preserve"> PAGEREF _Toc6278 </w:instrText>
            </w:r>
            <w:r>
              <w:fldChar w:fldCharType="separate"/>
            </w:r>
            <w:r w:rsidR="00233E8D">
              <w:t>44</w:t>
            </w:r>
            <w:r>
              <w:fldChar w:fldCharType="end"/>
            </w:r>
          </w:hyperlink>
        </w:p>
        <w:p w:rsidR="0062126B" w:rsidRDefault="0062126B">
          <w:pPr>
            <w:pStyle w:val="32"/>
            <w:tabs>
              <w:tab w:val="clear" w:pos="1260"/>
              <w:tab w:val="clear" w:pos="8296"/>
              <w:tab w:val="right" w:leader="dot" w:pos="8306"/>
            </w:tabs>
          </w:pPr>
          <w:hyperlink w:anchor="_Toc27829" w:history="1">
            <w:r w:rsidR="00233E8D">
              <w:rPr>
                <w:color w:val="000080" w:themeColor="hyperlink" w:themeShade="80"/>
                <w:szCs w:val="30"/>
              </w:rPr>
              <w:t xml:space="preserve">34. </w:t>
            </w:r>
            <w:r w:rsidR="00233E8D">
              <w:rPr>
                <w:rFonts w:hint="eastAsia"/>
                <w:color w:val="000080" w:themeColor="hyperlink" w:themeShade="80"/>
                <w:szCs w:val="30"/>
              </w:rPr>
              <w:t>嵌入式龙芯计算机</w:t>
            </w:r>
            <w:r w:rsidR="00233E8D">
              <w:tab/>
            </w:r>
            <w:r>
              <w:fldChar w:fldCharType="begin"/>
            </w:r>
            <w:r w:rsidR="00233E8D">
              <w:instrText xml:space="preserve"> PAGEREF _Toc27829 </w:instrText>
            </w:r>
            <w:r>
              <w:fldChar w:fldCharType="separate"/>
            </w:r>
            <w:r w:rsidR="00233E8D">
              <w:t>45</w:t>
            </w:r>
            <w:r>
              <w:fldChar w:fldCharType="end"/>
            </w:r>
          </w:hyperlink>
        </w:p>
        <w:p w:rsidR="0062126B" w:rsidRDefault="0062126B">
          <w:pPr>
            <w:pStyle w:val="32"/>
            <w:tabs>
              <w:tab w:val="clear" w:pos="1260"/>
              <w:tab w:val="clear" w:pos="8296"/>
              <w:tab w:val="right" w:leader="dot" w:pos="8306"/>
            </w:tabs>
          </w:pPr>
          <w:hyperlink w:anchor="_Toc19893" w:history="1">
            <w:r w:rsidR="00233E8D">
              <w:rPr>
                <w:color w:val="000080" w:themeColor="hyperlink" w:themeShade="80"/>
                <w:szCs w:val="30"/>
              </w:rPr>
              <w:t xml:space="preserve">35. </w:t>
            </w:r>
            <w:r w:rsidR="00233E8D">
              <w:rPr>
                <w:rFonts w:hint="eastAsia"/>
                <w:color w:val="000080" w:themeColor="hyperlink" w:themeShade="80"/>
                <w:szCs w:val="30"/>
              </w:rPr>
              <w:t>多核</w:t>
            </w:r>
            <w:r w:rsidR="00233E8D">
              <w:rPr>
                <w:rFonts w:hint="eastAsia"/>
                <w:color w:val="000080" w:themeColor="hyperlink" w:themeShade="80"/>
                <w:szCs w:val="30"/>
              </w:rPr>
              <w:t>32</w:t>
            </w:r>
            <w:r w:rsidR="00233E8D">
              <w:rPr>
                <w:rFonts w:hint="eastAsia"/>
                <w:color w:val="000080" w:themeColor="hyperlink" w:themeShade="80"/>
                <w:szCs w:val="30"/>
              </w:rPr>
              <w:t>位空间应用片上系统</w:t>
            </w:r>
            <w:r w:rsidR="00233E8D">
              <w:rPr>
                <w:rFonts w:hint="eastAsia"/>
                <w:color w:val="000080" w:themeColor="hyperlink" w:themeShade="80"/>
                <w:szCs w:val="30"/>
              </w:rPr>
              <w:t>/SoC2012</w:t>
            </w:r>
            <w:r w:rsidR="00233E8D">
              <w:tab/>
            </w:r>
            <w:r>
              <w:fldChar w:fldCharType="begin"/>
            </w:r>
            <w:r w:rsidR="00233E8D">
              <w:instrText xml:space="preserve"> PAGEREF _Toc19893 </w:instrText>
            </w:r>
            <w:r>
              <w:fldChar w:fldCharType="separate"/>
            </w:r>
            <w:r w:rsidR="00233E8D">
              <w:t>45</w:t>
            </w:r>
            <w:r>
              <w:fldChar w:fldCharType="end"/>
            </w:r>
          </w:hyperlink>
        </w:p>
        <w:p w:rsidR="0062126B" w:rsidRDefault="0062126B">
          <w:pPr>
            <w:pStyle w:val="32"/>
            <w:tabs>
              <w:tab w:val="clear" w:pos="1260"/>
              <w:tab w:val="clear" w:pos="8296"/>
              <w:tab w:val="right" w:leader="dot" w:pos="8306"/>
            </w:tabs>
          </w:pPr>
          <w:hyperlink w:anchor="_Toc7609" w:history="1">
            <w:r w:rsidR="00233E8D">
              <w:rPr>
                <w:color w:val="000080" w:themeColor="hyperlink" w:themeShade="80"/>
                <w:szCs w:val="30"/>
              </w:rPr>
              <w:t xml:space="preserve">36. </w:t>
            </w:r>
            <w:r w:rsidR="00233E8D">
              <w:rPr>
                <w:rFonts w:hint="eastAsia"/>
                <w:color w:val="000080" w:themeColor="hyperlink" w:themeShade="80"/>
                <w:szCs w:val="30"/>
              </w:rPr>
              <w:t>表面贴装式恒温继电器</w:t>
            </w:r>
            <w:r w:rsidR="00233E8D">
              <w:tab/>
            </w:r>
            <w:r>
              <w:fldChar w:fldCharType="begin"/>
            </w:r>
            <w:r w:rsidR="00233E8D">
              <w:instrText xml:space="preserve"> PAGEREF _Toc7609 </w:instrText>
            </w:r>
            <w:r>
              <w:fldChar w:fldCharType="separate"/>
            </w:r>
            <w:r w:rsidR="00233E8D">
              <w:t>47</w:t>
            </w:r>
            <w:r>
              <w:fldChar w:fldCharType="end"/>
            </w:r>
          </w:hyperlink>
        </w:p>
        <w:p w:rsidR="0062126B" w:rsidRDefault="0062126B">
          <w:pPr>
            <w:pStyle w:val="32"/>
            <w:tabs>
              <w:tab w:val="clear" w:pos="1260"/>
              <w:tab w:val="clear" w:pos="8296"/>
              <w:tab w:val="right" w:leader="dot" w:pos="8306"/>
            </w:tabs>
          </w:pPr>
          <w:hyperlink w:anchor="_Toc29078" w:history="1">
            <w:r w:rsidR="00233E8D">
              <w:rPr>
                <w:color w:val="000080" w:themeColor="hyperlink" w:themeShade="80"/>
                <w:szCs w:val="30"/>
              </w:rPr>
              <w:t xml:space="preserve">37. </w:t>
            </w:r>
            <w:r w:rsidR="00233E8D">
              <w:rPr>
                <w:rFonts w:hint="eastAsia"/>
                <w:color w:val="000080" w:themeColor="hyperlink" w:themeShade="80"/>
                <w:szCs w:val="30"/>
              </w:rPr>
              <w:t>电场探测先进传感器技术</w:t>
            </w:r>
            <w:r w:rsidR="00233E8D">
              <w:tab/>
            </w:r>
            <w:r>
              <w:fldChar w:fldCharType="begin"/>
            </w:r>
            <w:r w:rsidR="00233E8D">
              <w:instrText xml:space="preserve"> PAGEREF _Toc29078 </w:instrText>
            </w:r>
            <w:r>
              <w:fldChar w:fldCharType="separate"/>
            </w:r>
            <w:r w:rsidR="00233E8D">
              <w:t>48</w:t>
            </w:r>
            <w:r>
              <w:fldChar w:fldCharType="end"/>
            </w:r>
          </w:hyperlink>
        </w:p>
        <w:p w:rsidR="0062126B" w:rsidRDefault="0062126B">
          <w:pPr>
            <w:pStyle w:val="32"/>
            <w:tabs>
              <w:tab w:val="clear" w:pos="1260"/>
              <w:tab w:val="clear" w:pos="8296"/>
              <w:tab w:val="right" w:leader="dot" w:pos="8306"/>
            </w:tabs>
          </w:pPr>
          <w:hyperlink w:anchor="_Toc4982" w:history="1">
            <w:r w:rsidR="00233E8D">
              <w:rPr>
                <w:color w:val="000080" w:themeColor="hyperlink" w:themeShade="80"/>
                <w:szCs w:val="30"/>
              </w:rPr>
              <w:t xml:space="preserve">38. </w:t>
            </w:r>
            <w:r w:rsidR="00233E8D">
              <w:rPr>
                <w:rFonts w:hint="eastAsia"/>
                <w:color w:val="000080" w:themeColor="hyperlink" w:themeShade="80"/>
                <w:szCs w:val="30"/>
              </w:rPr>
              <w:t>5G</w:t>
            </w:r>
            <w:r w:rsidR="00233E8D">
              <w:rPr>
                <w:rFonts w:hint="eastAsia"/>
                <w:color w:val="000080" w:themeColor="hyperlink" w:themeShade="80"/>
                <w:szCs w:val="30"/>
              </w:rPr>
              <w:t>通信基站传输用高速光收发芯片</w:t>
            </w:r>
            <w:r w:rsidR="00233E8D">
              <w:tab/>
            </w:r>
            <w:r>
              <w:fldChar w:fldCharType="begin"/>
            </w:r>
            <w:r w:rsidR="00233E8D">
              <w:instrText xml:space="preserve"> PAGEREF _Toc4982 </w:instrText>
            </w:r>
            <w:r>
              <w:fldChar w:fldCharType="separate"/>
            </w:r>
            <w:r w:rsidR="00233E8D">
              <w:t>49</w:t>
            </w:r>
            <w:r>
              <w:fldChar w:fldCharType="end"/>
            </w:r>
          </w:hyperlink>
        </w:p>
        <w:p w:rsidR="0062126B" w:rsidRDefault="0062126B">
          <w:pPr>
            <w:pStyle w:val="32"/>
            <w:tabs>
              <w:tab w:val="clear" w:pos="1260"/>
              <w:tab w:val="clear" w:pos="8296"/>
              <w:tab w:val="right" w:leader="dot" w:pos="8306"/>
            </w:tabs>
          </w:pPr>
          <w:hyperlink w:anchor="_Toc23011" w:history="1">
            <w:r w:rsidR="00233E8D">
              <w:rPr>
                <w:color w:val="000080" w:themeColor="hyperlink" w:themeShade="80"/>
                <w:szCs w:val="30"/>
              </w:rPr>
              <w:t xml:space="preserve">39. </w:t>
            </w:r>
            <w:r w:rsidR="00233E8D">
              <w:rPr>
                <w:rFonts w:hint="eastAsia"/>
                <w:color w:val="000080" w:themeColor="hyperlink" w:themeShade="80"/>
                <w:szCs w:val="30"/>
              </w:rPr>
              <w:t>18</w:t>
            </w:r>
            <w:r w:rsidR="00233E8D">
              <w:rPr>
                <w:rFonts w:hint="eastAsia"/>
                <w:color w:val="000080" w:themeColor="hyperlink" w:themeShade="80"/>
                <w:szCs w:val="30"/>
              </w:rPr>
              <w:t>位</w:t>
            </w:r>
            <w:r w:rsidR="00233E8D">
              <w:rPr>
                <w:rFonts w:hint="eastAsia"/>
                <w:color w:val="000080" w:themeColor="hyperlink" w:themeShade="80"/>
                <w:szCs w:val="30"/>
              </w:rPr>
              <w:t>2/5MSps</w:t>
            </w:r>
            <w:r w:rsidR="00233E8D">
              <w:rPr>
                <w:rFonts w:hint="eastAsia"/>
                <w:color w:val="000080" w:themeColor="hyperlink" w:themeShade="80"/>
                <w:szCs w:val="30"/>
              </w:rPr>
              <w:t>高精度模数转换器</w:t>
            </w:r>
            <w:r w:rsidR="00233E8D">
              <w:tab/>
            </w:r>
            <w:r>
              <w:fldChar w:fldCharType="begin"/>
            </w:r>
            <w:r w:rsidR="00233E8D">
              <w:instrText xml:space="preserve"> PAGEREF _Toc23011 </w:instrText>
            </w:r>
            <w:r>
              <w:fldChar w:fldCharType="separate"/>
            </w:r>
            <w:r w:rsidR="00233E8D">
              <w:t>50</w:t>
            </w:r>
            <w:r>
              <w:fldChar w:fldCharType="end"/>
            </w:r>
          </w:hyperlink>
        </w:p>
        <w:p w:rsidR="0062126B" w:rsidRDefault="0062126B">
          <w:pPr>
            <w:pStyle w:val="22"/>
            <w:tabs>
              <w:tab w:val="clear" w:pos="1134"/>
              <w:tab w:val="clear" w:pos="1260"/>
              <w:tab w:val="clear" w:pos="8296"/>
              <w:tab w:val="right" w:leader="dot" w:pos="8306"/>
            </w:tabs>
          </w:pPr>
          <w:hyperlink w:anchor="_Toc13604" w:history="1">
            <w:r w:rsidR="00233E8D">
              <w:rPr>
                <w:rFonts w:asciiTheme="minorEastAsia" w:hAnsiTheme="minorEastAsia"/>
                <w:szCs w:val="32"/>
              </w:rPr>
              <w:t>（五）</w:t>
            </w:r>
            <w:r w:rsidR="00233E8D">
              <w:rPr>
                <w:rFonts w:asciiTheme="minorEastAsia" w:hAnsiTheme="minorEastAsia"/>
                <w:szCs w:val="32"/>
              </w:rPr>
              <w:t xml:space="preserve"> </w:t>
            </w:r>
            <w:r w:rsidR="00233E8D">
              <w:rPr>
                <w:rFonts w:asciiTheme="minorEastAsia" w:hAnsiTheme="minorEastAsia" w:hint="eastAsia"/>
                <w:szCs w:val="32"/>
              </w:rPr>
              <w:t>新能源与环保领域</w:t>
            </w:r>
            <w:r w:rsidR="00233E8D">
              <w:tab/>
            </w:r>
            <w:r>
              <w:fldChar w:fldCharType="begin"/>
            </w:r>
            <w:r w:rsidR="00233E8D">
              <w:instrText xml:space="preserve"> PAGEREF _Toc13604 </w:instrText>
            </w:r>
            <w:r>
              <w:fldChar w:fldCharType="separate"/>
            </w:r>
            <w:r w:rsidR="00233E8D">
              <w:t>51</w:t>
            </w:r>
            <w:r>
              <w:fldChar w:fldCharType="end"/>
            </w:r>
          </w:hyperlink>
        </w:p>
        <w:p w:rsidR="0062126B" w:rsidRDefault="0062126B">
          <w:pPr>
            <w:pStyle w:val="32"/>
            <w:tabs>
              <w:tab w:val="clear" w:pos="1260"/>
              <w:tab w:val="clear" w:pos="8296"/>
              <w:tab w:val="right" w:leader="dot" w:pos="8306"/>
            </w:tabs>
          </w:pPr>
          <w:hyperlink w:anchor="_Toc16308" w:history="1">
            <w:r w:rsidR="00233E8D">
              <w:rPr>
                <w:color w:val="000080" w:themeColor="hyperlink" w:themeShade="80"/>
                <w:szCs w:val="30"/>
              </w:rPr>
              <w:t xml:space="preserve">40. </w:t>
            </w:r>
            <w:r w:rsidR="00233E8D">
              <w:rPr>
                <w:rFonts w:hint="eastAsia"/>
                <w:color w:val="000080" w:themeColor="hyperlink" w:themeShade="80"/>
                <w:szCs w:val="30"/>
              </w:rPr>
              <w:t>生物浸提</w:t>
            </w:r>
            <w:r w:rsidR="00233E8D">
              <w:rPr>
                <w:rFonts w:hint="eastAsia"/>
                <w:color w:val="000080" w:themeColor="hyperlink" w:themeShade="80"/>
                <w:szCs w:val="30"/>
              </w:rPr>
              <w:t>-</w:t>
            </w:r>
            <w:r w:rsidR="00233E8D">
              <w:rPr>
                <w:rFonts w:hint="eastAsia"/>
                <w:color w:val="000080" w:themeColor="hyperlink" w:themeShade="80"/>
                <w:szCs w:val="30"/>
              </w:rPr>
              <w:t>化学共沉淀串联工艺从废旧锌锰电池制备锌</w:t>
            </w:r>
            <w:r w:rsidR="00233E8D">
              <w:tab/>
            </w:r>
            <w:r>
              <w:fldChar w:fldCharType="begin"/>
            </w:r>
            <w:r w:rsidR="00233E8D">
              <w:instrText xml:space="preserve"> PAGEREF _Toc16308 </w:instrText>
            </w:r>
            <w:r>
              <w:fldChar w:fldCharType="separate"/>
            </w:r>
            <w:r w:rsidR="00233E8D">
              <w:t>51</w:t>
            </w:r>
            <w:r>
              <w:fldChar w:fldCharType="end"/>
            </w:r>
          </w:hyperlink>
        </w:p>
        <w:p w:rsidR="0062126B" w:rsidRDefault="0062126B">
          <w:pPr>
            <w:pStyle w:val="32"/>
            <w:tabs>
              <w:tab w:val="clear" w:pos="1260"/>
              <w:tab w:val="clear" w:pos="8296"/>
              <w:tab w:val="right" w:leader="dot" w:pos="8306"/>
            </w:tabs>
          </w:pPr>
          <w:hyperlink w:anchor="_Toc4920" w:history="1">
            <w:r w:rsidR="00233E8D">
              <w:rPr>
                <w:color w:val="000080" w:themeColor="hyperlink" w:themeShade="80"/>
                <w:szCs w:val="30"/>
              </w:rPr>
              <w:t xml:space="preserve">41. </w:t>
            </w:r>
            <w:r w:rsidR="00233E8D">
              <w:rPr>
                <w:rFonts w:hint="eastAsia"/>
                <w:color w:val="000080" w:themeColor="hyperlink" w:themeShade="80"/>
                <w:szCs w:val="30"/>
              </w:rPr>
              <w:t>小型城镇生活污水生态处理技术</w:t>
            </w:r>
            <w:r w:rsidR="00233E8D">
              <w:tab/>
            </w:r>
            <w:r>
              <w:fldChar w:fldCharType="begin"/>
            </w:r>
            <w:r w:rsidR="00233E8D">
              <w:instrText xml:space="preserve"> PAGEREF _Toc4920 </w:instrText>
            </w:r>
            <w:r>
              <w:fldChar w:fldCharType="separate"/>
            </w:r>
            <w:r w:rsidR="00233E8D">
              <w:t>52</w:t>
            </w:r>
            <w:r>
              <w:fldChar w:fldCharType="end"/>
            </w:r>
          </w:hyperlink>
        </w:p>
        <w:p w:rsidR="0062126B" w:rsidRDefault="0062126B">
          <w:pPr>
            <w:pStyle w:val="32"/>
            <w:tabs>
              <w:tab w:val="clear" w:pos="1260"/>
              <w:tab w:val="clear" w:pos="8296"/>
              <w:tab w:val="right" w:leader="dot" w:pos="8306"/>
            </w:tabs>
          </w:pPr>
          <w:hyperlink w:anchor="_Toc9858" w:history="1">
            <w:r w:rsidR="00233E8D">
              <w:rPr>
                <w:color w:val="000080" w:themeColor="hyperlink" w:themeShade="80"/>
                <w:szCs w:val="30"/>
              </w:rPr>
              <w:t xml:space="preserve">42. </w:t>
            </w:r>
            <w:r w:rsidR="00233E8D">
              <w:rPr>
                <w:rFonts w:hint="eastAsia"/>
                <w:color w:val="000080" w:themeColor="hyperlink" w:themeShade="80"/>
                <w:szCs w:val="30"/>
              </w:rPr>
              <w:t>大马力涡轮增压技术</w:t>
            </w:r>
            <w:r w:rsidR="00233E8D">
              <w:tab/>
            </w:r>
            <w:r>
              <w:fldChar w:fldCharType="begin"/>
            </w:r>
            <w:r w:rsidR="00233E8D">
              <w:instrText xml:space="preserve"> PAGEREF _Toc9858 </w:instrText>
            </w:r>
            <w:r>
              <w:fldChar w:fldCharType="separate"/>
            </w:r>
            <w:r w:rsidR="00233E8D">
              <w:t>55</w:t>
            </w:r>
            <w:r>
              <w:fldChar w:fldCharType="end"/>
            </w:r>
          </w:hyperlink>
        </w:p>
        <w:p w:rsidR="0062126B" w:rsidRDefault="0062126B">
          <w:pPr>
            <w:pStyle w:val="32"/>
            <w:tabs>
              <w:tab w:val="clear" w:pos="1260"/>
              <w:tab w:val="clear" w:pos="8296"/>
              <w:tab w:val="right" w:leader="dot" w:pos="8306"/>
            </w:tabs>
          </w:pPr>
          <w:hyperlink w:anchor="_Toc19665" w:history="1">
            <w:r w:rsidR="00233E8D">
              <w:rPr>
                <w:color w:val="000080" w:themeColor="hyperlink" w:themeShade="80"/>
                <w:szCs w:val="30"/>
              </w:rPr>
              <w:t xml:space="preserve">43. </w:t>
            </w:r>
            <w:r w:rsidR="00233E8D">
              <w:rPr>
                <w:rFonts w:hint="eastAsia"/>
                <w:color w:val="000080" w:themeColor="hyperlink" w:themeShade="80"/>
                <w:szCs w:val="30"/>
              </w:rPr>
              <w:t>强声强光驱离系统</w:t>
            </w:r>
            <w:r w:rsidR="00233E8D">
              <w:tab/>
            </w:r>
            <w:r>
              <w:fldChar w:fldCharType="begin"/>
            </w:r>
            <w:r w:rsidR="00233E8D">
              <w:instrText xml:space="preserve"> PAGEREF _Toc19665 </w:instrText>
            </w:r>
            <w:r>
              <w:fldChar w:fldCharType="separate"/>
            </w:r>
            <w:r w:rsidR="00233E8D">
              <w:t>57</w:t>
            </w:r>
            <w:r>
              <w:fldChar w:fldCharType="end"/>
            </w:r>
          </w:hyperlink>
        </w:p>
        <w:p w:rsidR="0062126B" w:rsidRDefault="0062126B">
          <w:pPr>
            <w:pStyle w:val="32"/>
            <w:tabs>
              <w:tab w:val="clear" w:pos="1260"/>
              <w:tab w:val="clear" w:pos="8296"/>
              <w:tab w:val="right" w:leader="dot" w:pos="8306"/>
            </w:tabs>
          </w:pPr>
          <w:hyperlink w:anchor="_Toc23633" w:history="1">
            <w:r w:rsidR="00233E8D">
              <w:rPr>
                <w:color w:val="000080" w:themeColor="hyperlink" w:themeShade="80"/>
                <w:szCs w:val="30"/>
              </w:rPr>
              <w:t xml:space="preserve">44. </w:t>
            </w:r>
            <w:r w:rsidR="00233E8D">
              <w:rPr>
                <w:rFonts w:hint="eastAsia"/>
                <w:color w:val="000080" w:themeColor="hyperlink" w:themeShade="80"/>
                <w:szCs w:val="30"/>
              </w:rPr>
              <w:t>煤粉浓度测量系统</w:t>
            </w:r>
            <w:r w:rsidR="00233E8D">
              <w:tab/>
            </w:r>
            <w:r>
              <w:fldChar w:fldCharType="begin"/>
            </w:r>
            <w:r w:rsidR="00233E8D">
              <w:instrText xml:space="preserve"> PAGEREF _Toc23633 </w:instrText>
            </w:r>
            <w:r>
              <w:fldChar w:fldCharType="separate"/>
            </w:r>
            <w:r w:rsidR="00233E8D">
              <w:t>59</w:t>
            </w:r>
            <w:r>
              <w:fldChar w:fldCharType="end"/>
            </w:r>
          </w:hyperlink>
        </w:p>
        <w:p w:rsidR="0062126B" w:rsidRDefault="0062126B">
          <w:pPr>
            <w:pStyle w:val="22"/>
            <w:tabs>
              <w:tab w:val="clear" w:pos="1134"/>
              <w:tab w:val="clear" w:pos="1260"/>
              <w:tab w:val="clear" w:pos="8296"/>
              <w:tab w:val="right" w:leader="dot" w:pos="8306"/>
            </w:tabs>
          </w:pPr>
          <w:hyperlink w:anchor="_Toc32189" w:history="1">
            <w:r w:rsidR="00233E8D">
              <w:rPr>
                <w:rFonts w:asciiTheme="minorEastAsia" w:hAnsiTheme="minorEastAsia"/>
                <w:szCs w:val="32"/>
              </w:rPr>
              <w:t>（六）</w:t>
            </w:r>
            <w:r w:rsidR="00233E8D">
              <w:rPr>
                <w:rFonts w:asciiTheme="minorEastAsia" w:hAnsiTheme="minorEastAsia"/>
                <w:szCs w:val="32"/>
              </w:rPr>
              <w:t xml:space="preserve"> </w:t>
            </w:r>
            <w:r w:rsidR="00233E8D">
              <w:rPr>
                <w:rFonts w:asciiTheme="minorEastAsia" w:hAnsiTheme="minorEastAsia" w:hint="eastAsia"/>
                <w:szCs w:val="32"/>
              </w:rPr>
              <w:t>应急救援及公共安全</w:t>
            </w:r>
            <w:r w:rsidR="00233E8D">
              <w:rPr>
                <w:rFonts w:asciiTheme="minorEastAsia" w:hAnsiTheme="minorEastAsia"/>
                <w:szCs w:val="32"/>
              </w:rPr>
              <w:t>领域</w:t>
            </w:r>
            <w:r w:rsidR="00233E8D">
              <w:tab/>
            </w:r>
            <w:r>
              <w:fldChar w:fldCharType="begin"/>
            </w:r>
            <w:r w:rsidR="00233E8D">
              <w:instrText xml:space="preserve"> PAGEREF _Toc32189 </w:instrText>
            </w:r>
            <w:r>
              <w:fldChar w:fldCharType="separate"/>
            </w:r>
            <w:r w:rsidR="00233E8D">
              <w:t>59</w:t>
            </w:r>
            <w:r>
              <w:fldChar w:fldCharType="end"/>
            </w:r>
          </w:hyperlink>
        </w:p>
        <w:p w:rsidR="0062126B" w:rsidRDefault="0062126B">
          <w:pPr>
            <w:pStyle w:val="32"/>
            <w:tabs>
              <w:tab w:val="clear" w:pos="1260"/>
              <w:tab w:val="clear" w:pos="8296"/>
              <w:tab w:val="right" w:leader="dot" w:pos="8306"/>
            </w:tabs>
          </w:pPr>
          <w:hyperlink w:anchor="_Toc25637" w:history="1">
            <w:r w:rsidR="00233E8D">
              <w:rPr>
                <w:color w:val="000080" w:themeColor="hyperlink" w:themeShade="80"/>
                <w:szCs w:val="30"/>
              </w:rPr>
              <w:t xml:space="preserve">45. </w:t>
            </w:r>
            <w:r w:rsidR="00233E8D">
              <w:rPr>
                <w:rFonts w:hint="eastAsia"/>
                <w:color w:val="000080" w:themeColor="hyperlink" w:themeShade="80"/>
                <w:szCs w:val="30"/>
              </w:rPr>
              <w:t>高灵敏度手持式拉曼光谱探测仪</w:t>
            </w:r>
            <w:r w:rsidR="00233E8D">
              <w:tab/>
            </w:r>
            <w:r>
              <w:fldChar w:fldCharType="begin"/>
            </w:r>
            <w:r w:rsidR="00233E8D">
              <w:instrText xml:space="preserve"> PAGEREF _Toc25637 </w:instrText>
            </w:r>
            <w:r>
              <w:fldChar w:fldCharType="separate"/>
            </w:r>
            <w:r w:rsidR="00233E8D">
              <w:t>59</w:t>
            </w:r>
            <w:r>
              <w:fldChar w:fldCharType="end"/>
            </w:r>
          </w:hyperlink>
        </w:p>
        <w:p w:rsidR="0062126B" w:rsidRDefault="0062126B">
          <w:pPr>
            <w:pStyle w:val="32"/>
            <w:tabs>
              <w:tab w:val="clear" w:pos="1260"/>
              <w:tab w:val="clear" w:pos="8296"/>
              <w:tab w:val="right" w:leader="dot" w:pos="8306"/>
            </w:tabs>
          </w:pPr>
          <w:hyperlink w:anchor="_Toc24983" w:history="1">
            <w:r w:rsidR="00233E8D">
              <w:rPr>
                <w:color w:val="000080" w:themeColor="hyperlink" w:themeShade="80"/>
                <w:szCs w:val="30"/>
              </w:rPr>
              <w:t xml:space="preserve">46. </w:t>
            </w:r>
            <w:r w:rsidR="00233E8D">
              <w:rPr>
                <w:rFonts w:hint="eastAsia"/>
                <w:color w:val="000080" w:themeColor="hyperlink" w:themeShade="80"/>
                <w:szCs w:val="30"/>
              </w:rPr>
              <w:t>天地协同无线电信号定位技术</w:t>
            </w:r>
            <w:r w:rsidR="00233E8D">
              <w:tab/>
            </w:r>
            <w:r>
              <w:fldChar w:fldCharType="begin"/>
            </w:r>
            <w:r w:rsidR="00233E8D">
              <w:instrText xml:space="preserve"> PAGEREF _Toc24983 </w:instrText>
            </w:r>
            <w:r>
              <w:fldChar w:fldCharType="separate"/>
            </w:r>
            <w:r w:rsidR="00233E8D">
              <w:t>60</w:t>
            </w:r>
            <w:r>
              <w:fldChar w:fldCharType="end"/>
            </w:r>
          </w:hyperlink>
        </w:p>
        <w:p w:rsidR="0062126B" w:rsidRDefault="0062126B">
          <w:pPr>
            <w:pStyle w:val="32"/>
            <w:tabs>
              <w:tab w:val="clear" w:pos="1260"/>
              <w:tab w:val="clear" w:pos="8296"/>
              <w:tab w:val="right" w:leader="dot" w:pos="8306"/>
            </w:tabs>
          </w:pPr>
          <w:hyperlink w:anchor="_Toc25905" w:history="1">
            <w:r w:rsidR="00233E8D">
              <w:rPr>
                <w:color w:val="000080" w:themeColor="hyperlink" w:themeShade="80"/>
                <w:szCs w:val="30"/>
              </w:rPr>
              <w:t xml:space="preserve">47. </w:t>
            </w:r>
            <w:r w:rsidR="00233E8D">
              <w:rPr>
                <w:rFonts w:hint="eastAsia"/>
                <w:color w:val="000080" w:themeColor="hyperlink" w:themeShade="80"/>
                <w:szCs w:val="30"/>
              </w:rPr>
              <w:t>天幕直击雷保护装置</w:t>
            </w:r>
            <w:r w:rsidR="00233E8D">
              <w:tab/>
            </w:r>
            <w:r>
              <w:fldChar w:fldCharType="begin"/>
            </w:r>
            <w:r w:rsidR="00233E8D">
              <w:instrText xml:space="preserve"> PAGEREF _Toc25905 </w:instrText>
            </w:r>
            <w:r>
              <w:fldChar w:fldCharType="separate"/>
            </w:r>
            <w:r w:rsidR="00233E8D">
              <w:t>61</w:t>
            </w:r>
            <w:r>
              <w:fldChar w:fldCharType="end"/>
            </w:r>
          </w:hyperlink>
        </w:p>
        <w:p w:rsidR="0062126B" w:rsidRDefault="0062126B">
          <w:pPr>
            <w:pStyle w:val="32"/>
            <w:tabs>
              <w:tab w:val="clear" w:pos="1260"/>
              <w:tab w:val="clear" w:pos="8296"/>
              <w:tab w:val="right" w:leader="dot" w:pos="8306"/>
            </w:tabs>
          </w:pPr>
          <w:hyperlink w:anchor="_Toc31938" w:history="1">
            <w:r w:rsidR="00233E8D">
              <w:rPr>
                <w:color w:val="000080" w:themeColor="hyperlink" w:themeShade="80"/>
                <w:szCs w:val="30"/>
              </w:rPr>
              <w:t xml:space="preserve">48. </w:t>
            </w:r>
            <w:r w:rsidR="00233E8D">
              <w:rPr>
                <w:rFonts w:hint="eastAsia"/>
                <w:color w:val="000080" w:themeColor="hyperlink" w:themeShade="80"/>
                <w:szCs w:val="30"/>
              </w:rPr>
              <w:t>ZYBH</w:t>
            </w:r>
            <w:r w:rsidR="00233E8D">
              <w:rPr>
                <w:rFonts w:hint="eastAsia"/>
                <w:color w:val="000080" w:themeColor="hyperlink" w:themeShade="80"/>
                <w:szCs w:val="30"/>
              </w:rPr>
              <w:t>型矿用巷道抑爆装置</w:t>
            </w:r>
            <w:r w:rsidR="00233E8D">
              <w:tab/>
            </w:r>
            <w:r>
              <w:fldChar w:fldCharType="begin"/>
            </w:r>
            <w:r w:rsidR="00233E8D">
              <w:instrText xml:space="preserve"> PAGEREF _Toc31938 </w:instrText>
            </w:r>
            <w:r>
              <w:fldChar w:fldCharType="separate"/>
            </w:r>
            <w:r w:rsidR="00233E8D">
              <w:t>63</w:t>
            </w:r>
            <w:r>
              <w:fldChar w:fldCharType="end"/>
            </w:r>
          </w:hyperlink>
        </w:p>
        <w:p w:rsidR="0062126B" w:rsidRDefault="0062126B">
          <w:pPr>
            <w:pStyle w:val="32"/>
            <w:tabs>
              <w:tab w:val="clear" w:pos="1260"/>
              <w:tab w:val="clear" w:pos="8296"/>
              <w:tab w:val="right" w:leader="dot" w:pos="8306"/>
            </w:tabs>
          </w:pPr>
          <w:hyperlink w:anchor="_Toc19549" w:history="1">
            <w:r w:rsidR="00233E8D">
              <w:rPr>
                <w:color w:val="000080" w:themeColor="hyperlink" w:themeShade="80"/>
                <w:szCs w:val="30"/>
              </w:rPr>
              <w:t xml:space="preserve">49. </w:t>
            </w:r>
            <w:r w:rsidR="00233E8D">
              <w:rPr>
                <w:rFonts w:hint="eastAsia"/>
                <w:color w:val="000080" w:themeColor="hyperlink" w:themeShade="80"/>
                <w:szCs w:val="30"/>
              </w:rPr>
              <w:t>大视场复眼成像仪</w:t>
            </w:r>
            <w:r w:rsidR="00233E8D">
              <w:tab/>
            </w:r>
            <w:r>
              <w:fldChar w:fldCharType="begin"/>
            </w:r>
            <w:r w:rsidR="00233E8D">
              <w:instrText xml:space="preserve"> PAGEREF _Toc19549 </w:instrText>
            </w:r>
            <w:r>
              <w:fldChar w:fldCharType="separate"/>
            </w:r>
            <w:r w:rsidR="00233E8D">
              <w:t>63</w:t>
            </w:r>
            <w:r>
              <w:fldChar w:fldCharType="end"/>
            </w:r>
          </w:hyperlink>
        </w:p>
        <w:p w:rsidR="0062126B" w:rsidRDefault="0062126B">
          <w:pPr>
            <w:pStyle w:val="32"/>
            <w:tabs>
              <w:tab w:val="clear" w:pos="1260"/>
              <w:tab w:val="clear" w:pos="8296"/>
              <w:tab w:val="right" w:leader="dot" w:pos="8306"/>
            </w:tabs>
          </w:pPr>
          <w:hyperlink w:anchor="_Toc25170" w:history="1">
            <w:r w:rsidR="00233E8D">
              <w:rPr>
                <w:color w:val="000080" w:themeColor="hyperlink" w:themeShade="80"/>
                <w:szCs w:val="30"/>
              </w:rPr>
              <w:t xml:space="preserve">50. </w:t>
            </w:r>
            <w:r w:rsidR="00233E8D">
              <w:rPr>
                <w:rFonts w:hint="eastAsia"/>
                <w:color w:val="000080" w:themeColor="hyperlink" w:themeShade="80"/>
                <w:szCs w:val="30"/>
              </w:rPr>
              <w:t>“天地一体”精准搜救系统</w:t>
            </w:r>
            <w:r w:rsidR="00233E8D">
              <w:tab/>
            </w:r>
            <w:r>
              <w:fldChar w:fldCharType="begin"/>
            </w:r>
            <w:r w:rsidR="00233E8D">
              <w:instrText xml:space="preserve"> PAGEREF _Toc25170 </w:instrText>
            </w:r>
            <w:r>
              <w:fldChar w:fldCharType="separate"/>
            </w:r>
            <w:r w:rsidR="00233E8D">
              <w:t>64</w:t>
            </w:r>
            <w:r>
              <w:fldChar w:fldCharType="end"/>
            </w:r>
          </w:hyperlink>
        </w:p>
        <w:p w:rsidR="0062126B" w:rsidRDefault="0062126B">
          <w:pPr>
            <w:pStyle w:val="11"/>
            <w:tabs>
              <w:tab w:val="right" w:leader="dot" w:pos="8306"/>
            </w:tabs>
          </w:pPr>
          <w:hyperlink w:anchor="_Toc31509" w:history="1">
            <w:r w:rsidR="00233E8D">
              <w:rPr>
                <w:szCs w:val="36"/>
              </w:rPr>
              <w:t>三、</w:t>
            </w:r>
            <w:r w:rsidR="00233E8D">
              <w:rPr>
                <w:szCs w:val="36"/>
              </w:rPr>
              <w:t xml:space="preserve"> </w:t>
            </w:r>
            <w:r w:rsidR="00233E8D">
              <w:rPr>
                <w:szCs w:val="36"/>
              </w:rPr>
              <w:t>推广项目</w:t>
            </w:r>
            <w:r w:rsidR="00233E8D">
              <w:tab/>
            </w:r>
            <w:r>
              <w:fldChar w:fldCharType="begin"/>
            </w:r>
            <w:r w:rsidR="00233E8D">
              <w:instrText xml:space="preserve"> PAGEREF _Toc31509 </w:instrText>
            </w:r>
            <w:r>
              <w:fldChar w:fldCharType="separate"/>
            </w:r>
            <w:r w:rsidR="00233E8D">
              <w:t>69</w:t>
            </w:r>
            <w:r>
              <w:fldChar w:fldCharType="end"/>
            </w:r>
          </w:hyperlink>
        </w:p>
        <w:p w:rsidR="0062126B" w:rsidRDefault="0062126B">
          <w:pPr>
            <w:pStyle w:val="22"/>
            <w:tabs>
              <w:tab w:val="clear" w:pos="1134"/>
              <w:tab w:val="clear" w:pos="1260"/>
              <w:tab w:val="clear" w:pos="8296"/>
              <w:tab w:val="right" w:leader="dot" w:pos="8306"/>
            </w:tabs>
          </w:pPr>
          <w:hyperlink w:anchor="_Toc9757" w:history="1">
            <w:r w:rsidR="00233E8D">
              <w:rPr>
                <w:rFonts w:hint="eastAsia"/>
                <w:szCs w:val="32"/>
              </w:rPr>
              <w:t>（一）先进材料</w:t>
            </w:r>
            <w:r w:rsidR="00233E8D">
              <w:tab/>
            </w:r>
            <w:r>
              <w:fldChar w:fldCharType="begin"/>
            </w:r>
            <w:r w:rsidR="00233E8D">
              <w:instrText xml:space="preserve"> PA</w:instrText>
            </w:r>
            <w:r w:rsidR="00233E8D">
              <w:instrText xml:space="preserve">GEREF _Toc9757 </w:instrText>
            </w:r>
            <w:r>
              <w:fldChar w:fldCharType="separate"/>
            </w:r>
            <w:r w:rsidR="00233E8D">
              <w:t>69</w:t>
            </w:r>
            <w:r>
              <w:fldChar w:fldCharType="end"/>
            </w:r>
          </w:hyperlink>
        </w:p>
        <w:p w:rsidR="0062126B" w:rsidRDefault="0062126B">
          <w:pPr>
            <w:pStyle w:val="32"/>
            <w:tabs>
              <w:tab w:val="clear" w:pos="1260"/>
              <w:tab w:val="clear" w:pos="8296"/>
              <w:tab w:val="right" w:leader="dot" w:pos="8306"/>
            </w:tabs>
          </w:pPr>
          <w:hyperlink w:anchor="_Toc30080" w:history="1">
            <w:r w:rsidR="00233E8D">
              <w:rPr>
                <w:rFonts w:ascii="宋体" w:hAnsi="宋体"/>
                <w:szCs w:val="30"/>
              </w:rPr>
              <w:t xml:space="preserve">51. </w:t>
            </w:r>
            <w:r w:rsidR="00233E8D">
              <w:rPr>
                <w:rFonts w:ascii="宋体" w:hAnsi="宋体" w:hint="eastAsia"/>
                <w:szCs w:val="30"/>
              </w:rPr>
              <w:t>溶剂型清洗剂</w:t>
            </w:r>
            <w:r w:rsidR="00233E8D">
              <w:tab/>
            </w:r>
            <w:r>
              <w:fldChar w:fldCharType="begin"/>
            </w:r>
            <w:r w:rsidR="00233E8D">
              <w:instrText xml:space="preserve"> PAGEREF _Toc30080 </w:instrText>
            </w:r>
            <w:r>
              <w:fldChar w:fldCharType="separate"/>
            </w:r>
            <w:r w:rsidR="00233E8D">
              <w:t>69</w:t>
            </w:r>
            <w:r>
              <w:fldChar w:fldCharType="end"/>
            </w:r>
          </w:hyperlink>
        </w:p>
        <w:p w:rsidR="0062126B" w:rsidRDefault="0062126B">
          <w:pPr>
            <w:pStyle w:val="32"/>
            <w:tabs>
              <w:tab w:val="clear" w:pos="1260"/>
              <w:tab w:val="clear" w:pos="8296"/>
              <w:tab w:val="right" w:leader="dot" w:pos="8306"/>
            </w:tabs>
          </w:pPr>
          <w:hyperlink w:anchor="_Toc17555" w:history="1">
            <w:r w:rsidR="00233E8D">
              <w:rPr>
                <w:rFonts w:ascii="宋体" w:hAnsi="宋体"/>
                <w:szCs w:val="30"/>
              </w:rPr>
              <w:t xml:space="preserve">52. </w:t>
            </w:r>
            <w:r w:rsidR="00233E8D">
              <w:rPr>
                <w:rFonts w:ascii="宋体" w:hAnsi="宋体" w:hint="eastAsia"/>
                <w:szCs w:val="30"/>
              </w:rPr>
              <w:t>石墨烯新材料</w:t>
            </w:r>
            <w:r w:rsidR="00233E8D">
              <w:tab/>
            </w:r>
            <w:r>
              <w:fldChar w:fldCharType="begin"/>
            </w:r>
            <w:r w:rsidR="00233E8D">
              <w:instrText xml:space="preserve"> PAGEREF _Toc17555 </w:instrText>
            </w:r>
            <w:r>
              <w:fldChar w:fldCharType="separate"/>
            </w:r>
            <w:r w:rsidR="00233E8D">
              <w:t>70</w:t>
            </w:r>
            <w:r>
              <w:fldChar w:fldCharType="end"/>
            </w:r>
          </w:hyperlink>
        </w:p>
        <w:p w:rsidR="0062126B" w:rsidRDefault="0062126B">
          <w:pPr>
            <w:pStyle w:val="32"/>
            <w:tabs>
              <w:tab w:val="clear" w:pos="1260"/>
              <w:tab w:val="clear" w:pos="8296"/>
              <w:tab w:val="right" w:leader="dot" w:pos="8306"/>
            </w:tabs>
          </w:pPr>
          <w:hyperlink w:anchor="_Toc21399" w:history="1">
            <w:r w:rsidR="00233E8D">
              <w:rPr>
                <w:rFonts w:ascii="宋体" w:hAnsi="宋体"/>
                <w:szCs w:val="30"/>
              </w:rPr>
              <w:t xml:space="preserve">53. </w:t>
            </w:r>
            <w:r w:rsidR="00233E8D">
              <w:rPr>
                <w:rFonts w:ascii="宋体" w:hAnsi="宋体" w:hint="eastAsia"/>
                <w:szCs w:val="30"/>
              </w:rPr>
              <w:t>化学沉淀</w:t>
            </w:r>
            <w:r w:rsidR="00233E8D">
              <w:rPr>
                <w:rFonts w:ascii="宋体" w:hAnsi="宋体" w:hint="eastAsia"/>
                <w:szCs w:val="30"/>
              </w:rPr>
              <w:t>PbS</w:t>
            </w:r>
            <w:r w:rsidR="00233E8D">
              <w:rPr>
                <w:rFonts w:ascii="宋体" w:hAnsi="宋体" w:hint="eastAsia"/>
                <w:szCs w:val="30"/>
              </w:rPr>
              <w:t>光电薄膜制备技术</w:t>
            </w:r>
            <w:r w:rsidR="00233E8D">
              <w:tab/>
            </w:r>
            <w:r>
              <w:fldChar w:fldCharType="begin"/>
            </w:r>
            <w:r w:rsidR="00233E8D">
              <w:instrText xml:space="preserve"> PAGEREF _Toc21399 </w:instrText>
            </w:r>
            <w:r>
              <w:fldChar w:fldCharType="separate"/>
            </w:r>
            <w:r w:rsidR="00233E8D">
              <w:t>71</w:t>
            </w:r>
            <w:r>
              <w:fldChar w:fldCharType="end"/>
            </w:r>
          </w:hyperlink>
        </w:p>
        <w:p w:rsidR="0062126B" w:rsidRDefault="0062126B">
          <w:pPr>
            <w:pStyle w:val="32"/>
            <w:tabs>
              <w:tab w:val="clear" w:pos="1260"/>
              <w:tab w:val="clear" w:pos="8296"/>
              <w:tab w:val="right" w:leader="dot" w:pos="8306"/>
            </w:tabs>
          </w:pPr>
          <w:hyperlink w:anchor="_Toc22024" w:history="1">
            <w:r w:rsidR="00233E8D">
              <w:rPr>
                <w:rFonts w:ascii="宋体" w:hAnsi="宋体"/>
                <w:szCs w:val="30"/>
              </w:rPr>
              <w:t xml:space="preserve">54. </w:t>
            </w:r>
            <w:r w:rsidR="00233E8D">
              <w:rPr>
                <w:rFonts w:ascii="宋体" w:hAnsi="宋体" w:hint="eastAsia"/>
                <w:szCs w:val="30"/>
              </w:rPr>
              <w:t>高温碳基复合</w:t>
            </w:r>
            <w:r w:rsidR="00233E8D">
              <w:rPr>
                <w:rFonts w:ascii="宋体" w:hAnsi="宋体" w:hint="eastAsia"/>
                <w:szCs w:val="30"/>
              </w:rPr>
              <w:t>材料研发制备技术</w:t>
            </w:r>
            <w:r w:rsidR="00233E8D">
              <w:rPr>
                <w:rFonts w:ascii="宋体" w:hAnsi="宋体" w:hint="eastAsia"/>
                <w:szCs w:val="30"/>
              </w:rPr>
              <w:t>/</w:t>
            </w:r>
            <w:r w:rsidR="00233E8D">
              <w:rPr>
                <w:rFonts w:ascii="宋体" w:hAnsi="宋体" w:hint="eastAsia"/>
                <w:szCs w:val="30"/>
              </w:rPr>
              <w:t>碳陶高铁刹车盘</w:t>
            </w:r>
            <w:r w:rsidR="00233E8D">
              <w:tab/>
            </w:r>
            <w:r>
              <w:fldChar w:fldCharType="begin"/>
            </w:r>
            <w:r w:rsidR="00233E8D">
              <w:instrText xml:space="preserve"> PAGEREF _Toc22024 </w:instrText>
            </w:r>
            <w:r>
              <w:fldChar w:fldCharType="separate"/>
            </w:r>
            <w:r w:rsidR="00233E8D">
              <w:t>71</w:t>
            </w:r>
            <w:r>
              <w:fldChar w:fldCharType="end"/>
            </w:r>
          </w:hyperlink>
        </w:p>
        <w:p w:rsidR="0062126B" w:rsidRDefault="0062126B">
          <w:pPr>
            <w:pStyle w:val="32"/>
            <w:tabs>
              <w:tab w:val="clear" w:pos="1260"/>
              <w:tab w:val="clear" w:pos="8296"/>
              <w:tab w:val="right" w:leader="dot" w:pos="8306"/>
            </w:tabs>
          </w:pPr>
          <w:hyperlink w:anchor="_Toc5033" w:history="1">
            <w:r w:rsidR="00233E8D">
              <w:rPr>
                <w:rFonts w:ascii="宋体" w:hAnsi="宋体"/>
                <w:szCs w:val="30"/>
              </w:rPr>
              <w:t xml:space="preserve">55. </w:t>
            </w:r>
            <w:r w:rsidR="00233E8D">
              <w:rPr>
                <w:rFonts w:ascii="宋体" w:hAnsi="宋体" w:hint="eastAsia"/>
                <w:szCs w:val="30"/>
              </w:rPr>
              <w:t>舰船</w:t>
            </w:r>
            <w:r w:rsidR="00233E8D">
              <w:rPr>
                <w:rFonts w:ascii="宋体" w:hAnsi="宋体" w:hint="eastAsia"/>
                <w:szCs w:val="30"/>
              </w:rPr>
              <w:t>XX</w:t>
            </w:r>
            <w:r w:rsidR="00233E8D">
              <w:rPr>
                <w:rFonts w:ascii="宋体" w:hAnsi="宋体" w:hint="eastAsia"/>
                <w:szCs w:val="30"/>
              </w:rPr>
              <w:t>燃机动力涡轮导向叶片</w:t>
            </w:r>
            <w:r w:rsidR="00233E8D">
              <w:tab/>
            </w:r>
            <w:r>
              <w:fldChar w:fldCharType="begin"/>
            </w:r>
            <w:r w:rsidR="00233E8D">
              <w:instrText xml:space="preserve"> PAGEREF _Toc5033 </w:instrText>
            </w:r>
            <w:r>
              <w:fldChar w:fldCharType="separate"/>
            </w:r>
            <w:r w:rsidR="00233E8D">
              <w:t>72</w:t>
            </w:r>
            <w:r>
              <w:fldChar w:fldCharType="end"/>
            </w:r>
          </w:hyperlink>
        </w:p>
        <w:p w:rsidR="0062126B" w:rsidRDefault="0062126B">
          <w:pPr>
            <w:pStyle w:val="32"/>
            <w:tabs>
              <w:tab w:val="clear" w:pos="1260"/>
              <w:tab w:val="clear" w:pos="8296"/>
              <w:tab w:val="right" w:leader="dot" w:pos="8306"/>
            </w:tabs>
          </w:pPr>
          <w:hyperlink w:anchor="_Toc20885" w:history="1">
            <w:r w:rsidR="00233E8D">
              <w:rPr>
                <w:rFonts w:ascii="宋体" w:hAnsi="宋体"/>
                <w:szCs w:val="30"/>
              </w:rPr>
              <w:t xml:space="preserve">56. </w:t>
            </w:r>
            <w:r w:rsidR="00233E8D">
              <w:rPr>
                <w:rFonts w:ascii="宋体" w:hAnsi="宋体" w:hint="eastAsia"/>
                <w:szCs w:val="30"/>
              </w:rPr>
              <w:t>SC007X</w:t>
            </w:r>
            <w:r w:rsidR="00233E8D">
              <w:rPr>
                <w:rFonts w:ascii="宋体" w:hAnsi="宋体" w:hint="eastAsia"/>
                <w:szCs w:val="30"/>
              </w:rPr>
              <w:t>型</w:t>
            </w:r>
            <w:r w:rsidR="00233E8D">
              <w:rPr>
                <w:rFonts w:ascii="宋体" w:hAnsi="宋体" w:hint="eastAsia"/>
                <w:szCs w:val="30"/>
              </w:rPr>
              <w:t>55V P</w:t>
            </w:r>
            <w:r w:rsidR="00233E8D">
              <w:rPr>
                <w:rFonts w:ascii="宋体" w:hAnsi="宋体" w:hint="eastAsia"/>
                <w:szCs w:val="30"/>
              </w:rPr>
              <w:t>沟</w:t>
            </w:r>
            <w:r w:rsidR="00233E8D">
              <w:rPr>
                <w:rFonts w:ascii="宋体" w:hAnsi="宋体" w:hint="eastAsia"/>
                <w:szCs w:val="30"/>
              </w:rPr>
              <w:t>VDMOS</w:t>
            </w:r>
            <w:r w:rsidR="00233E8D">
              <w:rPr>
                <w:rFonts w:ascii="宋体" w:hAnsi="宋体" w:hint="eastAsia"/>
                <w:szCs w:val="30"/>
              </w:rPr>
              <w:t>芯片</w:t>
            </w:r>
            <w:r w:rsidR="00233E8D">
              <w:tab/>
            </w:r>
            <w:r>
              <w:fldChar w:fldCharType="begin"/>
            </w:r>
            <w:r w:rsidR="00233E8D">
              <w:instrText xml:space="preserve"> PAGEREF _Toc20885 </w:instrText>
            </w:r>
            <w:r>
              <w:fldChar w:fldCharType="separate"/>
            </w:r>
            <w:r w:rsidR="00233E8D">
              <w:t>73</w:t>
            </w:r>
            <w:r>
              <w:fldChar w:fldCharType="end"/>
            </w:r>
          </w:hyperlink>
        </w:p>
        <w:p w:rsidR="0062126B" w:rsidRDefault="0062126B">
          <w:pPr>
            <w:pStyle w:val="32"/>
            <w:tabs>
              <w:tab w:val="clear" w:pos="1260"/>
              <w:tab w:val="clear" w:pos="8296"/>
              <w:tab w:val="right" w:leader="dot" w:pos="8306"/>
            </w:tabs>
          </w:pPr>
          <w:hyperlink w:anchor="_Toc8789" w:history="1">
            <w:r w:rsidR="00233E8D">
              <w:rPr>
                <w:rFonts w:asciiTheme="minorEastAsia" w:hAnsiTheme="minorEastAsia"/>
                <w:szCs w:val="30"/>
              </w:rPr>
              <w:t xml:space="preserve">57. </w:t>
            </w:r>
            <w:r w:rsidR="00233E8D">
              <w:rPr>
                <w:rFonts w:asciiTheme="minorEastAsia" w:hAnsiTheme="minorEastAsia" w:hint="eastAsia"/>
                <w:spacing w:val="7"/>
                <w:szCs w:val="30"/>
              </w:rPr>
              <w:t>多组分掺铈石榴石结构（</w:t>
            </w:r>
            <w:r w:rsidR="00233E8D">
              <w:rPr>
                <w:rFonts w:asciiTheme="minorEastAsia" w:hAnsiTheme="minorEastAsia" w:hint="eastAsia"/>
                <w:spacing w:val="7"/>
                <w:szCs w:val="30"/>
              </w:rPr>
              <w:t>Ce</w:t>
            </w:r>
            <w:r w:rsidR="00233E8D">
              <w:rPr>
                <w:rFonts w:asciiTheme="minorEastAsia" w:hAnsiTheme="minorEastAsia" w:hint="eastAsia"/>
                <w:spacing w:val="7"/>
                <w:szCs w:val="30"/>
              </w:rPr>
              <w:t>：</w:t>
            </w:r>
            <w:r w:rsidR="00233E8D">
              <w:rPr>
                <w:rFonts w:asciiTheme="minorEastAsia" w:hAnsiTheme="minorEastAsia" w:hint="eastAsia"/>
                <w:spacing w:val="7"/>
                <w:szCs w:val="30"/>
              </w:rPr>
              <w:t>GAGG</w:t>
            </w:r>
            <w:r w:rsidR="00233E8D">
              <w:rPr>
                <w:rFonts w:asciiTheme="minorEastAsia" w:hAnsiTheme="minorEastAsia" w:hint="eastAsia"/>
                <w:spacing w:val="7"/>
                <w:szCs w:val="30"/>
              </w:rPr>
              <w:t>）闪烁晶体及组件</w:t>
            </w:r>
            <w:r w:rsidR="00233E8D">
              <w:tab/>
            </w:r>
            <w:r>
              <w:fldChar w:fldCharType="begin"/>
            </w:r>
            <w:r w:rsidR="00233E8D">
              <w:instrText xml:space="preserve"> PAGEREF _Toc8789 </w:instrText>
            </w:r>
            <w:r>
              <w:fldChar w:fldCharType="separate"/>
            </w:r>
            <w:r w:rsidR="00233E8D">
              <w:t>74</w:t>
            </w:r>
            <w:r>
              <w:fldChar w:fldCharType="end"/>
            </w:r>
          </w:hyperlink>
        </w:p>
        <w:p w:rsidR="0062126B" w:rsidRDefault="0062126B">
          <w:pPr>
            <w:pStyle w:val="32"/>
            <w:tabs>
              <w:tab w:val="clear" w:pos="1260"/>
              <w:tab w:val="clear" w:pos="8296"/>
              <w:tab w:val="right" w:leader="dot" w:pos="8306"/>
            </w:tabs>
          </w:pPr>
          <w:hyperlink w:anchor="_Toc957" w:history="1">
            <w:r w:rsidR="00233E8D">
              <w:rPr>
                <w:rFonts w:asciiTheme="minorEastAsia" w:hAnsiTheme="minorEastAsia"/>
                <w:szCs w:val="28"/>
              </w:rPr>
              <w:t xml:space="preserve">58. </w:t>
            </w:r>
            <w:r w:rsidR="00233E8D">
              <w:rPr>
                <w:rFonts w:asciiTheme="minorEastAsia" w:hAnsiTheme="minorEastAsia" w:hint="eastAsia"/>
                <w:szCs w:val="28"/>
              </w:rPr>
              <w:t>基于</w:t>
            </w:r>
            <w:r w:rsidR="00233E8D">
              <w:rPr>
                <w:rFonts w:asciiTheme="minorEastAsia" w:hAnsiTheme="minorEastAsia" w:hint="eastAsia"/>
                <w:szCs w:val="28"/>
              </w:rPr>
              <w:t>TNT</w:t>
            </w:r>
            <w:r w:rsidR="00233E8D">
              <w:rPr>
                <w:rFonts w:asciiTheme="minorEastAsia" w:hAnsiTheme="minorEastAsia" w:hint="eastAsia"/>
                <w:szCs w:val="28"/>
              </w:rPr>
              <w:t>硝化技术的甲苯二异氰酸酯（</w:t>
            </w:r>
            <w:r w:rsidR="00233E8D">
              <w:rPr>
                <w:rFonts w:asciiTheme="minorEastAsia" w:hAnsiTheme="minorEastAsia" w:hint="eastAsia"/>
                <w:szCs w:val="28"/>
              </w:rPr>
              <w:t>TDI</w:t>
            </w:r>
            <w:r w:rsidR="00233E8D">
              <w:rPr>
                <w:rFonts w:asciiTheme="minorEastAsia" w:hAnsiTheme="minorEastAsia" w:hint="eastAsia"/>
                <w:szCs w:val="28"/>
              </w:rPr>
              <w:t>）系列产品</w:t>
            </w:r>
            <w:r w:rsidR="00233E8D">
              <w:tab/>
            </w:r>
            <w:r>
              <w:fldChar w:fldCharType="begin"/>
            </w:r>
            <w:r w:rsidR="00233E8D">
              <w:instrText xml:space="preserve"> PAGEREF _Toc957 </w:instrText>
            </w:r>
            <w:r>
              <w:fldChar w:fldCharType="separate"/>
            </w:r>
            <w:r w:rsidR="00233E8D">
              <w:t>75</w:t>
            </w:r>
            <w:r>
              <w:fldChar w:fldCharType="end"/>
            </w:r>
          </w:hyperlink>
        </w:p>
        <w:p w:rsidR="0062126B" w:rsidRDefault="0062126B">
          <w:pPr>
            <w:pStyle w:val="32"/>
            <w:tabs>
              <w:tab w:val="clear" w:pos="1260"/>
              <w:tab w:val="clear" w:pos="8296"/>
              <w:tab w:val="right" w:leader="dot" w:pos="8306"/>
            </w:tabs>
          </w:pPr>
          <w:hyperlink w:anchor="_Toc19200" w:history="1">
            <w:r w:rsidR="00233E8D">
              <w:rPr>
                <w:rFonts w:asciiTheme="minorEastAsia" w:hAnsiTheme="minorEastAsia"/>
                <w:szCs w:val="28"/>
              </w:rPr>
              <w:t xml:space="preserve">59. </w:t>
            </w:r>
            <w:r w:rsidR="00233E8D">
              <w:rPr>
                <w:rFonts w:asciiTheme="minorEastAsia" w:hAnsiTheme="minorEastAsia" w:hint="eastAsia"/>
                <w:szCs w:val="28"/>
              </w:rPr>
              <w:t>重离子微孔膜</w:t>
            </w:r>
            <w:r w:rsidR="00233E8D">
              <w:tab/>
            </w:r>
            <w:r>
              <w:fldChar w:fldCharType="begin"/>
            </w:r>
            <w:r w:rsidR="00233E8D">
              <w:instrText xml:space="preserve"> PAGEREF _Toc19200 </w:instrText>
            </w:r>
            <w:r>
              <w:fldChar w:fldCharType="separate"/>
            </w:r>
            <w:r w:rsidR="00233E8D">
              <w:t>76</w:t>
            </w:r>
            <w:r>
              <w:fldChar w:fldCharType="end"/>
            </w:r>
          </w:hyperlink>
        </w:p>
        <w:p w:rsidR="0062126B" w:rsidRDefault="0062126B">
          <w:pPr>
            <w:pStyle w:val="32"/>
            <w:tabs>
              <w:tab w:val="clear" w:pos="1260"/>
              <w:tab w:val="clear" w:pos="8296"/>
              <w:tab w:val="right" w:leader="dot" w:pos="8306"/>
            </w:tabs>
          </w:pPr>
          <w:hyperlink w:anchor="_Toc16243" w:history="1">
            <w:r w:rsidR="00233E8D">
              <w:rPr>
                <w:rFonts w:asciiTheme="minorEastAsia" w:hAnsiTheme="minorEastAsia"/>
                <w:szCs w:val="28"/>
              </w:rPr>
              <w:t xml:space="preserve">60. </w:t>
            </w:r>
            <w:r w:rsidR="00233E8D">
              <w:rPr>
                <w:rFonts w:asciiTheme="minorEastAsia" w:hAnsiTheme="minorEastAsia" w:hint="eastAsia"/>
                <w:szCs w:val="28"/>
              </w:rPr>
              <w:t>一种耐沸腾硝酸腐蚀的钛合金</w:t>
            </w:r>
            <w:r w:rsidR="00233E8D">
              <w:tab/>
            </w:r>
            <w:r>
              <w:fldChar w:fldCharType="begin"/>
            </w:r>
            <w:r w:rsidR="00233E8D">
              <w:instrText xml:space="preserve"> PAGEREF _Toc16243 </w:instrText>
            </w:r>
            <w:r>
              <w:fldChar w:fldCharType="separate"/>
            </w:r>
            <w:r w:rsidR="00233E8D">
              <w:t>77</w:t>
            </w:r>
            <w:r>
              <w:fldChar w:fldCharType="end"/>
            </w:r>
          </w:hyperlink>
        </w:p>
        <w:p w:rsidR="0062126B" w:rsidRDefault="0062126B">
          <w:pPr>
            <w:pStyle w:val="32"/>
            <w:tabs>
              <w:tab w:val="clear" w:pos="1260"/>
              <w:tab w:val="clear" w:pos="8296"/>
              <w:tab w:val="right" w:leader="dot" w:pos="8306"/>
            </w:tabs>
          </w:pPr>
          <w:hyperlink w:anchor="_Toc7505" w:history="1">
            <w:r w:rsidR="00233E8D">
              <w:rPr>
                <w:rFonts w:asciiTheme="minorEastAsia" w:hAnsiTheme="minorEastAsia"/>
                <w:szCs w:val="28"/>
              </w:rPr>
              <w:t xml:space="preserve">61. </w:t>
            </w:r>
            <w:r w:rsidR="00233E8D">
              <w:rPr>
                <w:rFonts w:asciiTheme="minorEastAsia" w:hAnsiTheme="minorEastAsia" w:hint="eastAsia"/>
                <w:szCs w:val="28"/>
              </w:rPr>
              <w:t>高性能聚酰亚胺材料及器件</w:t>
            </w:r>
            <w:r w:rsidR="00233E8D">
              <w:tab/>
            </w:r>
            <w:r>
              <w:fldChar w:fldCharType="begin"/>
            </w:r>
            <w:r w:rsidR="00233E8D">
              <w:instrText xml:space="preserve"> PAGEREF _Toc7505 </w:instrText>
            </w:r>
            <w:r>
              <w:fldChar w:fldCharType="separate"/>
            </w:r>
            <w:r w:rsidR="00233E8D">
              <w:t>78</w:t>
            </w:r>
            <w:r>
              <w:fldChar w:fldCharType="end"/>
            </w:r>
          </w:hyperlink>
        </w:p>
        <w:p w:rsidR="0062126B" w:rsidRDefault="0062126B">
          <w:pPr>
            <w:pStyle w:val="32"/>
            <w:tabs>
              <w:tab w:val="clear" w:pos="1260"/>
              <w:tab w:val="clear" w:pos="8296"/>
              <w:tab w:val="right" w:leader="dot" w:pos="8306"/>
            </w:tabs>
          </w:pPr>
          <w:hyperlink w:anchor="_Toc17475" w:history="1">
            <w:r w:rsidR="00233E8D">
              <w:rPr>
                <w:rFonts w:asciiTheme="minorEastAsia" w:hAnsiTheme="minorEastAsia"/>
                <w:szCs w:val="28"/>
              </w:rPr>
              <w:t xml:space="preserve">62. </w:t>
            </w:r>
            <w:r w:rsidR="00233E8D">
              <w:rPr>
                <w:rFonts w:asciiTheme="minorEastAsia" w:hAnsiTheme="minorEastAsia" w:hint="eastAsia"/>
                <w:szCs w:val="28"/>
              </w:rPr>
              <w:t>高性能</w:t>
            </w:r>
            <w:r w:rsidR="00233E8D">
              <w:rPr>
                <w:rFonts w:asciiTheme="minorEastAsia" w:hAnsiTheme="minorEastAsia" w:hint="eastAsia"/>
                <w:szCs w:val="28"/>
              </w:rPr>
              <w:t>PVC</w:t>
            </w:r>
            <w:r w:rsidR="00233E8D">
              <w:rPr>
                <w:rFonts w:asciiTheme="minorEastAsia" w:hAnsiTheme="minorEastAsia" w:hint="eastAsia"/>
                <w:szCs w:val="28"/>
              </w:rPr>
              <w:t>防石击涂料</w:t>
            </w:r>
            <w:r w:rsidR="00233E8D">
              <w:tab/>
            </w:r>
            <w:r>
              <w:fldChar w:fldCharType="begin"/>
            </w:r>
            <w:r w:rsidR="00233E8D">
              <w:instrText xml:space="preserve"> PAGEREF _Toc17475 </w:instrText>
            </w:r>
            <w:r>
              <w:fldChar w:fldCharType="separate"/>
            </w:r>
            <w:r w:rsidR="00233E8D">
              <w:t>78</w:t>
            </w:r>
            <w:r>
              <w:fldChar w:fldCharType="end"/>
            </w:r>
          </w:hyperlink>
        </w:p>
        <w:p w:rsidR="0062126B" w:rsidRDefault="0062126B">
          <w:pPr>
            <w:pStyle w:val="32"/>
            <w:tabs>
              <w:tab w:val="clear" w:pos="1260"/>
              <w:tab w:val="clear" w:pos="8296"/>
              <w:tab w:val="right" w:leader="dot" w:pos="8306"/>
            </w:tabs>
          </w:pPr>
          <w:hyperlink w:anchor="_Toc30524" w:history="1">
            <w:r w:rsidR="00233E8D">
              <w:rPr>
                <w:rFonts w:asciiTheme="minorEastAsia" w:hAnsiTheme="minorEastAsia"/>
                <w:szCs w:val="28"/>
              </w:rPr>
              <w:t xml:space="preserve">63. </w:t>
            </w:r>
            <w:r w:rsidR="00233E8D">
              <w:rPr>
                <w:rFonts w:asciiTheme="minorEastAsia" w:hAnsiTheme="minorEastAsia" w:hint="eastAsia"/>
                <w:szCs w:val="28"/>
              </w:rPr>
              <w:t>石墨烯重防腐涂料体系</w:t>
            </w:r>
            <w:r w:rsidR="00233E8D">
              <w:tab/>
            </w:r>
            <w:r>
              <w:fldChar w:fldCharType="begin"/>
            </w:r>
            <w:r w:rsidR="00233E8D">
              <w:instrText xml:space="preserve"> PAGEREF _Toc30524 </w:instrText>
            </w:r>
            <w:r>
              <w:fldChar w:fldCharType="separate"/>
            </w:r>
            <w:r w:rsidR="00233E8D">
              <w:t>79</w:t>
            </w:r>
            <w:r>
              <w:fldChar w:fldCharType="end"/>
            </w:r>
          </w:hyperlink>
        </w:p>
        <w:p w:rsidR="0062126B" w:rsidRDefault="0062126B">
          <w:pPr>
            <w:pStyle w:val="32"/>
            <w:tabs>
              <w:tab w:val="clear" w:pos="1260"/>
              <w:tab w:val="clear" w:pos="8296"/>
              <w:tab w:val="right" w:leader="dot" w:pos="8306"/>
            </w:tabs>
          </w:pPr>
          <w:hyperlink w:anchor="_Toc27289" w:history="1">
            <w:r w:rsidR="00233E8D">
              <w:rPr>
                <w:rFonts w:asciiTheme="minorEastAsia" w:hAnsiTheme="minorEastAsia"/>
                <w:szCs w:val="28"/>
              </w:rPr>
              <w:t xml:space="preserve">64. </w:t>
            </w:r>
            <w:r w:rsidR="00233E8D">
              <w:rPr>
                <w:rFonts w:asciiTheme="minorEastAsia" w:hAnsiTheme="minorEastAsia" w:hint="eastAsia"/>
                <w:szCs w:val="28"/>
              </w:rPr>
              <w:t>片式电容器</w:t>
            </w:r>
            <w:r w:rsidR="00233E8D">
              <w:rPr>
                <w:rFonts w:asciiTheme="minorEastAsia" w:hAnsiTheme="minorEastAsia" w:hint="eastAsia"/>
                <w:szCs w:val="28"/>
              </w:rPr>
              <w:t>MLCC</w:t>
            </w:r>
            <w:r w:rsidR="00233E8D">
              <w:tab/>
            </w:r>
            <w:r>
              <w:fldChar w:fldCharType="begin"/>
            </w:r>
            <w:r w:rsidR="00233E8D">
              <w:instrText xml:space="preserve"> PAGEREF _Toc272</w:instrText>
            </w:r>
            <w:r w:rsidR="00233E8D">
              <w:instrText xml:space="preserve">89 </w:instrText>
            </w:r>
            <w:r>
              <w:fldChar w:fldCharType="separate"/>
            </w:r>
            <w:r w:rsidR="00233E8D">
              <w:t>79</w:t>
            </w:r>
            <w:r>
              <w:fldChar w:fldCharType="end"/>
            </w:r>
          </w:hyperlink>
        </w:p>
        <w:p w:rsidR="0062126B" w:rsidRDefault="0062126B">
          <w:pPr>
            <w:pStyle w:val="32"/>
            <w:tabs>
              <w:tab w:val="clear" w:pos="1260"/>
              <w:tab w:val="clear" w:pos="8296"/>
              <w:tab w:val="right" w:leader="dot" w:pos="8306"/>
            </w:tabs>
          </w:pPr>
          <w:hyperlink w:anchor="_Toc8344" w:history="1">
            <w:r w:rsidR="00233E8D">
              <w:rPr>
                <w:rFonts w:asciiTheme="minorEastAsia" w:hAnsiTheme="minorEastAsia"/>
                <w:szCs w:val="28"/>
              </w:rPr>
              <w:t xml:space="preserve">65. </w:t>
            </w:r>
            <w:r w:rsidR="00233E8D">
              <w:rPr>
                <w:rFonts w:asciiTheme="minorEastAsia" w:hAnsiTheme="minorEastAsia" w:hint="eastAsia"/>
                <w:szCs w:val="28"/>
              </w:rPr>
              <w:t>高精度液压伺服控制系统专用润滑油</w:t>
            </w:r>
            <w:r w:rsidR="00233E8D">
              <w:tab/>
            </w:r>
            <w:r>
              <w:fldChar w:fldCharType="begin"/>
            </w:r>
            <w:r w:rsidR="00233E8D">
              <w:instrText xml:space="preserve"> PAGEREF _Toc8344 </w:instrText>
            </w:r>
            <w:r>
              <w:fldChar w:fldCharType="separate"/>
            </w:r>
            <w:r w:rsidR="00233E8D">
              <w:t>80</w:t>
            </w:r>
            <w:r>
              <w:fldChar w:fldCharType="end"/>
            </w:r>
          </w:hyperlink>
        </w:p>
        <w:p w:rsidR="0062126B" w:rsidRDefault="0062126B">
          <w:pPr>
            <w:pStyle w:val="32"/>
            <w:tabs>
              <w:tab w:val="clear" w:pos="1260"/>
              <w:tab w:val="clear" w:pos="8296"/>
              <w:tab w:val="right" w:leader="dot" w:pos="8306"/>
            </w:tabs>
          </w:pPr>
          <w:hyperlink w:anchor="_Toc28551" w:history="1">
            <w:r w:rsidR="00233E8D">
              <w:rPr>
                <w:rFonts w:asciiTheme="minorEastAsia" w:hAnsiTheme="minorEastAsia"/>
                <w:szCs w:val="28"/>
              </w:rPr>
              <w:t xml:space="preserve">66. </w:t>
            </w:r>
            <w:r w:rsidR="00233E8D">
              <w:rPr>
                <w:rFonts w:asciiTheme="minorEastAsia" w:hAnsiTheme="minorEastAsia" w:hint="eastAsia"/>
                <w:szCs w:val="28"/>
              </w:rPr>
              <w:t>高透光聚乙烯醇缩丁醛（</w:t>
            </w:r>
            <w:r w:rsidR="00233E8D">
              <w:rPr>
                <w:rFonts w:asciiTheme="minorEastAsia" w:hAnsiTheme="minorEastAsia" w:hint="eastAsia"/>
                <w:szCs w:val="28"/>
              </w:rPr>
              <w:t>PVB)</w:t>
            </w:r>
            <w:r w:rsidR="00233E8D">
              <w:rPr>
                <w:rFonts w:asciiTheme="minorEastAsia" w:hAnsiTheme="minorEastAsia" w:hint="eastAsia"/>
                <w:szCs w:val="28"/>
              </w:rPr>
              <w:t>薄膜材料</w:t>
            </w:r>
            <w:r w:rsidR="00233E8D">
              <w:tab/>
            </w:r>
            <w:r>
              <w:fldChar w:fldCharType="begin"/>
            </w:r>
            <w:r w:rsidR="00233E8D">
              <w:instrText xml:space="preserve"> PAGEREF _Toc28551 </w:instrText>
            </w:r>
            <w:r>
              <w:fldChar w:fldCharType="separate"/>
            </w:r>
            <w:r w:rsidR="00233E8D">
              <w:t>81</w:t>
            </w:r>
            <w:r>
              <w:fldChar w:fldCharType="end"/>
            </w:r>
          </w:hyperlink>
        </w:p>
        <w:p w:rsidR="0062126B" w:rsidRDefault="0062126B">
          <w:pPr>
            <w:pStyle w:val="11"/>
            <w:tabs>
              <w:tab w:val="right" w:leader="dot" w:pos="8306"/>
            </w:tabs>
          </w:pPr>
          <w:hyperlink w:anchor="_Toc3174" w:history="1">
            <w:r w:rsidR="00233E8D">
              <w:rPr>
                <w:szCs w:val="32"/>
              </w:rPr>
              <w:t>（二）智能制造领域</w:t>
            </w:r>
            <w:r w:rsidR="00233E8D">
              <w:tab/>
            </w:r>
            <w:r>
              <w:fldChar w:fldCharType="begin"/>
            </w:r>
            <w:r w:rsidR="00233E8D">
              <w:instrText xml:space="preserve"> PAGEREF _Toc3174 </w:instrText>
            </w:r>
            <w:r>
              <w:fldChar w:fldCharType="separate"/>
            </w:r>
            <w:r w:rsidR="00233E8D">
              <w:t>82</w:t>
            </w:r>
            <w:r>
              <w:fldChar w:fldCharType="end"/>
            </w:r>
          </w:hyperlink>
        </w:p>
        <w:p w:rsidR="0062126B" w:rsidRDefault="0062126B">
          <w:pPr>
            <w:pStyle w:val="32"/>
            <w:tabs>
              <w:tab w:val="clear" w:pos="1260"/>
              <w:tab w:val="clear" w:pos="8296"/>
              <w:tab w:val="right" w:leader="dot" w:pos="8306"/>
            </w:tabs>
          </w:pPr>
          <w:hyperlink w:anchor="_Toc17272" w:history="1">
            <w:r w:rsidR="00233E8D">
              <w:rPr>
                <w:rFonts w:asciiTheme="minorEastAsia" w:hAnsiTheme="minorEastAsia"/>
                <w:szCs w:val="28"/>
              </w:rPr>
              <w:t xml:space="preserve">67. </w:t>
            </w:r>
            <w:r w:rsidR="00233E8D">
              <w:rPr>
                <w:rFonts w:asciiTheme="minorEastAsia" w:hAnsiTheme="minorEastAsia" w:hint="eastAsia"/>
                <w:szCs w:val="28"/>
              </w:rPr>
              <w:t>智能喷涂特种工艺机器人系统</w:t>
            </w:r>
            <w:r w:rsidR="00233E8D">
              <w:tab/>
            </w:r>
            <w:r>
              <w:fldChar w:fldCharType="begin"/>
            </w:r>
            <w:r w:rsidR="00233E8D">
              <w:instrText xml:space="preserve"> PAGEREF _Toc17272 </w:instrText>
            </w:r>
            <w:r>
              <w:fldChar w:fldCharType="separate"/>
            </w:r>
            <w:r w:rsidR="00233E8D">
              <w:t>82</w:t>
            </w:r>
            <w:r>
              <w:fldChar w:fldCharType="end"/>
            </w:r>
          </w:hyperlink>
        </w:p>
        <w:p w:rsidR="0062126B" w:rsidRDefault="0062126B">
          <w:pPr>
            <w:pStyle w:val="32"/>
            <w:tabs>
              <w:tab w:val="clear" w:pos="1260"/>
              <w:tab w:val="clear" w:pos="8296"/>
              <w:tab w:val="right" w:leader="dot" w:pos="8306"/>
            </w:tabs>
          </w:pPr>
          <w:hyperlink w:anchor="_Toc13602" w:history="1">
            <w:r w:rsidR="00233E8D">
              <w:rPr>
                <w:rFonts w:asciiTheme="minorEastAsia" w:hAnsiTheme="minorEastAsia"/>
                <w:szCs w:val="28"/>
              </w:rPr>
              <w:t xml:space="preserve">68. </w:t>
            </w:r>
            <w:r w:rsidR="00233E8D">
              <w:rPr>
                <w:rFonts w:asciiTheme="minorEastAsia" w:hAnsiTheme="minorEastAsia" w:hint="eastAsia"/>
                <w:szCs w:val="28"/>
              </w:rPr>
              <w:t>熔模精密铸造技术</w:t>
            </w:r>
            <w:r w:rsidR="00233E8D">
              <w:tab/>
            </w:r>
            <w:r>
              <w:fldChar w:fldCharType="begin"/>
            </w:r>
            <w:r w:rsidR="00233E8D">
              <w:instrText xml:space="preserve"> PAGEREF _Toc13602 </w:instrText>
            </w:r>
            <w:r>
              <w:fldChar w:fldCharType="separate"/>
            </w:r>
            <w:r w:rsidR="00233E8D">
              <w:t>83</w:t>
            </w:r>
            <w:r>
              <w:fldChar w:fldCharType="end"/>
            </w:r>
          </w:hyperlink>
        </w:p>
        <w:p w:rsidR="0062126B" w:rsidRDefault="0062126B">
          <w:pPr>
            <w:pStyle w:val="32"/>
            <w:tabs>
              <w:tab w:val="clear" w:pos="1260"/>
              <w:tab w:val="clear" w:pos="8296"/>
              <w:tab w:val="right" w:leader="dot" w:pos="8306"/>
            </w:tabs>
          </w:pPr>
          <w:hyperlink w:anchor="_Toc7086" w:history="1">
            <w:r w:rsidR="00233E8D">
              <w:rPr>
                <w:rFonts w:asciiTheme="minorEastAsia" w:hAnsiTheme="minorEastAsia"/>
                <w:szCs w:val="28"/>
              </w:rPr>
              <w:t xml:space="preserve">69. </w:t>
            </w:r>
            <w:r w:rsidR="00233E8D">
              <w:rPr>
                <w:rFonts w:asciiTheme="minorEastAsia" w:hAnsiTheme="minorEastAsia" w:hint="eastAsia"/>
                <w:szCs w:val="28"/>
              </w:rPr>
              <w:t>双目立体视觉系统</w:t>
            </w:r>
            <w:r w:rsidR="00233E8D">
              <w:tab/>
            </w:r>
            <w:r>
              <w:fldChar w:fldCharType="begin"/>
            </w:r>
            <w:r w:rsidR="00233E8D">
              <w:instrText xml:space="preserve"> PAGEREF _Toc7086 </w:instrText>
            </w:r>
            <w:r>
              <w:fldChar w:fldCharType="separate"/>
            </w:r>
            <w:r w:rsidR="00233E8D">
              <w:t>84</w:t>
            </w:r>
            <w:r>
              <w:fldChar w:fldCharType="end"/>
            </w:r>
          </w:hyperlink>
        </w:p>
        <w:p w:rsidR="0062126B" w:rsidRDefault="0062126B">
          <w:pPr>
            <w:pStyle w:val="32"/>
            <w:tabs>
              <w:tab w:val="clear" w:pos="1260"/>
              <w:tab w:val="clear" w:pos="8296"/>
              <w:tab w:val="right" w:leader="dot" w:pos="8306"/>
            </w:tabs>
          </w:pPr>
          <w:hyperlink w:anchor="_Toc29919" w:history="1">
            <w:r w:rsidR="00233E8D">
              <w:rPr>
                <w:rFonts w:asciiTheme="minorEastAsia" w:hAnsiTheme="minorEastAsia"/>
                <w:szCs w:val="28"/>
              </w:rPr>
              <w:t xml:space="preserve">70. </w:t>
            </w:r>
            <w:r w:rsidR="00233E8D">
              <w:rPr>
                <w:rFonts w:asciiTheme="minorEastAsia" w:hAnsiTheme="minorEastAsia" w:hint="eastAsia"/>
                <w:szCs w:val="28"/>
              </w:rPr>
              <w:t>工业机器人</w:t>
            </w:r>
            <w:r w:rsidR="00233E8D">
              <w:tab/>
            </w:r>
            <w:r>
              <w:fldChar w:fldCharType="begin"/>
            </w:r>
            <w:r w:rsidR="00233E8D">
              <w:instrText xml:space="preserve"> PAGEREF _Toc29919 </w:instrText>
            </w:r>
            <w:r>
              <w:fldChar w:fldCharType="separate"/>
            </w:r>
            <w:r w:rsidR="00233E8D">
              <w:t>85</w:t>
            </w:r>
            <w:r>
              <w:fldChar w:fldCharType="end"/>
            </w:r>
          </w:hyperlink>
        </w:p>
        <w:p w:rsidR="0062126B" w:rsidRDefault="0062126B">
          <w:pPr>
            <w:pStyle w:val="32"/>
            <w:tabs>
              <w:tab w:val="clear" w:pos="1260"/>
              <w:tab w:val="clear" w:pos="8296"/>
              <w:tab w:val="right" w:leader="dot" w:pos="8306"/>
            </w:tabs>
          </w:pPr>
          <w:hyperlink w:anchor="_Toc17535" w:history="1">
            <w:r w:rsidR="00233E8D">
              <w:rPr>
                <w:rFonts w:asciiTheme="minorEastAsia" w:hAnsiTheme="minorEastAsia"/>
                <w:szCs w:val="28"/>
              </w:rPr>
              <w:t xml:space="preserve">71. </w:t>
            </w:r>
            <w:r w:rsidR="00233E8D">
              <w:rPr>
                <w:rFonts w:asciiTheme="minorEastAsia" w:hAnsiTheme="minorEastAsia" w:hint="eastAsia"/>
                <w:szCs w:val="28"/>
              </w:rPr>
              <w:t>双联涡轮导向叶片多轴联动自动涂覆热障涂层技术</w:t>
            </w:r>
            <w:r w:rsidR="00233E8D">
              <w:tab/>
            </w:r>
            <w:r>
              <w:fldChar w:fldCharType="begin"/>
            </w:r>
            <w:r w:rsidR="00233E8D">
              <w:instrText xml:space="preserve"> PAGEREF _Toc17535 </w:instrText>
            </w:r>
            <w:r>
              <w:fldChar w:fldCharType="separate"/>
            </w:r>
            <w:r w:rsidR="00233E8D">
              <w:t>86</w:t>
            </w:r>
            <w:r>
              <w:fldChar w:fldCharType="end"/>
            </w:r>
          </w:hyperlink>
        </w:p>
        <w:p w:rsidR="0062126B" w:rsidRDefault="0062126B">
          <w:pPr>
            <w:pStyle w:val="32"/>
            <w:tabs>
              <w:tab w:val="clear" w:pos="1260"/>
              <w:tab w:val="clear" w:pos="8296"/>
              <w:tab w:val="right" w:leader="dot" w:pos="8306"/>
            </w:tabs>
          </w:pPr>
          <w:hyperlink w:anchor="_Toc32506" w:history="1">
            <w:r w:rsidR="00233E8D">
              <w:rPr>
                <w:rFonts w:asciiTheme="minorEastAsia" w:hAnsiTheme="minorEastAsia"/>
                <w:szCs w:val="28"/>
              </w:rPr>
              <w:t xml:space="preserve">72. </w:t>
            </w:r>
            <w:r w:rsidR="00233E8D">
              <w:rPr>
                <w:rFonts w:asciiTheme="minorEastAsia" w:hAnsiTheme="minorEastAsia" w:hint="eastAsia"/>
                <w:szCs w:val="28"/>
              </w:rPr>
              <w:t>航空航天薄壁件液力精准成形技术及装备</w:t>
            </w:r>
            <w:r w:rsidR="00233E8D">
              <w:tab/>
            </w:r>
            <w:r>
              <w:fldChar w:fldCharType="begin"/>
            </w:r>
            <w:r w:rsidR="00233E8D">
              <w:instrText xml:space="preserve"> PAGEREF _Toc32506 </w:instrText>
            </w:r>
            <w:r>
              <w:fldChar w:fldCharType="separate"/>
            </w:r>
            <w:r w:rsidR="00233E8D">
              <w:t>87</w:t>
            </w:r>
            <w:r>
              <w:fldChar w:fldCharType="end"/>
            </w:r>
          </w:hyperlink>
        </w:p>
        <w:p w:rsidR="0062126B" w:rsidRDefault="0062126B">
          <w:pPr>
            <w:pStyle w:val="11"/>
            <w:tabs>
              <w:tab w:val="right" w:leader="dot" w:pos="8306"/>
            </w:tabs>
          </w:pPr>
          <w:hyperlink w:anchor="_Toc25258" w:history="1">
            <w:r w:rsidR="00233E8D">
              <w:rPr>
                <w:szCs w:val="32"/>
              </w:rPr>
              <w:t>（三）高端装备领域</w:t>
            </w:r>
            <w:r w:rsidR="00233E8D">
              <w:tab/>
            </w:r>
            <w:r>
              <w:fldChar w:fldCharType="begin"/>
            </w:r>
            <w:r w:rsidR="00233E8D">
              <w:instrText xml:space="preserve"> PAGEREF _Toc25258 </w:instrText>
            </w:r>
            <w:r>
              <w:fldChar w:fldCharType="separate"/>
            </w:r>
            <w:r w:rsidR="00233E8D">
              <w:t>87</w:t>
            </w:r>
            <w:r>
              <w:fldChar w:fldCharType="end"/>
            </w:r>
          </w:hyperlink>
        </w:p>
        <w:p w:rsidR="0062126B" w:rsidRDefault="0062126B">
          <w:pPr>
            <w:pStyle w:val="32"/>
            <w:tabs>
              <w:tab w:val="clear" w:pos="1260"/>
              <w:tab w:val="clear" w:pos="8296"/>
              <w:tab w:val="right" w:leader="dot" w:pos="8306"/>
            </w:tabs>
          </w:pPr>
          <w:hyperlink w:anchor="_Toc4260" w:history="1">
            <w:r w:rsidR="00233E8D">
              <w:rPr>
                <w:rFonts w:asciiTheme="minorEastAsia" w:hAnsiTheme="minorEastAsia"/>
                <w:szCs w:val="28"/>
              </w:rPr>
              <w:t xml:space="preserve">73. </w:t>
            </w:r>
            <w:r w:rsidR="00233E8D">
              <w:rPr>
                <w:rFonts w:asciiTheme="minorEastAsia" w:hAnsiTheme="minorEastAsia" w:hint="eastAsia"/>
                <w:szCs w:val="28"/>
              </w:rPr>
              <w:t>风电偏航、变桨驱动装置</w:t>
            </w:r>
            <w:r w:rsidR="00233E8D">
              <w:tab/>
            </w:r>
            <w:r>
              <w:fldChar w:fldCharType="begin"/>
            </w:r>
            <w:r w:rsidR="00233E8D">
              <w:instrText xml:space="preserve"> PAGEREF _Toc4260 </w:instrText>
            </w:r>
            <w:r>
              <w:fldChar w:fldCharType="separate"/>
            </w:r>
            <w:r w:rsidR="00233E8D">
              <w:t>87</w:t>
            </w:r>
            <w:r>
              <w:fldChar w:fldCharType="end"/>
            </w:r>
          </w:hyperlink>
        </w:p>
        <w:p w:rsidR="0062126B" w:rsidRDefault="0062126B">
          <w:pPr>
            <w:pStyle w:val="32"/>
            <w:tabs>
              <w:tab w:val="clear" w:pos="1260"/>
              <w:tab w:val="clear" w:pos="8296"/>
              <w:tab w:val="right" w:leader="dot" w:pos="8306"/>
            </w:tabs>
          </w:pPr>
          <w:hyperlink w:anchor="_Toc1094" w:history="1">
            <w:r w:rsidR="00233E8D">
              <w:rPr>
                <w:rFonts w:asciiTheme="minorEastAsia" w:hAnsiTheme="minorEastAsia"/>
                <w:szCs w:val="28"/>
              </w:rPr>
              <w:t xml:space="preserve">74. </w:t>
            </w:r>
            <w:r w:rsidR="00233E8D">
              <w:rPr>
                <w:rFonts w:asciiTheme="minorEastAsia" w:hAnsiTheme="minorEastAsia" w:hint="eastAsia"/>
                <w:szCs w:val="28"/>
              </w:rPr>
              <w:t>HM-J-16-I</w:t>
            </w:r>
            <w:r w:rsidR="00233E8D">
              <w:rPr>
                <w:rFonts w:asciiTheme="minorEastAsia" w:hAnsiTheme="minorEastAsia" w:hint="eastAsia"/>
                <w:szCs w:val="28"/>
              </w:rPr>
              <w:t>型医用电子直线加速器</w:t>
            </w:r>
            <w:r w:rsidR="00233E8D">
              <w:tab/>
            </w:r>
            <w:r>
              <w:fldChar w:fldCharType="begin"/>
            </w:r>
            <w:r w:rsidR="00233E8D">
              <w:instrText xml:space="preserve"> PAGEREF _Toc1094 </w:instrText>
            </w:r>
            <w:r>
              <w:fldChar w:fldCharType="separate"/>
            </w:r>
            <w:r w:rsidR="00233E8D">
              <w:t>89</w:t>
            </w:r>
            <w:r>
              <w:fldChar w:fldCharType="end"/>
            </w:r>
          </w:hyperlink>
        </w:p>
        <w:p w:rsidR="0062126B" w:rsidRDefault="0062126B">
          <w:pPr>
            <w:pStyle w:val="32"/>
            <w:tabs>
              <w:tab w:val="clear" w:pos="1260"/>
              <w:tab w:val="clear" w:pos="8296"/>
              <w:tab w:val="right" w:leader="dot" w:pos="8306"/>
            </w:tabs>
          </w:pPr>
          <w:hyperlink w:anchor="_Toc22174" w:history="1">
            <w:r w:rsidR="00233E8D">
              <w:rPr>
                <w:rFonts w:asciiTheme="minorEastAsia" w:hAnsiTheme="minorEastAsia"/>
                <w:szCs w:val="28"/>
              </w:rPr>
              <w:t xml:space="preserve">75. </w:t>
            </w:r>
            <w:r w:rsidR="00233E8D">
              <w:rPr>
                <w:rFonts w:asciiTheme="minorEastAsia" w:hAnsiTheme="minorEastAsia" w:hint="eastAsia"/>
                <w:szCs w:val="28"/>
              </w:rPr>
              <w:t>旋转斜盘式变量柱塞泵</w:t>
            </w:r>
            <w:r w:rsidR="00233E8D">
              <w:tab/>
            </w:r>
            <w:r>
              <w:fldChar w:fldCharType="begin"/>
            </w:r>
            <w:r w:rsidR="00233E8D">
              <w:instrText xml:space="preserve"> PAGEREF _Toc22174 </w:instrText>
            </w:r>
            <w:r>
              <w:fldChar w:fldCharType="separate"/>
            </w:r>
            <w:r w:rsidR="00233E8D">
              <w:t>91</w:t>
            </w:r>
            <w:r>
              <w:fldChar w:fldCharType="end"/>
            </w:r>
          </w:hyperlink>
        </w:p>
        <w:p w:rsidR="0062126B" w:rsidRDefault="0062126B">
          <w:pPr>
            <w:pStyle w:val="32"/>
            <w:tabs>
              <w:tab w:val="clear" w:pos="1260"/>
              <w:tab w:val="clear" w:pos="8296"/>
              <w:tab w:val="right" w:leader="dot" w:pos="8306"/>
            </w:tabs>
          </w:pPr>
          <w:hyperlink w:anchor="_Toc9739" w:history="1">
            <w:r w:rsidR="00233E8D">
              <w:rPr>
                <w:rFonts w:asciiTheme="minorEastAsia" w:hAnsiTheme="minorEastAsia"/>
                <w:szCs w:val="28"/>
              </w:rPr>
              <w:t xml:space="preserve">76. </w:t>
            </w:r>
            <w:r w:rsidR="00233E8D">
              <w:rPr>
                <w:rFonts w:asciiTheme="minorEastAsia" w:hAnsiTheme="minorEastAsia" w:hint="eastAsia"/>
                <w:szCs w:val="28"/>
              </w:rPr>
              <w:t>高精度、高动态三维运动模拟技术</w:t>
            </w:r>
            <w:r w:rsidR="00233E8D">
              <w:tab/>
            </w:r>
            <w:r>
              <w:fldChar w:fldCharType="begin"/>
            </w:r>
            <w:r w:rsidR="00233E8D">
              <w:instrText xml:space="preserve"> PAGEREF _Toc9739 </w:instrText>
            </w:r>
            <w:r>
              <w:fldChar w:fldCharType="separate"/>
            </w:r>
            <w:r w:rsidR="00233E8D">
              <w:t>92</w:t>
            </w:r>
            <w:r>
              <w:fldChar w:fldCharType="end"/>
            </w:r>
          </w:hyperlink>
        </w:p>
        <w:p w:rsidR="0062126B" w:rsidRDefault="0062126B">
          <w:pPr>
            <w:pStyle w:val="32"/>
            <w:tabs>
              <w:tab w:val="clear" w:pos="1260"/>
              <w:tab w:val="clear" w:pos="8296"/>
              <w:tab w:val="right" w:leader="dot" w:pos="8306"/>
            </w:tabs>
          </w:pPr>
          <w:hyperlink w:anchor="_Toc14801" w:history="1">
            <w:r w:rsidR="00233E8D">
              <w:rPr>
                <w:rFonts w:asciiTheme="minorEastAsia" w:hAnsiTheme="minorEastAsia"/>
                <w:szCs w:val="28"/>
              </w:rPr>
              <w:t xml:space="preserve">77. </w:t>
            </w:r>
            <w:r w:rsidR="00233E8D">
              <w:rPr>
                <w:rFonts w:asciiTheme="minorEastAsia" w:hAnsiTheme="minorEastAsia" w:hint="eastAsia"/>
                <w:szCs w:val="28"/>
              </w:rPr>
              <w:t>综合监视系统</w:t>
            </w:r>
            <w:r w:rsidR="00233E8D">
              <w:tab/>
            </w:r>
            <w:r>
              <w:fldChar w:fldCharType="begin"/>
            </w:r>
            <w:r w:rsidR="00233E8D">
              <w:instrText xml:space="preserve"> PAGEREF _Toc14801 </w:instrText>
            </w:r>
            <w:r>
              <w:fldChar w:fldCharType="separate"/>
            </w:r>
            <w:r w:rsidR="00233E8D">
              <w:t>93</w:t>
            </w:r>
            <w:r>
              <w:fldChar w:fldCharType="end"/>
            </w:r>
          </w:hyperlink>
        </w:p>
        <w:p w:rsidR="0062126B" w:rsidRDefault="0062126B">
          <w:pPr>
            <w:pStyle w:val="32"/>
            <w:tabs>
              <w:tab w:val="clear" w:pos="1260"/>
              <w:tab w:val="clear" w:pos="8296"/>
              <w:tab w:val="right" w:leader="dot" w:pos="8306"/>
            </w:tabs>
          </w:pPr>
          <w:hyperlink w:anchor="_Toc14348" w:history="1">
            <w:r w:rsidR="00233E8D">
              <w:rPr>
                <w:rFonts w:asciiTheme="minorEastAsia" w:hAnsiTheme="minorEastAsia"/>
                <w:szCs w:val="28"/>
              </w:rPr>
              <w:t xml:space="preserve">78. </w:t>
            </w:r>
            <w:r w:rsidR="00233E8D">
              <w:rPr>
                <w:rFonts w:asciiTheme="minorEastAsia" w:hAnsiTheme="minorEastAsia" w:hint="eastAsia"/>
                <w:szCs w:val="28"/>
              </w:rPr>
              <w:t>高铁动车组用流体控制系统装置</w:t>
            </w:r>
            <w:r w:rsidR="00233E8D">
              <w:tab/>
            </w:r>
            <w:r>
              <w:fldChar w:fldCharType="begin"/>
            </w:r>
            <w:r w:rsidR="00233E8D">
              <w:instrText xml:space="preserve"> PAGEREF _Toc14348 </w:instrText>
            </w:r>
            <w:r>
              <w:fldChar w:fldCharType="separate"/>
            </w:r>
            <w:r w:rsidR="00233E8D">
              <w:t>95</w:t>
            </w:r>
            <w:r>
              <w:fldChar w:fldCharType="end"/>
            </w:r>
          </w:hyperlink>
        </w:p>
        <w:p w:rsidR="0062126B" w:rsidRDefault="0062126B">
          <w:pPr>
            <w:pStyle w:val="32"/>
            <w:tabs>
              <w:tab w:val="clear" w:pos="1260"/>
              <w:tab w:val="clear" w:pos="8296"/>
              <w:tab w:val="right" w:leader="dot" w:pos="8306"/>
            </w:tabs>
          </w:pPr>
          <w:hyperlink w:anchor="_Toc4521" w:history="1">
            <w:r w:rsidR="00233E8D">
              <w:rPr>
                <w:rFonts w:asciiTheme="minorEastAsia" w:hAnsiTheme="minorEastAsia"/>
                <w:szCs w:val="28"/>
              </w:rPr>
              <w:t xml:space="preserve">79. </w:t>
            </w:r>
            <w:r w:rsidR="00233E8D">
              <w:rPr>
                <w:rFonts w:asciiTheme="minorEastAsia" w:hAnsiTheme="minorEastAsia" w:hint="eastAsia"/>
                <w:szCs w:val="28"/>
              </w:rPr>
              <w:t>动态压力校准装置</w:t>
            </w:r>
            <w:r w:rsidR="00233E8D">
              <w:tab/>
            </w:r>
            <w:r>
              <w:fldChar w:fldCharType="begin"/>
            </w:r>
            <w:r w:rsidR="00233E8D">
              <w:instrText xml:space="preserve"> PAGEREF _Toc4521 </w:instrText>
            </w:r>
            <w:r>
              <w:fldChar w:fldCharType="separate"/>
            </w:r>
            <w:r w:rsidR="00233E8D">
              <w:t>96</w:t>
            </w:r>
            <w:r>
              <w:fldChar w:fldCharType="end"/>
            </w:r>
          </w:hyperlink>
        </w:p>
        <w:p w:rsidR="0062126B" w:rsidRDefault="0062126B">
          <w:pPr>
            <w:pStyle w:val="32"/>
            <w:tabs>
              <w:tab w:val="clear" w:pos="1260"/>
              <w:tab w:val="clear" w:pos="8296"/>
              <w:tab w:val="right" w:leader="dot" w:pos="8306"/>
            </w:tabs>
          </w:pPr>
          <w:hyperlink w:anchor="_Toc17688" w:history="1">
            <w:r w:rsidR="00233E8D">
              <w:rPr>
                <w:rFonts w:asciiTheme="minorEastAsia" w:hAnsiTheme="minorEastAsia"/>
                <w:szCs w:val="28"/>
              </w:rPr>
              <w:t xml:space="preserve">80. </w:t>
            </w:r>
            <w:r w:rsidR="00233E8D">
              <w:rPr>
                <w:rFonts w:asciiTheme="minorEastAsia" w:hAnsiTheme="minorEastAsia" w:hint="eastAsia"/>
                <w:szCs w:val="28"/>
              </w:rPr>
              <w:t>大气激光通信智能终端系统</w:t>
            </w:r>
            <w:r w:rsidR="00233E8D">
              <w:tab/>
            </w:r>
            <w:r>
              <w:fldChar w:fldCharType="begin"/>
            </w:r>
            <w:r w:rsidR="00233E8D">
              <w:instrText xml:space="preserve"> PAGEREF _Toc17688 </w:instrText>
            </w:r>
            <w:r>
              <w:fldChar w:fldCharType="separate"/>
            </w:r>
            <w:r w:rsidR="00233E8D">
              <w:t>97</w:t>
            </w:r>
            <w:r>
              <w:fldChar w:fldCharType="end"/>
            </w:r>
          </w:hyperlink>
        </w:p>
        <w:p w:rsidR="0062126B" w:rsidRDefault="0062126B">
          <w:pPr>
            <w:pStyle w:val="32"/>
            <w:tabs>
              <w:tab w:val="clear" w:pos="1260"/>
              <w:tab w:val="clear" w:pos="8296"/>
              <w:tab w:val="right" w:leader="dot" w:pos="8306"/>
            </w:tabs>
          </w:pPr>
          <w:hyperlink w:anchor="_Toc29284" w:history="1">
            <w:r w:rsidR="00233E8D">
              <w:rPr>
                <w:rFonts w:asciiTheme="minorEastAsia" w:hAnsiTheme="minorEastAsia"/>
                <w:szCs w:val="28"/>
              </w:rPr>
              <w:t>8</w:t>
            </w:r>
            <w:r w:rsidR="00233E8D">
              <w:rPr>
                <w:rFonts w:asciiTheme="minorEastAsia" w:hAnsiTheme="minorEastAsia"/>
                <w:szCs w:val="28"/>
              </w:rPr>
              <w:t xml:space="preserve">1. </w:t>
            </w:r>
            <w:r w:rsidR="00233E8D">
              <w:rPr>
                <w:rFonts w:asciiTheme="minorEastAsia" w:hAnsiTheme="minorEastAsia" w:hint="eastAsia"/>
                <w:szCs w:val="28"/>
              </w:rPr>
              <w:t>单兵夜视眼镜</w:t>
            </w:r>
            <w:r w:rsidR="00233E8D">
              <w:tab/>
            </w:r>
            <w:r>
              <w:fldChar w:fldCharType="begin"/>
            </w:r>
            <w:r w:rsidR="00233E8D">
              <w:instrText xml:space="preserve"> PAGEREF _Toc29284 </w:instrText>
            </w:r>
            <w:r>
              <w:fldChar w:fldCharType="separate"/>
            </w:r>
            <w:r w:rsidR="00233E8D">
              <w:t>98</w:t>
            </w:r>
            <w:r>
              <w:fldChar w:fldCharType="end"/>
            </w:r>
          </w:hyperlink>
        </w:p>
        <w:p w:rsidR="0062126B" w:rsidRDefault="0062126B">
          <w:pPr>
            <w:pStyle w:val="32"/>
            <w:tabs>
              <w:tab w:val="clear" w:pos="1260"/>
              <w:tab w:val="clear" w:pos="8296"/>
              <w:tab w:val="right" w:leader="dot" w:pos="8306"/>
            </w:tabs>
          </w:pPr>
          <w:hyperlink w:anchor="_Toc14947" w:history="1">
            <w:r w:rsidR="00233E8D">
              <w:rPr>
                <w:rFonts w:asciiTheme="minorEastAsia" w:hAnsiTheme="minorEastAsia"/>
                <w:szCs w:val="28"/>
              </w:rPr>
              <w:t xml:space="preserve">82. </w:t>
            </w:r>
            <w:r w:rsidR="00233E8D">
              <w:rPr>
                <w:rFonts w:asciiTheme="minorEastAsia" w:hAnsiTheme="minorEastAsia" w:hint="eastAsia"/>
                <w:szCs w:val="28"/>
              </w:rPr>
              <w:t>大功率低压伺服电机</w:t>
            </w:r>
            <w:r w:rsidR="00233E8D">
              <w:tab/>
            </w:r>
            <w:r>
              <w:fldChar w:fldCharType="begin"/>
            </w:r>
            <w:r w:rsidR="00233E8D">
              <w:instrText xml:space="preserve"> PAGEREF _Toc14947 </w:instrText>
            </w:r>
            <w:r>
              <w:fldChar w:fldCharType="separate"/>
            </w:r>
            <w:r w:rsidR="00233E8D">
              <w:t>99</w:t>
            </w:r>
            <w:r>
              <w:fldChar w:fldCharType="end"/>
            </w:r>
          </w:hyperlink>
        </w:p>
        <w:p w:rsidR="0062126B" w:rsidRDefault="0062126B">
          <w:pPr>
            <w:pStyle w:val="32"/>
            <w:tabs>
              <w:tab w:val="clear" w:pos="1260"/>
              <w:tab w:val="clear" w:pos="8296"/>
              <w:tab w:val="right" w:leader="dot" w:pos="8306"/>
            </w:tabs>
          </w:pPr>
          <w:hyperlink w:anchor="_Toc16047" w:history="1">
            <w:r w:rsidR="00233E8D">
              <w:rPr>
                <w:rFonts w:asciiTheme="minorEastAsia" w:hAnsiTheme="minorEastAsia"/>
                <w:szCs w:val="28"/>
              </w:rPr>
              <w:t xml:space="preserve">83. </w:t>
            </w:r>
            <w:r w:rsidR="00233E8D">
              <w:rPr>
                <w:rFonts w:asciiTheme="minorEastAsia" w:hAnsiTheme="minorEastAsia" w:hint="eastAsia"/>
                <w:szCs w:val="28"/>
              </w:rPr>
              <w:t>高精度惯导</w:t>
            </w:r>
            <w:r w:rsidR="00233E8D">
              <w:tab/>
            </w:r>
            <w:r>
              <w:fldChar w:fldCharType="begin"/>
            </w:r>
            <w:r w:rsidR="00233E8D">
              <w:instrText xml:space="preserve"> PAGEREF _Toc16047 </w:instrText>
            </w:r>
            <w:r>
              <w:fldChar w:fldCharType="separate"/>
            </w:r>
            <w:r w:rsidR="00233E8D">
              <w:t>100</w:t>
            </w:r>
            <w:r>
              <w:fldChar w:fldCharType="end"/>
            </w:r>
          </w:hyperlink>
        </w:p>
        <w:p w:rsidR="0062126B" w:rsidRDefault="0062126B">
          <w:pPr>
            <w:pStyle w:val="32"/>
            <w:tabs>
              <w:tab w:val="clear" w:pos="1260"/>
              <w:tab w:val="clear" w:pos="8296"/>
              <w:tab w:val="right" w:leader="dot" w:pos="8306"/>
            </w:tabs>
          </w:pPr>
          <w:hyperlink w:anchor="_Toc31007" w:history="1">
            <w:r w:rsidR="00233E8D">
              <w:rPr>
                <w:rFonts w:asciiTheme="minorEastAsia" w:hAnsiTheme="minorEastAsia"/>
                <w:spacing w:val="-4"/>
                <w:szCs w:val="28"/>
              </w:rPr>
              <w:t xml:space="preserve">84. </w:t>
            </w:r>
            <w:r w:rsidR="00233E8D">
              <w:rPr>
                <w:rFonts w:asciiTheme="minorEastAsia" w:hAnsiTheme="minorEastAsia" w:hint="eastAsia"/>
                <w:spacing w:val="-4"/>
                <w:szCs w:val="28"/>
              </w:rPr>
              <w:t>超短波空间谱估计侦察测向系统</w:t>
            </w:r>
            <w:r w:rsidR="00233E8D">
              <w:tab/>
            </w:r>
            <w:r>
              <w:fldChar w:fldCharType="begin"/>
            </w:r>
            <w:r w:rsidR="00233E8D">
              <w:instrText xml:space="preserve"> PAGEREF _Toc31007 </w:instrText>
            </w:r>
            <w:r>
              <w:fldChar w:fldCharType="separate"/>
            </w:r>
            <w:r w:rsidR="00233E8D">
              <w:t>101</w:t>
            </w:r>
            <w:r>
              <w:fldChar w:fldCharType="end"/>
            </w:r>
          </w:hyperlink>
        </w:p>
        <w:p w:rsidR="0062126B" w:rsidRDefault="0062126B">
          <w:pPr>
            <w:pStyle w:val="32"/>
            <w:tabs>
              <w:tab w:val="clear" w:pos="1260"/>
              <w:tab w:val="clear" w:pos="8296"/>
              <w:tab w:val="right" w:leader="dot" w:pos="8306"/>
            </w:tabs>
          </w:pPr>
          <w:hyperlink w:anchor="_Toc8004" w:history="1">
            <w:r w:rsidR="00233E8D">
              <w:rPr>
                <w:rFonts w:asciiTheme="minorEastAsia" w:hAnsiTheme="minorEastAsia"/>
                <w:spacing w:val="-4"/>
                <w:szCs w:val="28"/>
              </w:rPr>
              <w:t xml:space="preserve">85. </w:t>
            </w:r>
            <w:r w:rsidR="00233E8D">
              <w:rPr>
                <w:rFonts w:asciiTheme="minorEastAsia" w:hAnsiTheme="minorEastAsia" w:hint="eastAsia"/>
                <w:spacing w:val="-4"/>
                <w:szCs w:val="28"/>
              </w:rPr>
              <w:t>TJZ-3</w:t>
            </w:r>
            <w:r w:rsidR="00233E8D">
              <w:rPr>
                <w:rFonts w:asciiTheme="minorEastAsia" w:hAnsiTheme="minorEastAsia" w:hint="eastAsia"/>
                <w:spacing w:val="-4"/>
                <w:szCs w:val="28"/>
              </w:rPr>
              <w:t>光纤陀螺井迹多参数测量装置</w:t>
            </w:r>
            <w:r w:rsidR="00233E8D">
              <w:tab/>
            </w:r>
            <w:r>
              <w:fldChar w:fldCharType="begin"/>
            </w:r>
            <w:r w:rsidR="00233E8D">
              <w:instrText xml:space="preserve"> PAGEREF _Toc8004 </w:instrText>
            </w:r>
            <w:r>
              <w:fldChar w:fldCharType="separate"/>
            </w:r>
            <w:r w:rsidR="00233E8D">
              <w:t>102</w:t>
            </w:r>
            <w:r>
              <w:fldChar w:fldCharType="end"/>
            </w:r>
          </w:hyperlink>
        </w:p>
        <w:p w:rsidR="0062126B" w:rsidRDefault="0062126B">
          <w:pPr>
            <w:pStyle w:val="32"/>
            <w:tabs>
              <w:tab w:val="clear" w:pos="1260"/>
              <w:tab w:val="clear" w:pos="8296"/>
              <w:tab w:val="right" w:leader="dot" w:pos="8306"/>
            </w:tabs>
          </w:pPr>
          <w:hyperlink w:anchor="_Toc27178" w:history="1">
            <w:r w:rsidR="00233E8D">
              <w:rPr>
                <w:rFonts w:asciiTheme="minorEastAsia" w:hAnsiTheme="minorEastAsia"/>
                <w:spacing w:val="-4"/>
                <w:szCs w:val="28"/>
              </w:rPr>
              <w:t xml:space="preserve">86. </w:t>
            </w:r>
            <w:r w:rsidR="00233E8D">
              <w:rPr>
                <w:rFonts w:asciiTheme="minorEastAsia" w:hAnsiTheme="minorEastAsia" w:hint="eastAsia"/>
                <w:spacing w:val="-4"/>
                <w:szCs w:val="28"/>
              </w:rPr>
              <w:t>特种车辆快速调平控制技术</w:t>
            </w:r>
            <w:r w:rsidR="00233E8D">
              <w:tab/>
            </w:r>
            <w:r>
              <w:fldChar w:fldCharType="begin"/>
            </w:r>
            <w:r w:rsidR="00233E8D">
              <w:instrText xml:space="preserve"> PAGEREF _Toc27178 </w:instrText>
            </w:r>
            <w:r>
              <w:fldChar w:fldCharType="separate"/>
            </w:r>
            <w:r w:rsidR="00233E8D">
              <w:t>103</w:t>
            </w:r>
            <w:r>
              <w:fldChar w:fldCharType="end"/>
            </w:r>
          </w:hyperlink>
        </w:p>
        <w:p w:rsidR="0062126B" w:rsidRDefault="0062126B">
          <w:pPr>
            <w:pStyle w:val="32"/>
            <w:tabs>
              <w:tab w:val="clear" w:pos="1260"/>
              <w:tab w:val="clear" w:pos="8296"/>
              <w:tab w:val="right" w:leader="dot" w:pos="8306"/>
            </w:tabs>
          </w:pPr>
          <w:hyperlink w:anchor="_Toc22633" w:history="1">
            <w:r w:rsidR="00233E8D">
              <w:rPr>
                <w:rFonts w:asciiTheme="minorEastAsia" w:hAnsiTheme="minorEastAsia"/>
                <w:spacing w:val="-4"/>
                <w:szCs w:val="28"/>
              </w:rPr>
              <w:t xml:space="preserve">87. </w:t>
            </w:r>
            <w:r w:rsidR="00233E8D">
              <w:rPr>
                <w:rFonts w:asciiTheme="minorEastAsia" w:hAnsiTheme="minorEastAsia" w:hint="eastAsia"/>
                <w:spacing w:val="-4"/>
                <w:szCs w:val="28"/>
              </w:rPr>
              <w:t>光纤陀螺</w:t>
            </w:r>
            <w:r w:rsidR="00233E8D">
              <w:tab/>
            </w:r>
            <w:r>
              <w:fldChar w:fldCharType="begin"/>
            </w:r>
            <w:r w:rsidR="00233E8D">
              <w:instrText xml:space="preserve"> PAGEREF _Toc22633 </w:instrText>
            </w:r>
            <w:r>
              <w:fldChar w:fldCharType="separate"/>
            </w:r>
            <w:r w:rsidR="00233E8D">
              <w:t>103</w:t>
            </w:r>
            <w:r>
              <w:fldChar w:fldCharType="end"/>
            </w:r>
          </w:hyperlink>
        </w:p>
        <w:p w:rsidR="0062126B" w:rsidRDefault="0062126B">
          <w:pPr>
            <w:pStyle w:val="32"/>
            <w:tabs>
              <w:tab w:val="clear" w:pos="1260"/>
              <w:tab w:val="clear" w:pos="8296"/>
              <w:tab w:val="right" w:leader="dot" w:pos="8306"/>
            </w:tabs>
          </w:pPr>
          <w:hyperlink w:anchor="_Toc19465" w:history="1">
            <w:r w:rsidR="00233E8D">
              <w:rPr>
                <w:rFonts w:asciiTheme="minorEastAsia" w:hAnsiTheme="minorEastAsia"/>
                <w:spacing w:val="-4"/>
                <w:szCs w:val="28"/>
              </w:rPr>
              <w:t xml:space="preserve">88. </w:t>
            </w:r>
            <w:r w:rsidR="00233E8D">
              <w:rPr>
                <w:rFonts w:asciiTheme="minorEastAsia" w:hAnsiTheme="minorEastAsia" w:hint="eastAsia"/>
                <w:spacing w:val="-4"/>
                <w:szCs w:val="28"/>
              </w:rPr>
              <w:t>太阳电池阵模拟器</w:t>
            </w:r>
            <w:r w:rsidR="00233E8D">
              <w:tab/>
            </w:r>
            <w:r>
              <w:fldChar w:fldCharType="begin"/>
            </w:r>
            <w:r w:rsidR="00233E8D">
              <w:instrText xml:space="preserve"> PAGEREF _Toc19465 </w:instrText>
            </w:r>
            <w:r>
              <w:fldChar w:fldCharType="separate"/>
            </w:r>
            <w:r w:rsidR="00233E8D">
              <w:t>105</w:t>
            </w:r>
            <w:r>
              <w:fldChar w:fldCharType="end"/>
            </w:r>
          </w:hyperlink>
        </w:p>
        <w:p w:rsidR="0062126B" w:rsidRDefault="0062126B">
          <w:pPr>
            <w:pStyle w:val="32"/>
            <w:tabs>
              <w:tab w:val="clear" w:pos="1260"/>
              <w:tab w:val="clear" w:pos="8296"/>
              <w:tab w:val="right" w:leader="dot" w:pos="8306"/>
            </w:tabs>
          </w:pPr>
          <w:hyperlink w:anchor="_Toc29826" w:history="1">
            <w:r w:rsidR="00233E8D">
              <w:rPr>
                <w:rFonts w:asciiTheme="minorEastAsia" w:hAnsiTheme="minorEastAsia"/>
                <w:spacing w:val="-4"/>
                <w:szCs w:val="28"/>
              </w:rPr>
              <w:t xml:space="preserve">89. </w:t>
            </w:r>
            <w:r w:rsidR="00233E8D">
              <w:rPr>
                <w:rFonts w:asciiTheme="minorEastAsia" w:hAnsiTheme="minorEastAsia" w:hint="eastAsia"/>
                <w:spacing w:val="-4"/>
                <w:szCs w:val="28"/>
              </w:rPr>
              <w:t>多普勒雷达</w:t>
            </w:r>
            <w:r w:rsidR="00233E8D">
              <w:tab/>
            </w:r>
            <w:r>
              <w:fldChar w:fldCharType="begin"/>
            </w:r>
            <w:r w:rsidR="00233E8D">
              <w:instrText xml:space="preserve"> PAGEREF _Toc29826 </w:instrText>
            </w:r>
            <w:r>
              <w:fldChar w:fldCharType="separate"/>
            </w:r>
            <w:r w:rsidR="00233E8D">
              <w:t>106</w:t>
            </w:r>
            <w:r>
              <w:fldChar w:fldCharType="end"/>
            </w:r>
          </w:hyperlink>
        </w:p>
        <w:p w:rsidR="0062126B" w:rsidRDefault="0062126B">
          <w:pPr>
            <w:pStyle w:val="32"/>
            <w:tabs>
              <w:tab w:val="clear" w:pos="1260"/>
              <w:tab w:val="clear" w:pos="8296"/>
              <w:tab w:val="right" w:leader="dot" w:pos="8306"/>
            </w:tabs>
          </w:pPr>
          <w:hyperlink w:anchor="_Toc30140" w:history="1">
            <w:r w:rsidR="00233E8D">
              <w:rPr>
                <w:rFonts w:asciiTheme="minorEastAsia" w:hAnsiTheme="minorEastAsia"/>
                <w:spacing w:val="-4"/>
                <w:szCs w:val="28"/>
              </w:rPr>
              <w:t xml:space="preserve">90. </w:t>
            </w:r>
            <w:r w:rsidR="00233E8D">
              <w:rPr>
                <w:rFonts w:asciiTheme="minorEastAsia" w:hAnsiTheme="minorEastAsia" w:hint="eastAsia"/>
                <w:spacing w:val="-4"/>
                <w:szCs w:val="28"/>
              </w:rPr>
              <w:t>全光纤超连续谱激光器技术</w:t>
            </w:r>
            <w:r w:rsidR="00233E8D">
              <w:tab/>
            </w:r>
            <w:r>
              <w:fldChar w:fldCharType="begin"/>
            </w:r>
            <w:r w:rsidR="00233E8D">
              <w:instrText xml:space="preserve"> PAGEREF _Toc30140 </w:instrText>
            </w:r>
            <w:r>
              <w:fldChar w:fldCharType="separate"/>
            </w:r>
            <w:r w:rsidR="00233E8D">
              <w:t>106</w:t>
            </w:r>
            <w:r>
              <w:fldChar w:fldCharType="end"/>
            </w:r>
          </w:hyperlink>
        </w:p>
        <w:p w:rsidR="0062126B" w:rsidRDefault="0062126B">
          <w:pPr>
            <w:pStyle w:val="32"/>
            <w:tabs>
              <w:tab w:val="clear" w:pos="1260"/>
              <w:tab w:val="clear" w:pos="8296"/>
              <w:tab w:val="right" w:leader="dot" w:pos="8306"/>
            </w:tabs>
          </w:pPr>
          <w:hyperlink w:anchor="_Toc13330" w:history="1">
            <w:r w:rsidR="00233E8D">
              <w:rPr>
                <w:rFonts w:asciiTheme="minorEastAsia" w:hAnsiTheme="minorEastAsia"/>
                <w:spacing w:val="-4"/>
                <w:szCs w:val="28"/>
              </w:rPr>
              <w:t xml:space="preserve">91. </w:t>
            </w:r>
            <w:r w:rsidR="00233E8D">
              <w:rPr>
                <w:rFonts w:asciiTheme="minorEastAsia" w:hAnsiTheme="minorEastAsia" w:hint="eastAsia"/>
                <w:spacing w:val="-4"/>
                <w:szCs w:val="28"/>
              </w:rPr>
              <w:t>深海管道内外联合检测系统</w:t>
            </w:r>
            <w:r w:rsidR="00233E8D">
              <w:tab/>
            </w:r>
            <w:r>
              <w:fldChar w:fldCharType="begin"/>
            </w:r>
            <w:r w:rsidR="00233E8D">
              <w:instrText xml:space="preserve"> PAGEREF _Toc13330 </w:instrText>
            </w:r>
            <w:r>
              <w:fldChar w:fldCharType="separate"/>
            </w:r>
            <w:r w:rsidR="00233E8D">
              <w:t>107</w:t>
            </w:r>
            <w:r>
              <w:fldChar w:fldCharType="end"/>
            </w:r>
          </w:hyperlink>
        </w:p>
        <w:p w:rsidR="0062126B" w:rsidRDefault="0062126B">
          <w:pPr>
            <w:pStyle w:val="32"/>
            <w:tabs>
              <w:tab w:val="clear" w:pos="1260"/>
              <w:tab w:val="clear" w:pos="8296"/>
              <w:tab w:val="right" w:leader="dot" w:pos="8306"/>
            </w:tabs>
          </w:pPr>
          <w:hyperlink w:anchor="_Toc23857" w:history="1">
            <w:r w:rsidR="00233E8D">
              <w:rPr>
                <w:rFonts w:asciiTheme="minorEastAsia" w:hAnsiTheme="minorEastAsia"/>
                <w:spacing w:val="-4"/>
                <w:szCs w:val="28"/>
              </w:rPr>
              <w:t xml:space="preserve">92. </w:t>
            </w:r>
            <w:r w:rsidR="00233E8D">
              <w:rPr>
                <w:rFonts w:asciiTheme="minorEastAsia" w:hAnsiTheme="minorEastAsia" w:hint="eastAsia"/>
                <w:spacing w:val="-4"/>
                <w:szCs w:val="28"/>
              </w:rPr>
              <w:t>一体化气调保鲜装置</w:t>
            </w:r>
            <w:r w:rsidR="00233E8D">
              <w:tab/>
            </w:r>
            <w:r>
              <w:fldChar w:fldCharType="begin"/>
            </w:r>
            <w:r w:rsidR="00233E8D">
              <w:instrText xml:space="preserve"> PAGEREF _Toc23</w:instrText>
            </w:r>
            <w:r w:rsidR="00233E8D">
              <w:instrText xml:space="preserve">857 </w:instrText>
            </w:r>
            <w:r>
              <w:fldChar w:fldCharType="separate"/>
            </w:r>
            <w:r w:rsidR="00233E8D">
              <w:t>108</w:t>
            </w:r>
            <w:r>
              <w:fldChar w:fldCharType="end"/>
            </w:r>
          </w:hyperlink>
        </w:p>
        <w:p w:rsidR="0062126B" w:rsidRDefault="0062126B">
          <w:pPr>
            <w:pStyle w:val="32"/>
            <w:tabs>
              <w:tab w:val="clear" w:pos="1260"/>
              <w:tab w:val="clear" w:pos="8296"/>
              <w:tab w:val="right" w:leader="dot" w:pos="8306"/>
            </w:tabs>
          </w:pPr>
          <w:hyperlink w:anchor="_Toc30430" w:history="1">
            <w:r w:rsidR="00233E8D">
              <w:rPr>
                <w:rFonts w:asciiTheme="minorEastAsia" w:hAnsiTheme="minorEastAsia"/>
                <w:spacing w:val="-4"/>
                <w:szCs w:val="28"/>
              </w:rPr>
              <w:t xml:space="preserve">93. </w:t>
            </w:r>
            <w:r w:rsidR="00233E8D">
              <w:rPr>
                <w:rFonts w:asciiTheme="minorEastAsia" w:hAnsiTheme="minorEastAsia" w:hint="eastAsia"/>
                <w:spacing w:val="-4"/>
                <w:szCs w:val="28"/>
              </w:rPr>
              <w:t>液冷冷板</w:t>
            </w:r>
            <w:r w:rsidR="00233E8D">
              <w:tab/>
            </w:r>
            <w:r>
              <w:fldChar w:fldCharType="begin"/>
            </w:r>
            <w:r w:rsidR="00233E8D">
              <w:instrText xml:space="preserve"> PAGEREF _Toc30430 </w:instrText>
            </w:r>
            <w:r>
              <w:fldChar w:fldCharType="separate"/>
            </w:r>
            <w:r w:rsidR="00233E8D">
              <w:t>109</w:t>
            </w:r>
            <w:r>
              <w:fldChar w:fldCharType="end"/>
            </w:r>
          </w:hyperlink>
        </w:p>
        <w:p w:rsidR="0062126B" w:rsidRDefault="0062126B">
          <w:pPr>
            <w:pStyle w:val="32"/>
            <w:tabs>
              <w:tab w:val="clear" w:pos="1260"/>
              <w:tab w:val="clear" w:pos="8296"/>
              <w:tab w:val="right" w:leader="dot" w:pos="8306"/>
            </w:tabs>
          </w:pPr>
          <w:hyperlink w:anchor="_Toc26215" w:history="1">
            <w:r w:rsidR="00233E8D">
              <w:rPr>
                <w:rFonts w:asciiTheme="minorEastAsia" w:hAnsiTheme="minorEastAsia"/>
                <w:spacing w:val="-4"/>
                <w:szCs w:val="28"/>
              </w:rPr>
              <w:t xml:space="preserve">94. </w:t>
            </w:r>
            <w:r w:rsidR="00233E8D">
              <w:rPr>
                <w:rFonts w:asciiTheme="minorEastAsia" w:hAnsiTheme="minorEastAsia" w:hint="eastAsia"/>
                <w:spacing w:val="-4"/>
                <w:szCs w:val="28"/>
              </w:rPr>
              <w:t>桥梁无障碍</w:t>
            </w:r>
            <w:r w:rsidR="00233E8D">
              <w:rPr>
                <w:rFonts w:asciiTheme="minorEastAsia" w:hAnsiTheme="minorEastAsia" w:hint="eastAsia"/>
                <w:spacing w:val="-4"/>
                <w:szCs w:val="28"/>
              </w:rPr>
              <w:t>GZBS</w:t>
            </w:r>
            <w:r w:rsidR="00233E8D">
              <w:rPr>
                <w:rFonts w:asciiTheme="minorEastAsia" w:hAnsiTheme="minorEastAsia" w:hint="eastAsia"/>
                <w:spacing w:val="-4"/>
                <w:szCs w:val="28"/>
              </w:rPr>
              <w:t>滚轴板式伸缩装置</w:t>
            </w:r>
            <w:r w:rsidR="00233E8D">
              <w:tab/>
            </w:r>
            <w:r>
              <w:fldChar w:fldCharType="begin"/>
            </w:r>
            <w:r w:rsidR="00233E8D">
              <w:instrText xml:space="preserve"> PAGEREF _Toc26215 </w:instrText>
            </w:r>
            <w:r>
              <w:fldChar w:fldCharType="separate"/>
            </w:r>
            <w:r w:rsidR="00233E8D">
              <w:t>110</w:t>
            </w:r>
            <w:r>
              <w:fldChar w:fldCharType="end"/>
            </w:r>
          </w:hyperlink>
        </w:p>
        <w:p w:rsidR="0062126B" w:rsidRDefault="0062126B">
          <w:pPr>
            <w:pStyle w:val="32"/>
            <w:tabs>
              <w:tab w:val="clear" w:pos="1260"/>
              <w:tab w:val="clear" w:pos="8296"/>
              <w:tab w:val="right" w:leader="dot" w:pos="8306"/>
            </w:tabs>
          </w:pPr>
          <w:hyperlink w:anchor="_Toc12048" w:history="1">
            <w:r w:rsidR="00233E8D">
              <w:rPr>
                <w:rFonts w:asciiTheme="minorEastAsia" w:hAnsiTheme="minorEastAsia"/>
                <w:spacing w:val="-4"/>
                <w:szCs w:val="28"/>
              </w:rPr>
              <w:t xml:space="preserve">95. </w:t>
            </w:r>
            <w:r w:rsidR="00233E8D">
              <w:rPr>
                <w:rFonts w:asciiTheme="minorEastAsia" w:hAnsiTheme="minorEastAsia" w:hint="eastAsia"/>
                <w:spacing w:val="-4"/>
                <w:szCs w:val="28"/>
              </w:rPr>
              <w:t>自适应可收放抗干扰系留系统</w:t>
            </w:r>
            <w:r w:rsidR="00233E8D">
              <w:tab/>
            </w:r>
            <w:r>
              <w:fldChar w:fldCharType="begin"/>
            </w:r>
            <w:r w:rsidR="00233E8D">
              <w:instrText xml:space="preserve"> PAGEREF _Toc12048 </w:instrText>
            </w:r>
            <w:r>
              <w:fldChar w:fldCharType="separate"/>
            </w:r>
            <w:r w:rsidR="00233E8D">
              <w:t>111</w:t>
            </w:r>
            <w:r>
              <w:fldChar w:fldCharType="end"/>
            </w:r>
          </w:hyperlink>
        </w:p>
        <w:p w:rsidR="0062126B" w:rsidRDefault="0062126B">
          <w:pPr>
            <w:pStyle w:val="32"/>
            <w:tabs>
              <w:tab w:val="clear" w:pos="1260"/>
              <w:tab w:val="clear" w:pos="8296"/>
              <w:tab w:val="right" w:leader="dot" w:pos="8306"/>
            </w:tabs>
          </w:pPr>
          <w:hyperlink w:anchor="_Toc26743" w:history="1">
            <w:r w:rsidR="00233E8D">
              <w:rPr>
                <w:rFonts w:asciiTheme="minorEastAsia" w:hAnsiTheme="minorEastAsia"/>
                <w:spacing w:val="-4"/>
                <w:szCs w:val="28"/>
              </w:rPr>
              <w:t xml:space="preserve">96. </w:t>
            </w:r>
            <w:r w:rsidR="00233E8D">
              <w:rPr>
                <w:rFonts w:asciiTheme="minorEastAsia" w:hAnsiTheme="minorEastAsia" w:hint="eastAsia"/>
                <w:spacing w:val="-4"/>
                <w:szCs w:val="28"/>
              </w:rPr>
              <w:t>装甲车辆应急</w:t>
            </w:r>
            <w:r w:rsidR="00233E8D">
              <w:rPr>
                <w:rFonts w:asciiTheme="minorEastAsia" w:hAnsiTheme="minorEastAsia" w:hint="eastAsia"/>
                <w:spacing w:val="-4"/>
                <w:szCs w:val="28"/>
              </w:rPr>
              <w:t>启动电源</w:t>
            </w:r>
            <w:r w:rsidR="00233E8D">
              <w:tab/>
            </w:r>
            <w:r>
              <w:fldChar w:fldCharType="begin"/>
            </w:r>
            <w:r w:rsidR="00233E8D">
              <w:instrText xml:space="preserve"> PAGEREF _Toc26743 </w:instrText>
            </w:r>
            <w:r>
              <w:fldChar w:fldCharType="separate"/>
            </w:r>
            <w:r w:rsidR="00233E8D">
              <w:t>112</w:t>
            </w:r>
            <w:r>
              <w:fldChar w:fldCharType="end"/>
            </w:r>
          </w:hyperlink>
        </w:p>
        <w:p w:rsidR="0062126B" w:rsidRDefault="0062126B">
          <w:pPr>
            <w:pStyle w:val="32"/>
            <w:tabs>
              <w:tab w:val="clear" w:pos="1260"/>
              <w:tab w:val="clear" w:pos="8296"/>
              <w:tab w:val="right" w:leader="dot" w:pos="8306"/>
            </w:tabs>
          </w:pPr>
          <w:hyperlink w:anchor="_Toc13965" w:history="1">
            <w:r w:rsidR="00233E8D">
              <w:rPr>
                <w:rFonts w:asciiTheme="minorEastAsia" w:hAnsiTheme="minorEastAsia"/>
                <w:spacing w:val="-4"/>
                <w:szCs w:val="28"/>
              </w:rPr>
              <w:t xml:space="preserve">97. </w:t>
            </w:r>
            <w:r w:rsidR="00233E8D">
              <w:rPr>
                <w:rFonts w:asciiTheme="minorEastAsia" w:hAnsiTheme="minorEastAsia" w:hint="eastAsia"/>
                <w:spacing w:val="-4"/>
                <w:szCs w:val="28"/>
              </w:rPr>
              <w:t>电子产品可靠性综合仿真分析与设计优化平台</w:t>
            </w:r>
            <w:r w:rsidR="00233E8D">
              <w:tab/>
            </w:r>
            <w:r>
              <w:fldChar w:fldCharType="begin"/>
            </w:r>
            <w:r w:rsidR="00233E8D">
              <w:instrText xml:space="preserve"> PAGEREF _Toc13965 </w:instrText>
            </w:r>
            <w:r>
              <w:fldChar w:fldCharType="separate"/>
            </w:r>
            <w:r w:rsidR="00233E8D">
              <w:t>113</w:t>
            </w:r>
            <w:r>
              <w:fldChar w:fldCharType="end"/>
            </w:r>
          </w:hyperlink>
        </w:p>
        <w:p w:rsidR="0062126B" w:rsidRDefault="0062126B">
          <w:pPr>
            <w:pStyle w:val="11"/>
            <w:tabs>
              <w:tab w:val="right" w:leader="dot" w:pos="8306"/>
            </w:tabs>
          </w:pPr>
          <w:hyperlink w:anchor="_Toc32" w:history="1">
            <w:r w:rsidR="00233E8D">
              <w:rPr>
                <w:rFonts w:hint="eastAsia"/>
                <w:szCs w:val="32"/>
              </w:rPr>
              <w:t>（四）新一代信息技术</w:t>
            </w:r>
            <w:r w:rsidR="00233E8D">
              <w:tab/>
            </w:r>
            <w:r>
              <w:fldChar w:fldCharType="begin"/>
            </w:r>
            <w:r w:rsidR="00233E8D">
              <w:instrText xml:space="preserve"> PAGEREF _Toc32 </w:instrText>
            </w:r>
            <w:r>
              <w:fldChar w:fldCharType="separate"/>
            </w:r>
            <w:r w:rsidR="00233E8D">
              <w:t>115</w:t>
            </w:r>
            <w:r>
              <w:fldChar w:fldCharType="end"/>
            </w:r>
          </w:hyperlink>
        </w:p>
        <w:p w:rsidR="0062126B" w:rsidRDefault="0062126B">
          <w:pPr>
            <w:pStyle w:val="32"/>
            <w:tabs>
              <w:tab w:val="clear" w:pos="1260"/>
              <w:tab w:val="clear" w:pos="8296"/>
              <w:tab w:val="right" w:leader="dot" w:pos="8306"/>
            </w:tabs>
          </w:pPr>
          <w:hyperlink w:anchor="_Toc24535" w:history="1">
            <w:r w:rsidR="00233E8D">
              <w:rPr>
                <w:rFonts w:asciiTheme="minorEastAsia" w:hAnsiTheme="minorEastAsia"/>
                <w:spacing w:val="-4"/>
                <w:szCs w:val="28"/>
              </w:rPr>
              <w:t xml:space="preserve">98. </w:t>
            </w:r>
            <w:r w:rsidR="00233E8D">
              <w:rPr>
                <w:rFonts w:asciiTheme="minorEastAsia" w:hAnsiTheme="minorEastAsia" w:hint="eastAsia"/>
                <w:spacing w:val="-4"/>
                <w:szCs w:val="28"/>
              </w:rPr>
              <w:t>空天大数据承载与智能服务平台</w:t>
            </w:r>
            <w:r w:rsidR="00233E8D">
              <w:rPr>
                <w:rFonts w:asciiTheme="minorEastAsia" w:hAnsiTheme="minorEastAsia" w:hint="eastAsia"/>
                <w:spacing w:val="-4"/>
                <w:szCs w:val="28"/>
              </w:rPr>
              <w:t>-GEOVIS 5</w:t>
            </w:r>
            <w:r w:rsidR="00233E8D">
              <w:tab/>
            </w:r>
            <w:r>
              <w:fldChar w:fldCharType="begin"/>
            </w:r>
            <w:r w:rsidR="00233E8D">
              <w:instrText xml:space="preserve"> PAGEREF _Toc24535 </w:instrText>
            </w:r>
            <w:r>
              <w:fldChar w:fldCharType="separate"/>
            </w:r>
            <w:r w:rsidR="00233E8D">
              <w:t>115</w:t>
            </w:r>
            <w:r>
              <w:fldChar w:fldCharType="end"/>
            </w:r>
          </w:hyperlink>
        </w:p>
        <w:p w:rsidR="0062126B" w:rsidRDefault="0062126B">
          <w:pPr>
            <w:pStyle w:val="32"/>
            <w:tabs>
              <w:tab w:val="clear" w:pos="1260"/>
              <w:tab w:val="clear" w:pos="8296"/>
              <w:tab w:val="right" w:leader="dot" w:pos="8306"/>
            </w:tabs>
          </w:pPr>
          <w:hyperlink w:anchor="_Toc17296" w:history="1">
            <w:r w:rsidR="00233E8D">
              <w:rPr>
                <w:rFonts w:asciiTheme="minorEastAsia" w:hAnsiTheme="minorEastAsia"/>
                <w:spacing w:val="-4"/>
                <w:szCs w:val="28"/>
              </w:rPr>
              <w:t xml:space="preserve">99. </w:t>
            </w:r>
            <w:r w:rsidR="00233E8D">
              <w:rPr>
                <w:rFonts w:asciiTheme="minorEastAsia" w:hAnsiTheme="minorEastAsia" w:hint="eastAsia"/>
                <w:spacing w:val="-4"/>
                <w:szCs w:val="28"/>
              </w:rPr>
              <w:t>Web</w:t>
            </w:r>
            <w:r w:rsidR="00233E8D">
              <w:rPr>
                <w:rFonts w:asciiTheme="minorEastAsia" w:hAnsiTheme="minorEastAsia" w:hint="eastAsia"/>
                <w:spacing w:val="-4"/>
                <w:szCs w:val="28"/>
              </w:rPr>
              <w:t>大数据搜索与挖掘云服务系统</w:t>
            </w:r>
            <w:r w:rsidR="00233E8D">
              <w:tab/>
            </w:r>
            <w:r>
              <w:fldChar w:fldCharType="begin"/>
            </w:r>
            <w:r w:rsidR="00233E8D">
              <w:instrText xml:space="preserve"> PAGEREF _Toc17296 </w:instrText>
            </w:r>
            <w:r>
              <w:fldChar w:fldCharType="separate"/>
            </w:r>
            <w:r w:rsidR="00233E8D">
              <w:t>116</w:t>
            </w:r>
            <w:r>
              <w:fldChar w:fldCharType="end"/>
            </w:r>
          </w:hyperlink>
        </w:p>
        <w:p w:rsidR="0062126B" w:rsidRDefault="0062126B">
          <w:pPr>
            <w:pStyle w:val="32"/>
            <w:tabs>
              <w:tab w:val="clear" w:pos="1260"/>
              <w:tab w:val="clear" w:pos="8296"/>
              <w:tab w:val="right" w:leader="dot" w:pos="8306"/>
            </w:tabs>
          </w:pPr>
          <w:hyperlink w:anchor="_Toc10041" w:history="1">
            <w:r w:rsidR="00233E8D">
              <w:rPr>
                <w:rFonts w:asciiTheme="minorEastAsia" w:hAnsiTheme="minorEastAsia"/>
                <w:spacing w:val="-4"/>
                <w:szCs w:val="28"/>
              </w:rPr>
              <w:t xml:space="preserve">100. </w:t>
            </w:r>
            <w:r w:rsidR="00233E8D">
              <w:rPr>
                <w:rFonts w:asciiTheme="minorEastAsia" w:hAnsiTheme="minorEastAsia" w:hint="eastAsia"/>
                <w:spacing w:val="-4"/>
                <w:szCs w:val="28"/>
              </w:rPr>
              <w:t>32</w:t>
            </w:r>
            <w:r w:rsidR="00233E8D">
              <w:rPr>
                <w:rFonts w:asciiTheme="minorEastAsia" w:hAnsiTheme="minorEastAsia" w:hint="eastAsia"/>
                <w:spacing w:val="-4"/>
                <w:szCs w:val="28"/>
              </w:rPr>
              <w:t>位空间应用片上系统</w:t>
            </w:r>
            <w:r w:rsidR="00233E8D">
              <w:rPr>
                <w:rFonts w:asciiTheme="minorEastAsia" w:hAnsiTheme="minorEastAsia" w:hint="eastAsia"/>
                <w:spacing w:val="-4"/>
                <w:szCs w:val="28"/>
              </w:rPr>
              <w:t>/SoC2008</w:t>
            </w:r>
            <w:r w:rsidR="00233E8D">
              <w:tab/>
            </w:r>
            <w:r>
              <w:fldChar w:fldCharType="begin"/>
            </w:r>
            <w:r w:rsidR="00233E8D">
              <w:instrText xml:space="preserve"> PAGEREF _Toc10041 </w:instrText>
            </w:r>
            <w:r>
              <w:fldChar w:fldCharType="separate"/>
            </w:r>
            <w:r w:rsidR="00233E8D">
              <w:t>117</w:t>
            </w:r>
            <w:r>
              <w:fldChar w:fldCharType="end"/>
            </w:r>
          </w:hyperlink>
        </w:p>
        <w:p w:rsidR="0062126B" w:rsidRDefault="0062126B">
          <w:pPr>
            <w:pStyle w:val="32"/>
            <w:tabs>
              <w:tab w:val="clear" w:pos="1260"/>
              <w:tab w:val="clear" w:pos="8296"/>
              <w:tab w:val="right" w:leader="dot" w:pos="8306"/>
            </w:tabs>
          </w:pPr>
          <w:hyperlink w:anchor="_Toc18804" w:history="1">
            <w:r w:rsidR="00233E8D">
              <w:rPr>
                <w:rFonts w:asciiTheme="minorEastAsia" w:hAnsiTheme="minorEastAsia"/>
                <w:spacing w:val="-4"/>
                <w:szCs w:val="28"/>
              </w:rPr>
              <w:t xml:space="preserve">101. </w:t>
            </w:r>
            <w:r w:rsidR="00233E8D">
              <w:rPr>
                <w:rFonts w:asciiTheme="minorEastAsia" w:hAnsiTheme="minorEastAsia" w:hint="eastAsia"/>
                <w:spacing w:val="-4"/>
                <w:szCs w:val="28"/>
              </w:rPr>
              <w:t>基于模型的产品设计规范及建模指南</w:t>
            </w:r>
            <w:r w:rsidR="00233E8D">
              <w:tab/>
            </w:r>
            <w:r>
              <w:fldChar w:fldCharType="begin"/>
            </w:r>
            <w:r w:rsidR="00233E8D">
              <w:instrText xml:space="preserve"> PAGEREF _Toc18804 </w:instrText>
            </w:r>
            <w:r>
              <w:fldChar w:fldCharType="separate"/>
            </w:r>
            <w:r w:rsidR="00233E8D">
              <w:t>118</w:t>
            </w:r>
            <w:r>
              <w:fldChar w:fldCharType="end"/>
            </w:r>
          </w:hyperlink>
        </w:p>
        <w:p w:rsidR="0062126B" w:rsidRDefault="0062126B">
          <w:pPr>
            <w:pStyle w:val="32"/>
            <w:tabs>
              <w:tab w:val="clear" w:pos="1260"/>
              <w:tab w:val="clear" w:pos="8296"/>
              <w:tab w:val="right" w:leader="dot" w:pos="8306"/>
            </w:tabs>
          </w:pPr>
          <w:hyperlink w:anchor="_Toc19979" w:history="1">
            <w:r w:rsidR="00233E8D">
              <w:rPr>
                <w:rFonts w:asciiTheme="minorEastAsia" w:hAnsiTheme="minorEastAsia"/>
                <w:spacing w:val="-4"/>
                <w:szCs w:val="28"/>
              </w:rPr>
              <w:t xml:space="preserve">102. </w:t>
            </w:r>
            <w:r w:rsidR="00233E8D">
              <w:rPr>
                <w:rFonts w:asciiTheme="minorEastAsia" w:hAnsiTheme="minorEastAsia" w:hint="eastAsia"/>
                <w:spacing w:val="-4"/>
                <w:szCs w:val="28"/>
              </w:rPr>
              <w:t>卫星移动通信基带芯片</w:t>
            </w:r>
            <w:r w:rsidR="00233E8D">
              <w:tab/>
            </w:r>
            <w:r>
              <w:fldChar w:fldCharType="begin"/>
            </w:r>
            <w:r w:rsidR="00233E8D">
              <w:instrText xml:space="preserve"> PAGEREF _Toc19979 </w:instrText>
            </w:r>
            <w:r>
              <w:fldChar w:fldCharType="separate"/>
            </w:r>
            <w:r w:rsidR="00233E8D">
              <w:t>118</w:t>
            </w:r>
            <w:r>
              <w:fldChar w:fldCharType="end"/>
            </w:r>
          </w:hyperlink>
        </w:p>
        <w:p w:rsidR="0062126B" w:rsidRDefault="0062126B">
          <w:pPr>
            <w:pStyle w:val="32"/>
            <w:tabs>
              <w:tab w:val="clear" w:pos="1260"/>
              <w:tab w:val="clear" w:pos="8296"/>
              <w:tab w:val="right" w:leader="dot" w:pos="8306"/>
            </w:tabs>
          </w:pPr>
          <w:hyperlink w:anchor="_Toc17824" w:history="1">
            <w:r w:rsidR="00233E8D">
              <w:rPr>
                <w:rFonts w:asciiTheme="minorEastAsia" w:hAnsiTheme="minorEastAsia"/>
                <w:spacing w:val="-4"/>
                <w:szCs w:val="28"/>
              </w:rPr>
              <w:t xml:space="preserve">103. </w:t>
            </w:r>
            <w:r w:rsidR="00233E8D">
              <w:rPr>
                <w:rFonts w:asciiTheme="minorEastAsia" w:hAnsiTheme="minorEastAsia" w:hint="eastAsia"/>
                <w:spacing w:val="-4"/>
                <w:szCs w:val="28"/>
              </w:rPr>
              <w:t>铌酸锂强度调制器</w:t>
            </w:r>
            <w:r w:rsidR="00233E8D">
              <w:tab/>
            </w:r>
            <w:r>
              <w:fldChar w:fldCharType="begin"/>
            </w:r>
            <w:r w:rsidR="00233E8D">
              <w:instrText xml:space="preserve"> PAGEREF _Toc17824 </w:instrText>
            </w:r>
            <w:r>
              <w:fldChar w:fldCharType="separate"/>
            </w:r>
            <w:r w:rsidR="00233E8D">
              <w:t>119</w:t>
            </w:r>
            <w:r>
              <w:fldChar w:fldCharType="end"/>
            </w:r>
          </w:hyperlink>
        </w:p>
        <w:p w:rsidR="0062126B" w:rsidRDefault="0062126B">
          <w:pPr>
            <w:pStyle w:val="32"/>
            <w:tabs>
              <w:tab w:val="clear" w:pos="1260"/>
              <w:tab w:val="clear" w:pos="8296"/>
              <w:tab w:val="right" w:leader="dot" w:pos="8306"/>
            </w:tabs>
          </w:pPr>
          <w:hyperlink w:anchor="_Toc14666" w:history="1">
            <w:r w:rsidR="00233E8D">
              <w:rPr>
                <w:rFonts w:asciiTheme="minorEastAsia" w:hAnsiTheme="minorEastAsia"/>
                <w:spacing w:val="-4"/>
                <w:szCs w:val="28"/>
              </w:rPr>
              <w:t xml:space="preserve">104. </w:t>
            </w:r>
            <w:r w:rsidR="00233E8D">
              <w:rPr>
                <w:rFonts w:asciiTheme="minorEastAsia" w:hAnsiTheme="minorEastAsia" w:hint="eastAsia"/>
                <w:spacing w:val="-4"/>
                <w:szCs w:val="28"/>
              </w:rPr>
              <w:t>微型无人机监测对抗系统</w:t>
            </w:r>
            <w:r w:rsidR="00233E8D">
              <w:tab/>
            </w:r>
            <w:r>
              <w:fldChar w:fldCharType="begin"/>
            </w:r>
            <w:r w:rsidR="00233E8D">
              <w:instrText xml:space="preserve"> PAGEREF _Toc14666 </w:instrText>
            </w:r>
            <w:r>
              <w:fldChar w:fldCharType="separate"/>
            </w:r>
            <w:r w:rsidR="00233E8D">
              <w:t>121</w:t>
            </w:r>
            <w:r>
              <w:fldChar w:fldCharType="end"/>
            </w:r>
          </w:hyperlink>
        </w:p>
        <w:p w:rsidR="0062126B" w:rsidRDefault="0062126B">
          <w:pPr>
            <w:pStyle w:val="32"/>
            <w:tabs>
              <w:tab w:val="clear" w:pos="1260"/>
              <w:tab w:val="clear" w:pos="8296"/>
              <w:tab w:val="right" w:leader="dot" w:pos="8306"/>
            </w:tabs>
          </w:pPr>
          <w:hyperlink w:anchor="_Toc20418" w:history="1">
            <w:r w:rsidR="00233E8D">
              <w:rPr>
                <w:rFonts w:asciiTheme="minorEastAsia" w:hAnsiTheme="minorEastAsia"/>
                <w:spacing w:val="-4"/>
                <w:szCs w:val="28"/>
              </w:rPr>
              <w:t xml:space="preserve">105. </w:t>
            </w:r>
            <w:r w:rsidR="00233E8D">
              <w:rPr>
                <w:rFonts w:asciiTheme="minorEastAsia" w:hAnsiTheme="minorEastAsia" w:hint="eastAsia"/>
                <w:spacing w:val="-4"/>
                <w:szCs w:val="28"/>
              </w:rPr>
              <w:t>AVIDM</w:t>
            </w:r>
            <w:r w:rsidR="00233E8D">
              <w:rPr>
                <w:rFonts w:asciiTheme="minorEastAsia" w:hAnsiTheme="minorEastAsia" w:hint="eastAsia"/>
                <w:spacing w:val="-4"/>
                <w:szCs w:val="28"/>
              </w:rPr>
              <w:t>企业级协同产品研制管理平台</w:t>
            </w:r>
            <w:r w:rsidR="00233E8D">
              <w:tab/>
            </w:r>
            <w:r>
              <w:fldChar w:fldCharType="begin"/>
            </w:r>
            <w:r w:rsidR="00233E8D">
              <w:instrText xml:space="preserve"> PAGEREF _Toc20418 </w:instrText>
            </w:r>
            <w:r>
              <w:fldChar w:fldCharType="separate"/>
            </w:r>
            <w:r w:rsidR="00233E8D">
              <w:t>121</w:t>
            </w:r>
            <w:r>
              <w:fldChar w:fldCharType="end"/>
            </w:r>
          </w:hyperlink>
        </w:p>
        <w:p w:rsidR="0062126B" w:rsidRDefault="0062126B">
          <w:pPr>
            <w:pStyle w:val="32"/>
            <w:tabs>
              <w:tab w:val="clear" w:pos="1260"/>
              <w:tab w:val="clear" w:pos="8296"/>
              <w:tab w:val="right" w:leader="dot" w:pos="8306"/>
            </w:tabs>
          </w:pPr>
          <w:hyperlink w:anchor="_Toc30180" w:history="1">
            <w:r w:rsidR="00233E8D">
              <w:rPr>
                <w:rFonts w:asciiTheme="minorEastAsia" w:hAnsiTheme="minorEastAsia"/>
                <w:spacing w:val="-4"/>
                <w:szCs w:val="28"/>
              </w:rPr>
              <w:t xml:space="preserve">106. </w:t>
            </w:r>
            <w:r w:rsidR="00233E8D">
              <w:rPr>
                <w:rFonts w:asciiTheme="minorEastAsia" w:hAnsiTheme="minorEastAsia" w:hint="eastAsia"/>
                <w:spacing w:val="-4"/>
                <w:szCs w:val="28"/>
              </w:rPr>
              <w:t>AVPLAN</w:t>
            </w:r>
            <w:r w:rsidR="00233E8D">
              <w:rPr>
                <w:rFonts w:asciiTheme="minorEastAsia" w:hAnsiTheme="minorEastAsia" w:hint="eastAsia"/>
                <w:spacing w:val="-4"/>
                <w:szCs w:val="28"/>
              </w:rPr>
              <w:t>企业级项目管理系统</w:t>
            </w:r>
            <w:r w:rsidR="00233E8D">
              <w:tab/>
            </w:r>
            <w:r>
              <w:fldChar w:fldCharType="begin"/>
            </w:r>
            <w:r w:rsidR="00233E8D">
              <w:instrText xml:space="preserve"> PAGEREF _Toc30180 </w:instrText>
            </w:r>
            <w:r>
              <w:fldChar w:fldCharType="separate"/>
            </w:r>
            <w:r w:rsidR="00233E8D">
              <w:t>123</w:t>
            </w:r>
            <w:r>
              <w:fldChar w:fldCharType="end"/>
            </w:r>
          </w:hyperlink>
        </w:p>
        <w:p w:rsidR="0062126B" w:rsidRDefault="0062126B">
          <w:pPr>
            <w:pStyle w:val="32"/>
            <w:tabs>
              <w:tab w:val="clear" w:pos="1260"/>
              <w:tab w:val="clear" w:pos="8296"/>
              <w:tab w:val="right" w:leader="dot" w:pos="8306"/>
            </w:tabs>
          </w:pPr>
          <w:hyperlink w:anchor="_Toc19722" w:history="1">
            <w:r w:rsidR="00233E8D">
              <w:rPr>
                <w:rFonts w:asciiTheme="minorEastAsia" w:hAnsiTheme="minorEastAsia"/>
                <w:spacing w:val="-4"/>
                <w:szCs w:val="28"/>
              </w:rPr>
              <w:t xml:space="preserve">107. </w:t>
            </w:r>
            <w:r w:rsidR="00233E8D">
              <w:rPr>
                <w:rFonts w:asciiTheme="minorEastAsia" w:hAnsiTheme="minorEastAsia" w:hint="eastAsia"/>
                <w:spacing w:val="-4"/>
                <w:szCs w:val="28"/>
              </w:rPr>
              <w:t>高速公路恶劣天气监测预报预警及道路安全管理系统</w:t>
            </w:r>
            <w:r w:rsidR="00233E8D">
              <w:tab/>
            </w:r>
            <w:r>
              <w:fldChar w:fldCharType="begin"/>
            </w:r>
            <w:r w:rsidR="00233E8D">
              <w:instrText xml:space="preserve"> PAGEREF _Toc19722 </w:instrText>
            </w:r>
            <w:r>
              <w:fldChar w:fldCharType="separate"/>
            </w:r>
            <w:r w:rsidR="00233E8D">
              <w:t>123</w:t>
            </w:r>
            <w:r>
              <w:fldChar w:fldCharType="end"/>
            </w:r>
          </w:hyperlink>
        </w:p>
        <w:p w:rsidR="0062126B" w:rsidRDefault="0062126B">
          <w:pPr>
            <w:pStyle w:val="32"/>
            <w:tabs>
              <w:tab w:val="clear" w:pos="1260"/>
              <w:tab w:val="clear" w:pos="8296"/>
              <w:tab w:val="right" w:leader="dot" w:pos="8306"/>
            </w:tabs>
          </w:pPr>
          <w:hyperlink w:anchor="_Toc6244" w:history="1">
            <w:r w:rsidR="00233E8D">
              <w:rPr>
                <w:rFonts w:asciiTheme="minorEastAsia" w:hAnsiTheme="minorEastAsia"/>
                <w:spacing w:val="-4"/>
                <w:szCs w:val="28"/>
              </w:rPr>
              <w:t xml:space="preserve">108. </w:t>
            </w:r>
            <w:r w:rsidR="00233E8D">
              <w:rPr>
                <w:rFonts w:asciiTheme="minorEastAsia" w:hAnsiTheme="minorEastAsia" w:hint="eastAsia"/>
                <w:spacing w:val="-4"/>
                <w:szCs w:val="28"/>
              </w:rPr>
              <w:t>大容量信息传输平行高速数据线缆</w:t>
            </w:r>
            <w:r w:rsidR="00233E8D">
              <w:tab/>
            </w:r>
            <w:r>
              <w:fldChar w:fldCharType="begin"/>
            </w:r>
            <w:r w:rsidR="00233E8D">
              <w:instrText xml:space="preserve"> PAGEREF _Toc6244 </w:instrText>
            </w:r>
            <w:r>
              <w:fldChar w:fldCharType="separate"/>
            </w:r>
            <w:r w:rsidR="00233E8D">
              <w:t>125</w:t>
            </w:r>
            <w:r>
              <w:fldChar w:fldCharType="end"/>
            </w:r>
          </w:hyperlink>
        </w:p>
        <w:p w:rsidR="0062126B" w:rsidRDefault="0062126B">
          <w:pPr>
            <w:pStyle w:val="32"/>
            <w:tabs>
              <w:tab w:val="clear" w:pos="1260"/>
              <w:tab w:val="clear" w:pos="8296"/>
              <w:tab w:val="right" w:leader="dot" w:pos="8306"/>
            </w:tabs>
          </w:pPr>
          <w:hyperlink w:anchor="_Toc31656" w:history="1">
            <w:r w:rsidR="00233E8D">
              <w:rPr>
                <w:rFonts w:asciiTheme="minorEastAsia" w:hAnsiTheme="minorEastAsia"/>
                <w:spacing w:val="-4"/>
                <w:szCs w:val="28"/>
              </w:rPr>
              <w:t xml:space="preserve">109. </w:t>
            </w:r>
            <w:r w:rsidR="00233E8D">
              <w:rPr>
                <w:rFonts w:asciiTheme="minorEastAsia" w:hAnsiTheme="minorEastAsia" w:hint="eastAsia"/>
                <w:spacing w:val="-4"/>
                <w:szCs w:val="28"/>
              </w:rPr>
              <w:t>高精度北斗地质灾害监测预警系统</w:t>
            </w:r>
            <w:r w:rsidR="00233E8D">
              <w:tab/>
            </w:r>
            <w:r>
              <w:fldChar w:fldCharType="begin"/>
            </w:r>
            <w:r w:rsidR="00233E8D">
              <w:instrText xml:space="preserve"> PAGEREF _Toc31656 </w:instrText>
            </w:r>
            <w:r>
              <w:fldChar w:fldCharType="separate"/>
            </w:r>
            <w:r w:rsidR="00233E8D">
              <w:t>127</w:t>
            </w:r>
            <w:r>
              <w:fldChar w:fldCharType="end"/>
            </w:r>
          </w:hyperlink>
        </w:p>
        <w:p w:rsidR="0062126B" w:rsidRDefault="0062126B">
          <w:pPr>
            <w:pStyle w:val="32"/>
            <w:tabs>
              <w:tab w:val="clear" w:pos="1260"/>
              <w:tab w:val="clear" w:pos="8296"/>
              <w:tab w:val="right" w:leader="dot" w:pos="8306"/>
            </w:tabs>
          </w:pPr>
          <w:hyperlink w:anchor="_Toc6871" w:history="1">
            <w:r w:rsidR="00233E8D">
              <w:rPr>
                <w:rFonts w:asciiTheme="minorEastAsia" w:hAnsiTheme="minorEastAsia"/>
                <w:spacing w:val="-4"/>
                <w:szCs w:val="28"/>
              </w:rPr>
              <w:t xml:space="preserve">110. </w:t>
            </w:r>
            <w:r w:rsidR="00233E8D">
              <w:rPr>
                <w:rFonts w:asciiTheme="minorEastAsia" w:hAnsiTheme="minorEastAsia" w:hint="eastAsia"/>
                <w:spacing w:val="-4"/>
                <w:szCs w:val="28"/>
              </w:rPr>
              <w:t>新一代智能通讯用微型高性能毫米波连接器及组件</w:t>
            </w:r>
            <w:r w:rsidR="00233E8D">
              <w:tab/>
            </w:r>
            <w:r>
              <w:fldChar w:fldCharType="begin"/>
            </w:r>
            <w:r w:rsidR="00233E8D">
              <w:instrText xml:space="preserve"> PAGEREF _Toc6871 </w:instrText>
            </w:r>
            <w:r>
              <w:fldChar w:fldCharType="separate"/>
            </w:r>
            <w:r w:rsidR="00233E8D">
              <w:t>128</w:t>
            </w:r>
            <w:r>
              <w:fldChar w:fldCharType="end"/>
            </w:r>
          </w:hyperlink>
        </w:p>
        <w:p w:rsidR="0062126B" w:rsidRDefault="0062126B">
          <w:pPr>
            <w:pStyle w:val="11"/>
            <w:tabs>
              <w:tab w:val="right" w:leader="dot" w:pos="8306"/>
            </w:tabs>
          </w:pPr>
          <w:hyperlink w:anchor="_Toc22406" w:history="1">
            <w:r w:rsidR="00233E8D">
              <w:rPr>
                <w:rFonts w:hint="eastAsia"/>
                <w:szCs w:val="32"/>
              </w:rPr>
              <w:t>（五）新能源与环保</w:t>
            </w:r>
            <w:r w:rsidR="00233E8D">
              <w:tab/>
            </w:r>
            <w:r>
              <w:fldChar w:fldCharType="begin"/>
            </w:r>
            <w:r w:rsidR="00233E8D">
              <w:instrText xml:space="preserve"> PAGEREF _Toc22406 </w:instrText>
            </w:r>
            <w:r>
              <w:fldChar w:fldCharType="separate"/>
            </w:r>
            <w:r w:rsidR="00233E8D">
              <w:t>129</w:t>
            </w:r>
            <w:r>
              <w:fldChar w:fldCharType="end"/>
            </w:r>
          </w:hyperlink>
        </w:p>
        <w:p w:rsidR="0062126B" w:rsidRDefault="0062126B">
          <w:pPr>
            <w:pStyle w:val="32"/>
            <w:tabs>
              <w:tab w:val="clear" w:pos="1260"/>
              <w:tab w:val="clear" w:pos="8296"/>
              <w:tab w:val="right" w:leader="dot" w:pos="8306"/>
            </w:tabs>
          </w:pPr>
          <w:hyperlink w:anchor="_Toc13104" w:history="1">
            <w:r w:rsidR="00233E8D">
              <w:rPr>
                <w:rFonts w:asciiTheme="minorEastAsia" w:hAnsiTheme="minorEastAsia"/>
                <w:spacing w:val="-4"/>
                <w:szCs w:val="28"/>
              </w:rPr>
              <w:t xml:space="preserve">111. </w:t>
            </w:r>
            <w:r w:rsidR="00233E8D">
              <w:rPr>
                <w:rFonts w:asciiTheme="minorEastAsia" w:hAnsiTheme="minorEastAsia" w:hint="eastAsia"/>
                <w:spacing w:val="-4"/>
                <w:szCs w:val="28"/>
              </w:rPr>
              <w:t>全电驱动多轮同步差速控制器</w:t>
            </w:r>
            <w:r w:rsidR="00233E8D">
              <w:tab/>
            </w:r>
            <w:r>
              <w:fldChar w:fldCharType="begin"/>
            </w:r>
            <w:r w:rsidR="00233E8D">
              <w:instrText xml:space="preserve"> PAGEREF _Toc13104 </w:instrText>
            </w:r>
            <w:r>
              <w:fldChar w:fldCharType="separate"/>
            </w:r>
            <w:r w:rsidR="00233E8D">
              <w:t>129</w:t>
            </w:r>
            <w:r>
              <w:fldChar w:fldCharType="end"/>
            </w:r>
          </w:hyperlink>
        </w:p>
        <w:p w:rsidR="0062126B" w:rsidRDefault="0062126B">
          <w:pPr>
            <w:pStyle w:val="32"/>
            <w:tabs>
              <w:tab w:val="clear" w:pos="1260"/>
              <w:tab w:val="clear" w:pos="8296"/>
              <w:tab w:val="right" w:leader="dot" w:pos="8306"/>
            </w:tabs>
          </w:pPr>
          <w:hyperlink w:anchor="_Toc2491" w:history="1">
            <w:r w:rsidR="00233E8D">
              <w:rPr>
                <w:rFonts w:asciiTheme="minorEastAsia" w:hAnsiTheme="minorEastAsia"/>
                <w:spacing w:val="-4"/>
                <w:szCs w:val="28"/>
              </w:rPr>
              <w:t xml:space="preserve">112. </w:t>
            </w:r>
            <w:r w:rsidR="00233E8D">
              <w:rPr>
                <w:rFonts w:asciiTheme="minorEastAsia" w:hAnsiTheme="minorEastAsia" w:hint="eastAsia"/>
                <w:spacing w:val="-4"/>
                <w:szCs w:val="28"/>
              </w:rPr>
              <w:t>系列电动高压空压机</w:t>
            </w:r>
            <w:r w:rsidR="00233E8D">
              <w:tab/>
            </w:r>
            <w:r>
              <w:fldChar w:fldCharType="begin"/>
            </w:r>
            <w:r w:rsidR="00233E8D">
              <w:instrText xml:space="preserve"> PAGEREF _Toc2491 </w:instrText>
            </w:r>
            <w:r>
              <w:fldChar w:fldCharType="separate"/>
            </w:r>
            <w:r w:rsidR="00233E8D">
              <w:t>130</w:t>
            </w:r>
            <w:r>
              <w:fldChar w:fldCharType="end"/>
            </w:r>
          </w:hyperlink>
        </w:p>
        <w:p w:rsidR="0062126B" w:rsidRDefault="0062126B">
          <w:pPr>
            <w:pStyle w:val="32"/>
            <w:tabs>
              <w:tab w:val="clear" w:pos="1260"/>
              <w:tab w:val="clear" w:pos="8296"/>
              <w:tab w:val="right" w:leader="dot" w:pos="8306"/>
            </w:tabs>
          </w:pPr>
          <w:hyperlink w:anchor="_Toc11635" w:history="1">
            <w:r w:rsidR="00233E8D">
              <w:rPr>
                <w:rFonts w:asciiTheme="minorEastAsia" w:hAnsiTheme="minorEastAsia"/>
                <w:spacing w:val="-4"/>
                <w:szCs w:val="28"/>
              </w:rPr>
              <w:t xml:space="preserve">113. </w:t>
            </w:r>
            <w:r w:rsidR="00233E8D">
              <w:rPr>
                <w:rFonts w:asciiTheme="minorEastAsia" w:hAnsiTheme="minorEastAsia" w:hint="eastAsia"/>
                <w:spacing w:val="-4"/>
                <w:szCs w:val="28"/>
              </w:rPr>
              <w:t>气体轴承斯特林制冷机技术</w:t>
            </w:r>
            <w:r w:rsidR="00233E8D">
              <w:tab/>
            </w:r>
            <w:r>
              <w:fldChar w:fldCharType="begin"/>
            </w:r>
            <w:r w:rsidR="00233E8D">
              <w:instrText xml:space="preserve"> PAGEREF _Toc11635 </w:instrText>
            </w:r>
            <w:r>
              <w:fldChar w:fldCharType="separate"/>
            </w:r>
            <w:r w:rsidR="00233E8D">
              <w:t>131</w:t>
            </w:r>
            <w:r>
              <w:fldChar w:fldCharType="end"/>
            </w:r>
          </w:hyperlink>
        </w:p>
        <w:p w:rsidR="0062126B" w:rsidRDefault="0062126B">
          <w:pPr>
            <w:pStyle w:val="32"/>
            <w:tabs>
              <w:tab w:val="clear" w:pos="1260"/>
              <w:tab w:val="clear" w:pos="8296"/>
              <w:tab w:val="right" w:leader="dot" w:pos="8306"/>
            </w:tabs>
          </w:pPr>
          <w:hyperlink w:anchor="_Toc24693" w:history="1">
            <w:r w:rsidR="00233E8D">
              <w:rPr>
                <w:rFonts w:asciiTheme="minorEastAsia" w:hAnsiTheme="minorEastAsia"/>
                <w:spacing w:val="-4"/>
                <w:szCs w:val="28"/>
              </w:rPr>
              <w:t xml:space="preserve">114. </w:t>
            </w:r>
            <w:r w:rsidR="00233E8D">
              <w:rPr>
                <w:rFonts w:asciiTheme="minorEastAsia" w:hAnsiTheme="minorEastAsia" w:hint="eastAsia"/>
                <w:spacing w:val="-4"/>
                <w:szCs w:val="28"/>
              </w:rPr>
              <w:t>6592A</w:t>
            </w:r>
            <w:r w:rsidR="00233E8D">
              <w:rPr>
                <w:rFonts w:asciiTheme="minorEastAsia" w:hAnsiTheme="minorEastAsia" w:hint="eastAsia"/>
                <w:spacing w:val="-4"/>
                <w:szCs w:val="28"/>
              </w:rPr>
              <w:t>便携式高精度光伏电池伏安特性测试仪</w:t>
            </w:r>
            <w:r w:rsidR="00233E8D">
              <w:tab/>
            </w:r>
            <w:r>
              <w:fldChar w:fldCharType="begin"/>
            </w:r>
            <w:r w:rsidR="00233E8D">
              <w:instrText xml:space="preserve"> PAGEREF _Toc24693 </w:instrText>
            </w:r>
            <w:r>
              <w:fldChar w:fldCharType="separate"/>
            </w:r>
            <w:r w:rsidR="00233E8D">
              <w:t>132</w:t>
            </w:r>
            <w:r>
              <w:fldChar w:fldCharType="end"/>
            </w:r>
          </w:hyperlink>
        </w:p>
        <w:p w:rsidR="0062126B" w:rsidRDefault="0062126B">
          <w:pPr>
            <w:pStyle w:val="32"/>
            <w:tabs>
              <w:tab w:val="clear" w:pos="1260"/>
              <w:tab w:val="clear" w:pos="8296"/>
              <w:tab w:val="right" w:leader="dot" w:pos="8306"/>
            </w:tabs>
          </w:pPr>
          <w:hyperlink w:anchor="_Toc28768" w:history="1">
            <w:r w:rsidR="00233E8D">
              <w:rPr>
                <w:rFonts w:asciiTheme="minorEastAsia" w:hAnsiTheme="minorEastAsia"/>
                <w:spacing w:val="-4"/>
                <w:szCs w:val="28"/>
              </w:rPr>
              <w:t xml:space="preserve">115. </w:t>
            </w:r>
            <w:r w:rsidR="00233E8D">
              <w:rPr>
                <w:rFonts w:asciiTheme="minorEastAsia" w:hAnsiTheme="minorEastAsia" w:hint="eastAsia"/>
                <w:spacing w:val="-4"/>
                <w:szCs w:val="28"/>
              </w:rPr>
              <w:t>烟气“脱白”协同超超低排放技术</w:t>
            </w:r>
            <w:r w:rsidR="00233E8D">
              <w:tab/>
            </w:r>
            <w:r>
              <w:fldChar w:fldCharType="begin"/>
            </w:r>
            <w:r w:rsidR="00233E8D">
              <w:instrText xml:space="preserve"> PAGEREF _Toc28768 </w:instrText>
            </w:r>
            <w:r>
              <w:fldChar w:fldCharType="separate"/>
            </w:r>
            <w:r w:rsidR="00233E8D">
              <w:t>134</w:t>
            </w:r>
            <w:r>
              <w:fldChar w:fldCharType="end"/>
            </w:r>
          </w:hyperlink>
        </w:p>
        <w:p w:rsidR="0062126B" w:rsidRDefault="0062126B">
          <w:pPr>
            <w:pStyle w:val="32"/>
            <w:tabs>
              <w:tab w:val="clear" w:pos="1260"/>
              <w:tab w:val="clear" w:pos="8296"/>
              <w:tab w:val="right" w:leader="dot" w:pos="8306"/>
            </w:tabs>
          </w:pPr>
          <w:hyperlink w:anchor="_Toc31611" w:history="1">
            <w:r w:rsidR="00233E8D">
              <w:rPr>
                <w:rFonts w:asciiTheme="minorEastAsia" w:hAnsiTheme="minorEastAsia"/>
                <w:spacing w:val="-4"/>
                <w:szCs w:val="28"/>
              </w:rPr>
              <w:t xml:space="preserve">116. </w:t>
            </w:r>
            <w:r w:rsidR="00233E8D">
              <w:rPr>
                <w:rFonts w:asciiTheme="minorEastAsia" w:hAnsiTheme="minorEastAsia" w:hint="eastAsia"/>
                <w:spacing w:val="-4"/>
                <w:szCs w:val="28"/>
              </w:rPr>
              <w:t>锌空气燃料电池</w:t>
            </w:r>
            <w:r w:rsidR="00233E8D">
              <w:tab/>
            </w:r>
            <w:r>
              <w:fldChar w:fldCharType="begin"/>
            </w:r>
            <w:r w:rsidR="00233E8D">
              <w:instrText xml:space="preserve"> PAGEREF _Toc31611 </w:instrText>
            </w:r>
            <w:r>
              <w:fldChar w:fldCharType="separate"/>
            </w:r>
            <w:r w:rsidR="00233E8D">
              <w:t>134</w:t>
            </w:r>
            <w:r>
              <w:fldChar w:fldCharType="end"/>
            </w:r>
          </w:hyperlink>
        </w:p>
        <w:p w:rsidR="0062126B" w:rsidRDefault="0062126B">
          <w:pPr>
            <w:pStyle w:val="32"/>
            <w:tabs>
              <w:tab w:val="clear" w:pos="1260"/>
              <w:tab w:val="clear" w:pos="8296"/>
              <w:tab w:val="right" w:leader="dot" w:pos="8306"/>
            </w:tabs>
          </w:pPr>
          <w:hyperlink w:anchor="_Toc18569" w:history="1">
            <w:r w:rsidR="00233E8D">
              <w:rPr>
                <w:rFonts w:asciiTheme="minorEastAsia" w:hAnsiTheme="minorEastAsia"/>
                <w:spacing w:val="-4"/>
                <w:szCs w:val="28"/>
              </w:rPr>
              <w:t xml:space="preserve">117. </w:t>
            </w:r>
            <w:r w:rsidR="00233E8D">
              <w:rPr>
                <w:rFonts w:asciiTheme="minorEastAsia" w:hAnsiTheme="minorEastAsia" w:hint="eastAsia"/>
                <w:spacing w:val="-4"/>
                <w:szCs w:val="28"/>
              </w:rPr>
              <w:t>铝及其合金化铣稳定控制技术</w:t>
            </w:r>
            <w:r w:rsidR="00233E8D">
              <w:tab/>
            </w:r>
            <w:r>
              <w:fldChar w:fldCharType="begin"/>
            </w:r>
            <w:r w:rsidR="00233E8D">
              <w:instrText xml:space="preserve"> PAGEREF _Toc18569 </w:instrText>
            </w:r>
            <w:r>
              <w:fldChar w:fldCharType="separate"/>
            </w:r>
            <w:r w:rsidR="00233E8D">
              <w:t>135</w:t>
            </w:r>
            <w:r>
              <w:fldChar w:fldCharType="end"/>
            </w:r>
          </w:hyperlink>
        </w:p>
        <w:p w:rsidR="0062126B" w:rsidRDefault="0062126B">
          <w:pPr>
            <w:pStyle w:val="32"/>
            <w:tabs>
              <w:tab w:val="clear" w:pos="1260"/>
              <w:tab w:val="clear" w:pos="8296"/>
              <w:tab w:val="right" w:leader="dot" w:pos="8306"/>
            </w:tabs>
          </w:pPr>
          <w:hyperlink w:anchor="_Toc31090" w:history="1">
            <w:r w:rsidR="00233E8D">
              <w:rPr>
                <w:rFonts w:asciiTheme="minorEastAsia" w:hAnsiTheme="minorEastAsia"/>
                <w:spacing w:val="-4"/>
                <w:szCs w:val="28"/>
              </w:rPr>
              <w:t xml:space="preserve">118. </w:t>
            </w:r>
            <w:r w:rsidR="00233E8D">
              <w:rPr>
                <w:rFonts w:asciiTheme="minorEastAsia" w:hAnsiTheme="minorEastAsia" w:hint="eastAsia"/>
                <w:spacing w:val="-4"/>
                <w:szCs w:val="28"/>
              </w:rPr>
              <w:t>5</w:t>
            </w:r>
            <w:r w:rsidR="00233E8D">
              <w:rPr>
                <w:rFonts w:asciiTheme="minorEastAsia" w:hAnsiTheme="minorEastAsia" w:hint="eastAsia"/>
                <w:spacing w:val="-4"/>
                <w:szCs w:val="28"/>
              </w:rPr>
              <w:t>吨电动防爆无轨胶轮材料运输车</w:t>
            </w:r>
            <w:r w:rsidR="00233E8D">
              <w:tab/>
            </w:r>
            <w:r>
              <w:fldChar w:fldCharType="begin"/>
            </w:r>
            <w:r w:rsidR="00233E8D">
              <w:instrText xml:space="preserve"> PAGEREF _Toc31090 </w:instrText>
            </w:r>
            <w:r>
              <w:fldChar w:fldCharType="separate"/>
            </w:r>
            <w:r w:rsidR="00233E8D">
              <w:t>136</w:t>
            </w:r>
            <w:r>
              <w:fldChar w:fldCharType="end"/>
            </w:r>
          </w:hyperlink>
        </w:p>
        <w:p w:rsidR="0062126B" w:rsidRDefault="0062126B">
          <w:pPr>
            <w:pStyle w:val="32"/>
            <w:tabs>
              <w:tab w:val="clear" w:pos="1260"/>
              <w:tab w:val="clear" w:pos="8296"/>
              <w:tab w:val="right" w:leader="dot" w:pos="8306"/>
            </w:tabs>
          </w:pPr>
          <w:hyperlink w:anchor="_Toc13549" w:history="1">
            <w:r w:rsidR="00233E8D">
              <w:rPr>
                <w:rFonts w:asciiTheme="minorEastAsia" w:hAnsiTheme="minorEastAsia"/>
                <w:spacing w:val="-4"/>
                <w:szCs w:val="28"/>
              </w:rPr>
              <w:t xml:space="preserve">119. </w:t>
            </w:r>
            <w:r w:rsidR="00233E8D">
              <w:rPr>
                <w:rFonts w:asciiTheme="minorEastAsia" w:hAnsiTheme="minorEastAsia" w:hint="eastAsia"/>
                <w:spacing w:val="-4"/>
                <w:szCs w:val="28"/>
              </w:rPr>
              <w:t>“绿草地”牌大功率便携式启动电源</w:t>
            </w:r>
            <w:r w:rsidR="00233E8D">
              <w:tab/>
            </w:r>
            <w:r>
              <w:fldChar w:fldCharType="begin"/>
            </w:r>
            <w:r w:rsidR="00233E8D">
              <w:instrText xml:space="preserve"> PAGEREF _Toc13549 </w:instrText>
            </w:r>
            <w:r>
              <w:fldChar w:fldCharType="separate"/>
            </w:r>
            <w:r w:rsidR="00233E8D">
              <w:t>137</w:t>
            </w:r>
            <w:r>
              <w:fldChar w:fldCharType="end"/>
            </w:r>
          </w:hyperlink>
        </w:p>
        <w:p w:rsidR="0062126B" w:rsidRDefault="0062126B">
          <w:pPr>
            <w:pStyle w:val="32"/>
            <w:tabs>
              <w:tab w:val="clear" w:pos="1260"/>
              <w:tab w:val="clear" w:pos="8296"/>
              <w:tab w:val="right" w:leader="dot" w:pos="8306"/>
            </w:tabs>
          </w:pPr>
          <w:hyperlink w:anchor="_Toc5254" w:history="1">
            <w:r w:rsidR="00233E8D">
              <w:rPr>
                <w:rFonts w:asciiTheme="minorEastAsia" w:hAnsiTheme="minorEastAsia"/>
                <w:spacing w:val="-4"/>
                <w:szCs w:val="28"/>
              </w:rPr>
              <w:t xml:space="preserve">120. </w:t>
            </w:r>
            <w:r w:rsidR="00233E8D">
              <w:rPr>
                <w:rFonts w:asciiTheme="minorEastAsia" w:hAnsiTheme="minorEastAsia" w:hint="eastAsia"/>
                <w:spacing w:val="-4"/>
                <w:szCs w:val="28"/>
              </w:rPr>
              <w:t>工业危险废物综合利用与治理技术</w:t>
            </w:r>
            <w:r w:rsidR="00233E8D">
              <w:tab/>
            </w:r>
            <w:r>
              <w:fldChar w:fldCharType="begin"/>
            </w:r>
            <w:r w:rsidR="00233E8D">
              <w:instrText xml:space="preserve"> PAGEREF _Toc5254 </w:instrText>
            </w:r>
            <w:r>
              <w:fldChar w:fldCharType="separate"/>
            </w:r>
            <w:r w:rsidR="00233E8D">
              <w:t>138</w:t>
            </w:r>
            <w:r>
              <w:fldChar w:fldCharType="end"/>
            </w:r>
          </w:hyperlink>
        </w:p>
        <w:p w:rsidR="0062126B" w:rsidRDefault="0062126B">
          <w:pPr>
            <w:pStyle w:val="11"/>
            <w:tabs>
              <w:tab w:val="right" w:leader="dot" w:pos="8306"/>
            </w:tabs>
          </w:pPr>
          <w:hyperlink w:anchor="_Toc2447" w:history="1">
            <w:r w:rsidR="00233E8D">
              <w:rPr>
                <w:rFonts w:hint="eastAsia"/>
                <w:szCs w:val="32"/>
              </w:rPr>
              <w:t>（六）应急救援及公共安全</w:t>
            </w:r>
            <w:r w:rsidR="00233E8D">
              <w:tab/>
            </w:r>
            <w:r>
              <w:fldChar w:fldCharType="begin"/>
            </w:r>
            <w:r w:rsidR="00233E8D">
              <w:instrText xml:space="preserve"> PAGEREF _Toc2447 </w:instrText>
            </w:r>
            <w:r>
              <w:fldChar w:fldCharType="separate"/>
            </w:r>
            <w:r w:rsidR="00233E8D">
              <w:t>139</w:t>
            </w:r>
            <w:r>
              <w:fldChar w:fldCharType="end"/>
            </w:r>
          </w:hyperlink>
        </w:p>
        <w:p w:rsidR="0062126B" w:rsidRDefault="0062126B">
          <w:pPr>
            <w:pStyle w:val="32"/>
            <w:tabs>
              <w:tab w:val="clear" w:pos="1260"/>
              <w:tab w:val="clear" w:pos="8296"/>
              <w:tab w:val="right" w:leader="dot" w:pos="8306"/>
            </w:tabs>
          </w:pPr>
          <w:hyperlink w:anchor="_Toc20778" w:history="1">
            <w:r w:rsidR="00233E8D">
              <w:rPr>
                <w:rFonts w:asciiTheme="minorEastAsia" w:hAnsiTheme="minorEastAsia"/>
                <w:spacing w:val="-4"/>
                <w:szCs w:val="28"/>
              </w:rPr>
              <w:t xml:space="preserve">121. </w:t>
            </w:r>
            <w:r w:rsidR="00233E8D">
              <w:rPr>
                <w:rFonts w:asciiTheme="minorEastAsia" w:hAnsiTheme="minorEastAsia" w:hint="eastAsia"/>
                <w:spacing w:val="-4"/>
                <w:szCs w:val="28"/>
              </w:rPr>
              <w:t>小型化质谱分析仪</w:t>
            </w:r>
            <w:r w:rsidR="00233E8D">
              <w:tab/>
            </w:r>
            <w:r>
              <w:fldChar w:fldCharType="begin"/>
            </w:r>
            <w:r w:rsidR="00233E8D">
              <w:instrText xml:space="preserve"> PAGEREF _Toc20778 </w:instrText>
            </w:r>
            <w:r>
              <w:fldChar w:fldCharType="separate"/>
            </w:r>
            <w:r w:rsidR="00233E8D">
              <w:t>139</w:t>
            </w:r>
            <w:r>
              <w:fldChar w:fldCharType="end"/>
            </w:r>
          </w:hyperlink>
        </w:p>
        <w:p w:rsidR="0062126B" w:rsidRDefault="0062126B">
          <w:pPr>
            <w:pStyle w:val="32"/>
            <w:tabs>
              <w:tab w:val="clear" w:pos="1260"/>
              <w:tab w:val="clear" w:pos="8296"/>
              <w:tab w:val="right" w:leader="dot" w:pos="8306"/>
            </w:tabs>
          </w:pPr>
          <w:hyperlink w:anchor="_Toc8099" w:history="1">
            <w:r w:rsidR="00233E8D">
              <w:rPr>
                <w:rFonts w:asciiTheme="minorEastAsia" w:hAnsiTheme="minorEastAsia"/>
                <w:spacing w:val="-4"/>
                <w:szCs w:val="28"/>
              </w:rPr>
              <w:t xml:space="preserve">122. </w:t>
            </w:r>
            <w:r w:rsidR="00233E8D">
              <w:rPr>
                <w:rFonts w:asciiTheme="minorEastAsia" w:hAnsiTheme="minorEastAsia" w:hint="eastAsia"/>
                <w:spacing w:val="-4"/>
                <w:szCs w:val="28"/>
              </w:rPr>
              <w:t>北斗海上救生终端</w:t>
            </w:r>
            <w:r w:rsidR="00233E8D">
              <w:tab/>
            </w:r>
            <w:r>
              <w:fldChar w:fldCharType="begin"/>
            </w:r>
            <w:r w:rsidR="00233E8D">
              <w:instrText xml:space="preserve"> PAGEREF _Toc8099 </w:instrText>
            </w:r>
            <w:r>
              <w:fldChar w:fldCharType="separate"/>
            </w:r>
            <w:r w:rsidR="00233E8D">
              <w:t>140</w:t>
            </w:r>
            <w:r>
              <w:fldChar w:fldCharType="end"/>
            </w:r>
          </w:hyperlink>
        </w:p>
        <w:p w:rsidR="0062126B" w:rsidRDefault="0062126B">
          <w:pPr>
            <w:pStyle w:val="32"/>
            <w:tabs>
              <w:tab w:val="clear" w:pos="1260"/>
              <w:tab w:val="clear" w:pos="8296"/>
              <w:tab w:val="right" w:leader="dot" w:pos="8306"/>
            </w:tabs>
          </w:pPr>
          <w:hyperlink w:anchor="_Toc14347" w:history="1">
            <w:r w:rsidR="00233E8D">
              <w:rPr>
                <w:rFonts w:asciiTheme="minorEastAsia" w:hAnsiTheme="minorEastAsia"/>
                <w:spacing w:val="-4"/>
                <w:szCs w:val="28"/>
              </w:rPr>
              <w:t xml:space="preserve">123. </w:t>
            </w:r>
            <w:r w:rsidR="00233E8D">
              <w:rPr>
                <w:rFonts w:asciiTheme="minorEastAsia" w:hAnsiTheme="minorEastAsia" w:hint="eastAsia"/>
                <w:spacing w:val="-4"/>
                <w:szCs w:val="28"/>
              </w:rPr>
              <w:t>智能视频监控</w:t>
            </w:r>
            <w:r w:rsidR="00233E8D">
              <w:tab/>
            </w:r>
            <w:r>
              <w:fldChar w:fldCharType="begin"/>
            </w:r>
            <w:r w:rsidR="00233E8D">
              <w:instrText xml:space="preserve"> PAGEREF _Toc14347 </w:instrText>
            </w:r>
            <w:r>
              <w:fldChar w:fldCharType="separate"/>
            </w:r>
            <w:r w:rsidR="00233E8D">
              <w:t>141</w:t>
            </w:r>
            <w:r>
              <w:fldChar w:fldCharType="end"/>
            </w:r>
          </w:hyperlink>
        </w:p>
        <w:p w:rsidR="0062126B" w:rsidRDefault="0062126B">
          <w:pPr>
            <w:pStyle w:val="32"/>
            <w:tabs>
              <w:tab w:val="clear" w:pos="1260"/>
              <w:tab w:val="clear" w:pos="8296"/>
              <w:tab w:val="right" w:leader="dot" w:pos="8306"/>
            </w:tabs>
          </w:pPr>
          <w:hyperlink w:anchor="_Toc18502" w:history="1">
            <w:r w:rsidR="00233E8D">
              <w:rPr>
                <w:rFonts w:asciiTheme="minorEastAsia" w:hAnsiTheme="minorEastAsia"/>
                <w:spacing w:val="-4"/>
                <w:szCs w:val="28"/>
              </w:rPr>
              <w:t xml:space="preserve">124. </w:t>
            </w:r>
            <w:r w:rsidR="00233E8D">
              <w:rPr>
                <w:rFonts w:asciiTheme="minorEastAsia" w:hAnsiTheme="minorEastAsia" w:hint="eastAsia"/>
                <w:spacing w:val="-4"/>
                <w:szCs w:val="28"/>
              </w:rPr>
              <w:t>机场道面外来物（</w:t>
            </w:r>
            <w:r w:rsidR="00233E8D">
              <w:rPr>
                <w:rFonts w:asciiTheme="minorEastAsia" w:hAnsiTheme="minorEastAsia" w:hint="eastAsia"/>
                <w:spacing w:val="-4"/>
                <w:szCs w:val="28"/>
              </w:rPr>
              <w:t>FOD</w:t>
            </w:r>
            <w:r w:rsidR="00233E8D">
              <w:rPr>
                <w:rFonts w:asciiTheme="minorEastAsia" w:hAnsiTheme="minorEastAsia" w:hint="eastAsia"/>
                <w:spacing w:val="-4"/>
                <w:szCs w:val="28"/>
              </w:rPr>
              <w:t>）探测系统</w:t>
            </w:r>
            <w:r w:rsidR="00233E8D">
              <w:tab/>
            </w:r>
            <w:r>
              <w:fldChar w:fldCharType="begin"/>
            </w:r>
            <w:r w:rsidR="00233E8D">
              <w:instrText xml:space="preserve"> PAGEREF _Toc18502 </w:instrText>
            </w:r>
            <w:r>
              <w:fldChar w:fldCharType="separate"/>
            </w:r>
            <w:r w:rsidR="00233E8D">
              <w:t>142</w:t>
            </w:r>
            <w:r>
              <w:fldChar w:fldCharType="end"/>
            </w:r>
          </w:hyperlink>
        </w:p>
        <w:p w:rsidR="0062126B" w:rsidRDefault="0062126B">
          <w:pPr>
            <w:pStyle w:val="32"/>
            <w:tabs>
              <w:tab w:val="clear" w:pos="1260"/>
              <w:tab w:val="clear" w:pos="8296"/>
              <w:tab w:val="right" w:leader="dot" w:pos="8306"/>
            </w:tabs>
          </w:pPr>
          <w:hyperlink w:anchor="_Toc7277" w:history="1">
            <w:r w:rsidR="00233E8D">
              <w:rPr>
                <w:rFonts w:asciiTheme="minorEastAsia" w:hAnsiTheme="minorEastAsia"/>
                <w:spacing w:val="-4"/>
                <w:szCs w:val="28"/>
              </w:rPr>
              <w:t xml:space="preserve">125. </w:t>
            </w:r>
            <w:r w:rsidR="00233E8D">
              <w:rPr>
                <w:rFonts w:asciiTheme="minorEastAsia" w:hAnsiTheme="minorEastAsia" w:hint="eastAsia"/>
                <w:spacing w:val="-4"/>
                <w:szCs w:val="28"/>
              </w:rPr>
              <w:t>桥梁净空高度监测系统</w:t>
            </w:r>
            <w:r w:rsidR="00233E8D">
              <w:tab/>
            </w:r>
            <w:r>
              <w:fldChar w:fldCharType="begin"/>
            </w:r>
            <w:r w:rsidR="00233E8D">
              <w:instrText xml:space="preserve"> PAGEREF _Toc7277 </w:instrText>
            </w:r>
            <w:r>
              <w:fldChar w:fldCharType="separate"/>
            </w:r>
            <w:r w:rsidR="00233E8D">
              <w:t>143</w:t>
            </w:r>
            <w:r>
              <w:fldChar w:fldCharType="end"/>
            </w:r>
          </w:hyperlink>
        </w:p>
        <w:p w:rsidR="0062126B" w:rsidRDefault="0062126B">
          <w:pPr>
            <w:pStyle w:val="32"/>
            <w:tabs>
              <w:tab w:val="clear" w:pos="1260"/>
              <w:tab w:val="clear" w:pos="8296"/>
              <w:tab w:val="right" w:leader="dot" w:pos="8306"/>
            </w:tabs>
          </w:pPr>
          <w:hyperlink w:anchor="_Toc7648" w:history="1">
            <w:r w:rsidR="00233E8D">
              <w:rPr>
                <w:rFonts w:asciiTheme="minorEastAsia" w:hAnsiTheme="minorEastAsia"/>
                <w:spacing w:val="-4"/>
                <w:szCs w:val="28"/>
              </w:rPr>
              <w:t xml:space="preserve">126. </w:t>
            </w:r>
            <w:r w:rsidR="00233E8D">
              <w:rPr>
                <w:rFonts w:asciiTheme="minorEastAsia" w:hAnsiTheme="minorEastAsia" w:hint="eastAsia"/>
                <w:spacing w:val="-4"/>
                <w:szCs w:val="28"/>
              </w:rPr>
              <w:t>北斗应急搜救技术</w:t>
            </w:r>
            <w:r w:rsidR="00233E8D">
              <w:rPr>
                <w:rFonts w:asciiTheme="minorEastAsia" w:hAnsiTheme="minorEastAsia" w:hint="eastAsia"/>
                <w:spacing w:val="-4"/>
                <w:szCs w:val="28"/>
              </w:rPr>
              <w:t>/</w:t>
            </w:r>
            <w:r w:rsidR="00233E8D">
              <w:rPr>
                <w:rFonts w:asciiTheme="minorEastAsia" w:hAnsiTheme="minorEastAsia" w:hint="eastAsia"/>
                <w:spacing w:val="-4"/>
                <w:szCs w:val="28"/>
              </w:rPr>
              <w:t>设备</w:t>
            </w:r>
            <w:r w:rsidR="00233E8D">
              <w:tab/>
            </w:r>
            <w:r>
              <w:fldChar w:fldCharType="begin"/>
            </w:r>
            <w:r w:rsidR="00233E8D">
              <w:instrText xml:space="preserve"> PAGEREF _Toc7648 </w:instrText>
            </w:r>
            <w:r>
              <w:fldChar w:fldCharType="separate"/>
            </w:r>
            <w:r w:rsidR="00233E8D">
              <w:t>144</w:t>
            </w:r>
            <w:r>
              <w:fldChar w:fldCharType="end"/>
            </w:r>
          </w:hyperlink>
        </w:p>
        <w:p w:rsidR="0062126B" w:rsidRDefault="0062126B">
          <w:pPr>
            <w:pStyle w:val="32"/>
            <w:tabs>
              <w:tab w:val="clear" w:pos="1260"/>
              <w:tab w:val="clear" w:pos="8296"/>
              <w:tab w:val="right" w:leader="dot" w:pos="8306"/>
            </w:tabs>
          </w:pPr>
          <w:hyperlink w:anchor="_Toc14978" w:history="1">
            <w:r w:rsidR="00233E8D">
              <w:rPr>
                <w:rFonts w:asciiTheme="minorEastAsia" w:hAnsiTheme="minorEastAsia"/>
                <w:spacing w:val="-4"/>
                <w:szCs w:val="28"/>
              </w:rPr>
              <w:t xml:space="preserve">127. </w:t>
            </w:r>
            <w:r w:rsidR="00233E8D">
              <w:rPr>
                <w:rFonts w:asciiTheme="minorEastAsia" w:hAnsiTheme="minorEastAsia" w:hint="eastAsia"/>
                <w:spacing w:val="-4"/>
                <w:szCs w:val="28"/>
              </w:rPr>
              <w:t>跑道安全监控系统</w:t>
            </w:r>
            <w:r w:rsidR="00233E8D">
              <w:tab/>
            </w:r>
            <w:r>
              <w:fldChar w:fldCharType="begin"/>
            </w:r>
            <w:r w:rsidR="00233E8D">
              <w:instrText xml:space="preserve"> PAGEREF _Toc14978 </w:instrText>
            </w:r>
            <w:r>
              <w:fldChar w:fldCharType="separate"/>
            </w:r>
            <w:r w:rsidR="00233E8D">
              <w:t>146</w:t>
            </w:r>
            <w:r>
              <w:fldChar w:fldCharType="end"/>
            </w:r>
          </w:hyperlink>
        </w:p>
        <w:p w:rsidR="0062126B" w:rsidRDefault="0062126B">
          <w:pPr>
            <w:pStyle w:val="32"/>
            <w:tabs>
              <w:tab w:val="clear" w:pos="1260"/>
              <w:tab w:val="clear" w:pos="8296"/>
              <w:tab w:val="right" w:leader="dot" w:pos="8306"/>
            </w:tabs>
          </w:pPr>
          <w:hyperlink w:anchor="_Toc29083" w:history="1">
            <w:r w:rsidR="00233E8D">
              <w:rPr>
                <w:rFonts w:asciiTheme="minorEastAsia" w:hAnsiTheme="minorEastAsia"/>
                <w:spacing w:val="-4"/>
                <w:szCs w:val="28"/>
              </w:rPr>
              <w:t xml:space="preserve">128. </w:t>
            </w:r>
            <w:r w:rsidR="00233E8D">
              <w:rPr>
                <w:rFonts w:asciiTheme="minorEastAsia" w:hAnsiTheme="minorEastAsia" w:hint="eastAsia"/>
                <w:spacing w:val="-4"/>
                <w:szCs w:val="28"/>
              </w:rPr>
              <w:t>化工事故安全检测救援车</w:t>
            </w:r>
            <w:r w:rsidR="00233E8D">
              <w:tab/>
            </w:r>
            <w:r>
              <w:fldChar w:fldCharType="begin"/>
            </w:r>
            <w:r w:rsidR="00233E8D">
              <w:instrText xml:space="preserve"> PAGEREF _Toc29083 </w:instrText>
            </w:r>
            <w:r>
              <w:fldChar w:fldCharType="separate"/>
            </w:r>
            <w:r w:rsidR="00233E8D">
              <w:t>146</w:t>
            </w:r>
            <w:r>
              <w:fldChar w:fldCharType="end"/>
            </w:r>
          </w:hyperlink>
        </w:p>
        <w:p w:rsidR="0062126B" w:rsidRDefault="0062126B">
          <w:pPr>
            <w:pStyle w:val="32"/>
            <w:tabs>
              <w:tab w:val="clear" w:pos="1260"/>
              <w:tab w:val="clear" w:pos="8296"/>
              <w:tab w:val="right" w:leader="dot" w:pos="8306"/>
            </w:tabs>
          </w:pPr>
          <w:hyperlink w:anchor="_Toc5509" w:history="1">
            <w:r w:rsidR="00233E8D">
              <w:rPr>
                <w:rFonts w:asciiTheme="minorEastAsia" w:hAnsiTheme="minorEastAsia"/>
                <w:spacing w:val="-4"/>
                <w:szCs w:val="28"/>
              </w:rPr>
              <w:t xml:space="preserve">129. </w:t>
            </w:r>
            <w:r w:rsidR="00233E8D">
              <w:rPr>
                <w:rFonts w:asciiTheme="minorEastAsia" w:hAnsiTheme="minorEastAsia" w:hint="eastAsia"/>
                <w:spacing w:val="-4"/>
                <w:szCs w:val="28"/>
              </w:rPr>
              <w:t>机械化路面</w:t>
            </w:r>
            <w:r w:rsidR="00233E8D">
              <w:tab/>
            </w:r>
            <w:r>
              <w:fldChar w:fldCharType="begin"/>
            </w:r>
            <w:r w:rsidR="00233E8D">
              <w:instrText xml:space="preserve"> PAGEREF _Toc5509 </w:instrText>
            </w:r>
            <w:r>
              <w:fldChar w:fldCharType="separate"/>
            </w:r>
            <w:r w:rsidR="00233E8D">
              <w:t>148</w:t>
            </w:r>
            <w:r>
              <w:fldChar w:fldCharType="end"/>
            </w:r>
          </w:hyperlink>
        </w:p>
        <w:p w:rsidR="0062126B" w:rsidRDefault="0062126B">
          <w:pPr>
            <w:pStyle w:val="32"/>
            <w:tabs>
              <w:tab w:val="clear" w:pos="1260"/>
              <w:tab w:val="clear" w:pos="8296"/>
              <w:tab w:val="right" w:leader="dot" w:pos="8306"/>
            </w:tabs>
          </w:pPr>
          <w:hyperlink w:anchor="_Toc15769" w:history="1">
            <w:r w:rsidR="00233E8D">
              <w:rPr>
                <w:rFonts w:asciiTheme="minorEastAsia" w:hAnsiTheme="minorEastAsia"/>
                <w:spacing w:val="-4"/>
                <w:szCs w:val="28"/>
              </w:rPr>
              <w:t xml:space="preserve">130. </w:t>
            </w:r>
            <w:r w:rsidR="00233E8D">
              <w:rPr>
                <w:rFonts w:asciiTheme="minorEastAsia" w:hAnsiTheme="minorEastAsia" w:hint="eastAsia"/>
                <w:spacing w:val="-4"/>
                <w:szCs w:val="28"/>
              </w:rPr>
              <w:t>自动破窗装置</w:t>
            </w:r>
            <w:r w:rsidR="00233E8D">
              <w:tab/>
            </w:r>
            <w:r>
              <w:fldChar w:fldCharType="begin"/>
            </w:r>
            <w:r w:rsidR="00233E8D">
              <w:instrText xml:space="preserve"> PAGEREF _Toc15769 </w:instrText>
            </w:r>
            <w:r>
              <w:fldChar w:fldCharType="separate"/>
            </w:r>
            <w:r w:rsidR="00233E8D">
              <w:t>148</w:t>
            </w:r>
            <w:r>
              <w:fldChar w:fldCharType="end"/>
            </w:r>
          </w:hyperlink>
        </w:p>
        <w:p w:rsidR="0062126B" w:rsidRDefault="0062126B">
          <w:pPr>
            <w:pStyle w:val="32"/>
            <w:tabs>
              <w:tab w:val="clear" w:pos="1260"/>
              <w:tab w:val="clear" w:pos="8296"/>
              <w:tab w:val="right" w:leader="dot" w:pos="8306"/>
            </w:tabs>
          </w:pPr>
          <w:hyperlink w:anchor="_Toc31642" w:history="1">
            <w:r w:rsidR="00233E8D">
              <w:rPr>
                <w:rFonts w:asciiTheme="minorEastAsia" w:hAnsiTheme="minorEastAsia"/>
                <w:spacing w:val="-4"/>
                <w:szCs w:val="28"/>
              </w:rPr>
              <w:t xml:space="preserve">131. </w:t>
            </w:r>
            <w:r w:rsidR="00233E8D">
              <w:rPr>
                <w:rFonts w:asciiTheme="minorEastAsia" w:hAnsiTheme="minorEastAsia" w:hint="eastAsia"/>
                <w:spacing w:val="-4"/>
                <w:szCs w:val="28"/>
              </w:rPr>
              <w:t>安全监测与预警云服务平台</w:t>
            </w:r>
            <w:r w:rsidR="00233E8D">
              <w:tab/>
            </w:r>
            <w:r>
              <w:fldChar w:fldCharType="begin"/>
            </w:r>
            <w:r w:rsidR="00233E8D">
              <w:instrText xml:space="preserve"> PAGEREF _Toc31642 </w:instrText>
            </w:r>
            <w:r>
              <w:fldChar w:fldCharType="separate"/>
            </w:r>
            <w:r w:rsidR="00233E8D">
              <w:t>149</w:t>
            </w:r>
            <w:r>
              <w:fldChar w:fldCharType="end"/>
            </w:r>
          </w:hyperlink>
        </w:p>
        <w:p w:rsidR="0062126B" w:rsidRDefault="0062126B">
          <w:pPr>
            <w:pStyle w:val="32"/>
            <w:tabs>
              <w:tab w:val="clear" w:pos="1260"/>
              <w:tab w:val="clear" w:pos="8296"/>
              <w:tab w:val="right" w:leader="dot" w:pos="8306"/>
            </w:tabs>
          </w:pPr>
          <w:hyperlink w:anchor="_Toc2507" w:history="1">
            <w:r w:rsidR="00233E8D">
              <w:rPr>
                <w:rFonts w:asciiTheme="minorEastAsia" w:hAnsiTheme="minorEastAsia"/>
                <w:spacing w:val="-4"/>
                <w:szCs w:val="28"/>
              </w:rPr>
              <w:t xml:space="preserve">132. </w:t>
            </w:r>
            <w:r w:rsidR="00233E8D">
              <w:rPr>
                <w:rFonts w:asciiTheme="minorEastAsia" w:hAnsiTheme="minorEastAsia" w:hint="eastAsia"/>
                <w:spacing w:val="-4"/>
                <w:szCs w:val="28"/>
              </w:rPr>
              <w:t>GStar FDMA</w:t>
            </w:r>
            <w:r w:rsidR="00233E8D">
              <w:rPr>
                <w:rFonts w:asciiTheme="minorEastAsia" w:hAnsiTheme="minorEastAsia" w:hint="eastAsia"/>
                <w:spacing w:val="-4"/>
                <w:szCs w:val="28"/>
              </w:rPr>
              <w:t>、</w:t>
            </w:r>
            <w:r w:rsidR="00233E8D">
              <w:rPr>
                <w:rFonts w:asciiTheme="minorEastAsia" w:hAnsiTheme="minorEastAsia" w:hint="eastAsia"/>
                <w:spacing w:val="-4"/>
                <w:szCs w:val="28"/>
              </w:rPr>
              <w:t>TDMA</w:t>
            </w:r>
            <w:r w:rsidR="00233E8D">
              <w:rPr>
                <w:rFonts w:asciiTheme="minorEastAsia" w:hAnsiTheme="minorEastAsia" w:hint="eastAsia"/>
                <w:spacing w:val="-4"/>
                <w:szCs w:val="28"/>
              </w:rPr>
              <w:t>宽带卫星通信系统</w:t>
            </w:r>
            <w:r w:rsidR="00233E8D">
              <w:tab/>
            </w:r>
            <w:r>
              <w:fldChar w:fldCharType="begin"/>
            </w:r>
            <w:r w:rsidR="00233E8D">
              <w:instrText xml:space="preserve"> PAGEREF _Toc2507 </w:instrText>
            </w:r>
            <w:r>
              <w:fldChar w:fldCharType="separate"/>
            </w:r>
            <w:r w:rsidR="00233E8D">
              <w:t>150</w:t>
            </w:r>
            <w:r>
              <w:fldChar w:fldCharType="end"/>
            </w:r>
          </w:hyperlink>
        </w:p>
        <w:p w:rsidR="0062126B" w:rsidRDefault="0062126B">
          <w:pPr>
            <w:pStyle w:val="32"/>
            <w:tabs>
              <w:tab w:val="clear" w:pos="1260"/>
              <w:tab w:val="clear" w:pos="8296"/>
              <w:tab w:val="right" w:leader="dot" w:pos="8306"/>
            </w:tabs>
          </w:pPr>
          <w:hyperlink w:anchor="_Toc1478" w:history="1">
            <w:r w:rsidR="00233E8D">
              <w:rPr>
                <w:rFonts w:asciiTheme="minorEastAsia" w:hAnsiTheme="minorEastAsia"/>
                <w:spacing w:val="-4"/>
                <w:szCs w:val="28"/>
              </w:rPr>
              <w:t xml:space="preserve">133. </w:t>
            </w:r>
            <w:r w:rsidR="00233E8D">
              <w:rPr>
                <w:rFonts w:asciiTheme="minorEastAsia" w:hAnsiTheme="minorEastAsia" w:hint="eastAsia"/>
                <w:spacing w:val="-4"/>
                <w:szCs w:val="28"/>
              </w:rPr>
              <w:t>边海防视频监控系统</w:t>
            </w:r>
            <w:r w:rsidR="00233E8D">
              <w:tab/>
            </w:r>
            <w:r>
              <w:fldChar w:fldCharType="begin"/>
            </w:r>
            <w:r w:rsidR="00233E8D">
              <w:instrText xml:space="preserve"> PAGEREF _Toc1478 </w:instrText>
            </w:r>
            <w:r>
              <w:fldChar w:fldCharType="separate"/>
            </w:r>
            <w:r w:rsidR="00233E8D">
              <w:t>152</w:t>
            </w:r>
            <w:r>
              <w:fldChar w:fldCharType="end"/>
            </w:r>
          </w:hyperlink>
        </w:p>
        <w:p w:rsidR="0062126B" w:rsidRDefault="0062126B">
          <w:pPr>
            <w:pStyle w:val="32"/>
            <w:tabs>
              <w:tab w:val="clear" w:pos="1260"/>
              <w:tab w:val="clear" w:pos="8296"/>
              <w:tab w:val="right" w:leader="dot" w:pos="8306"/>
            </w:tabs>
          </w:pPr>
          <w:hyperlink w:anchor="_Toc24733" w:history="1">
            <w:r w:rsidR="00233E8D">
              <w:rPr>
                <w:rFonts w:asciiTheme="minorEastAsia" w:hAnsiTheme="minorEastAsia"/>
                <w:spacing w:val="-4"/>
                <w:szCs w:val="28"/>
              </w:rPr>
              <w:t xml:space="preserve">134. </w:t>
            </w:r>
            <w:r w:rsidR="00233E8D">
              <w:rPr>
                <w:rFonts w:asciiTheme="minorEastAsia" w:hAnsiTheme="minorEastAsia" w:hint="eastAsia"/>
                <w:spacing w:val="-4"/>
                <w:szCs w:val="28"/>
              </w:rPr>
              <w:t>雷达生命探测仪</w:t>
            </w:r>
            <w:r w:rsidR="00233E8D">
              <w:tab/>
            </w:r>
            <w:r>
              <w:fldChar w:fldCharType="begin"/>
            </w:r>
            <w:r w:rsidR="00233E8D">
              <w:instrText xml:space="preserve"> PAGEREF _Toc24733 </w:instrText>
            </w:r>
            <w:r>
              <w:fldChar w:fldCharType="separate"/>
            </w:r>
            <w:r w:rsidR="00233E8D">
              <w:t>153</w:t>
            </w:r>
            <w:r>
              <w:fldChar w:fldCharType="end"/>
            </w:r>
          </w:hyperlink>
        </w:p>
        <w:p w:rsidR="0062126B" w:rsidRDefault="0062126B">
          <w:pPr>
            <w:pStyle w:val="32"/>
            <w:tabs>
              <w:tab w:val="clear" w:pos="1260"/>
              <w:tab w:val="clear" w:pos="8296"/>
              <w:tab w:val="right" w:leader="dot" w:pos="8306"/>
            </w:tabs>
          </w:pPr>
          <w:hyperlink w:anchor="_Toc23667" w:history="1">
            <w:r w:rsidR="00233E8D">
              <w:rPr>
                <w:rFonts w:asciiTheme="minorEastAsia" w:hAnsiTheme="minorEastAsia"/>
                <w:spacing w:val="-4"/>
                <w:szCs w:val="28"/>
              </w:rPr>
              <w:t xml:space="preserve">135. </w:t>
            </w:r>
            <w:r w:rsidR="00233E8D">
              <w:rPr>
                <w:rFonts w:asciiTheme="minorEastAsia" w:hAnsiTheme="minorEastAsia" w:hint="eastAsia"/>
                <w:spacing w:val="-4"/>
                <w:szCs w:val="28"/>
              </w:rPr>
              <w:t>城市要地近距净空防御体系</w:t>
            </w:r>
            <w:r w:rsidR="00233E8D">
              <w:tab/>
            </w:r>
            <w:r>
              <w:fldChar w:fldCharType="begin"/>
            </w:r>
            <w:r w:rsidR="00233E8D">
              <w:instrText xml:space="preserve"> PAGEREF _Toc23667 </w:instrText>
            </w:r>
            <w:r>
              <w:fldChar w:fldCharType="separate"/>
            </w:r>
            <w:r w:rsidR="00233E8D">
              <w:t>154</w:t>
            </w:r>
            <w:r>
              <w:fldChar w:fldCharType="end"/>
            </w:r>
          </w:hyperlink>
        </w:p>
        <w:p w:rsidR="0062126B" w:rsidRDefault="0062126B">
          <w:pPr>
            <w:pStyle w:val="32"/>
            <w:tabs>
              <w:tab w:val="clear" w:pos="1260"/>
              <w:tab w:val="clear" w:pos="8296"/>
              <w:tab w:val="right" w:leader="dot" w:pos="8306"/>
            </w:tabs>
          </w:pPr>
          <w:hyperlink w:anchor="_Toc6603" w:history="1">
            <w:r w:rsidR="00233E8D">
              <w:rPr>
                <w:rFonts w:asciiTheme="minorEastAsia" w:hAnsiTheme="minorEastAsia"/>
                <w:spacing w:val="-4"/>
                <w:szCs w:val="28"/>
              </w:rPr>
              <w:t>13</w:t>
            </w:r>
            <w:r w:rsidR="00233E8D">
              <w:rPr>
                <w:rFonts w:asciiTheme="minorEastAsia" w:hAnsiTheme="minorEastAsia"/>
                <w:spacing w:val="-4"/>
                <w:szCs w:val="28"/>
              </w:rPr>
              <w:t xml:space="preserve">6. </w:t>
            </w:r>
            <w:r w:rsidR="00233E8D">
              <w:rPr>
                <w:rFonts w:asciiTheme="minorEastAsia" w:hAnsiTheme="minorEastAsia" w:hint="eastAsia"/>
                <w:spacing w:val="-4"/>
                <w:szCs w:val="28"/>
              </w:rPr>
              <w:t>高层建筑智能灭火无人机</w:t>
            </w:r>
            <w:r w:rsidR="00233E8D">
              <w:tab/>
            </w:r>
            <w:r>
              <w:fldChar w:fldCharType="begin"/>
            </w:r>
            <w:r w:rsidR="00233E8D">
              <w:instrText xml:space="preserve"> PAGEREF _Toc6603 </w:instrText>
            </w:r>
            <w:r>
              <w:fldChar w:fldCharType="separate"/>
            </w:r>
            <w:r w:rsidR="00233E8D">
              <w:t>155</w:t>
            </w:r>
            <w:r>
              <w:fldChar w:fldCharType="end"/>
            </w:r>
          </w:hyperlink>
        </w:p>
        <w:p w:rsidR="0062126B" w:rsidRDefault="0062126B">
          <w:pPr>
            <w:pStyle w:val="32"/>
            <w:tabs>
              <w:tab w:val="clear" w:pos="1260"/>
              <w:tab w:val="clear" w:pos="8296"/>
              <w:tab w:val="right" w:leader="dot" w:pos="8306"/>
            </w:tabs>
          </w:pPr>
          <w:hyperlink w:anchor="_Toc3430" w:history="1">
            <w:r w:rsidR="00233E8D">
              <w:rPr>
                <w:rFonts w:asciiTheme="minorEastAsia" w:hAnsiTheme="minorEastAsia"/>
                <w:spacing w:val="-4"/>
                <w:szCs w:val="28"/>
              </w:rPr>
              <w:t xml:space="preserve">137. </w:t>
            </w:r>
            <w:r w:rsidR="00233E8D">
              <w:rPr>
                <w:rFonts w:asciiTheme="minorEastAsia" w:hAnsiTheme="minorEastAsia" w:hint="eastAsia"/>
                <w:spacing w:val="-4"/>
                <w:szCs w:val="28"/>
              </w:rPr>
              <w:t>无人机载灭火系统</w:t>
            </w:r>
            <w:r w:rsidR="00233E8D">
              <w:tab/>
            </w:r>
            <w:r>
              <w:fldChar w:fldCharType="begin"/>
            </w:r>
            <w:r w:rsidR="00233E8D">
              <w:instrText xml:space="preserve"> PAGEREF _Toc3430 </w:instrText>
            </w:r>
            <w:r>
              <w:fldChar w:fldCharType="separate"/>
            </w:r>
            <w:r w:rsidR="00233E8D">
              <w:t>157</w:t>
            </w:r>
            <w:r>
              <w:fldChar w:fldCharType="end"/>
            </w:r>
          </w:hyperlink>
        </w:p>
        <w:p w:rsidR="0062126B" w:rsidRDefault="0062126B">
          <w:pPr>
            <w:pStyle w:val="32"/>
            <w:tabs>
              <w:tab w:val="clear" w:pos="1260"/>
              <w:tab w:val="clear" w:pos="8296"/>
              <w:tab w:val="right" w:leader="dot" w:pos="8306"/>
            </w:tabs>
          </w:pPr>
          <w:hyperlink w:anchor="_Toc13598" w:history="1">
            <w:r w:rsidR="00233E8D">
              <w:rPr>
                <w:rFonts w:asciiTheme="minorEastAsia" w:hAnsiTheme="minorEastAsia"/>
                <w:spacing w:val="-4"/>
                <w:szCs w:val="28"/>
              </w:rPr>
              <w:t xml:space="preserve">138. </w:t>
            </w:r>
            <w:r w:rsidR="00233E8D">
              <w:rPr>
                <w:rFonts w:asciiTheme="minorEastAsia" w:hAnsiTheme="minorEastAsia" w:hint="eastAsia"/>
                <w:spacing w:val="-4"/>
                <w:szCs w:val="28"/>
              </w:rPr>
              <w:t>车辆放射性物质检查系统</w:t>
            </w:r>
            <w:r w:rsidR="00233E8D">
              <w:tab/>
            </w:r>
            <w:r>
              <w:fldChar w:fldCharType="begin"/>
            </w:r>
            <w:r w:rsidR="00233E8D">
              <w:instrText xml:space="preserve"> PAGEREF _Toc13598 </w:instrText>
            </w:r>
            <w:r>
              <w:fldChar w:fldCharType="separate"/>
            </w:r>
            <w:r w:rsidR="00233E8D">
              <w:t>157</w:t>
            </w:r>
            <w:r>
              <w:fldChar w:fldCharType="end"/>
            </w:r>
          </w:hyperlink>
        </w:p>
        <w:p w:rsidR="0062126B" w:rsidRDefault="0062126B">
          <w:pPr>
            <w:pStyle w:val="32"/>
            <w:tabs>
              <w:tab w:val="clear" w:pos="1260"/>
              <w:tab w:val="clear" w:pos="8296"/>
              <w:tab w:val="right" w:leader="dot" w:pos="8306"/>
            </w:tabs>
          </w:pPr>
          <w:hyperlink w:anchor="_Toc26126" w:history="1">
            <w:r w:rsidR="00233E8D">
              <w:rPr>
                <w:rFonts w:asciiTheme="minorEastAsia" w:hAnsiTheme="minorEastAsia"/>
                <w:spacing w:val="-4"/>
                <w:szCs w:val="28"/>
              </w:rPr>
              <w:t xml:space="preserve">139. </w:t>
            </w:r>
            <w:r w:rsidR="00233E8D">
              <w:rPr>
                <w:rFonts w:asciiTheme="minorEastAsia" w:hAnsiTheme="minorEastAsia" w:hint="eastAsia"/>
                <w:spacing w:val="-4"/>
                <w:szCs w:val="28"/>
              </w:rPr>
              <w:t>石墨型碱金属火灾灭火器</w:t>
            </w:r>
            <w:r w:rsidR="00233E8D">
              <w:tab/>
            </w:r>
            <w:r>
              <w:fldChar w:fldCharType="begin"/>
            </w:r>
            <w:r w:rsidR="00233E8D">
              <w:instrText xml:space="preserve"> PAGEREF _Toc26126 </w:instrText>
            </w:r>
            <w:r>
              <w:fldChar w:fldCharType="separate"/>
            </w:r>
            <w:r w:rsidR="00233E8D">
              <w:t>158</w:t>
            </w:r>
            <w:r>
              <w:fldChar w:fldCharType="end"/>
            </w:r>
          </w:hyperlink>
        </w:p>
        <w:p w:rsidR="0062126B" w:rsidRDefault="0062126B">
          <w:pPr>
            <w:pStyle w:val="32"/>
            <w:tabs>
              <w:tab w:val="clear" w:pos="1260"/>
              <w:tab w:val="clear" w:pos="8296"/>
              <w:tab w:val="right" w:leader="dot" w:pos="8306"/>
            </w:tabs>
          </w:pPr>
          <w:hyperlink w:anchor="_Toc3047" w:history="1">
            <w:r w:rsidR="00233E8D">
              <w:rPr>
                <w:rFonts w:asciiTheme="minorEastAsia" w:hAnsiTheme="minorEastAsia"/>
                <w:spacing w:val="-4"/>
                <w:szCs w:val="28"/>
              </w:rPr>
              <w:t xml:space="preserve">140. </w:t>
            </w:r>
            <w:r w:rsidR="00233E8D">
              <w:rPr>
                <w:rFonts w:asciiTheme="minorEastAsia" w:hAnsiTheme="minorEastAsia" w:hint="eastAsia"/>
                <w:spacing w:val="-4"/>
                <w:szCs w:val="28"/>
              </w:rPr>
              <w:t>声表面波气相色谱仪</w:t>
            </w:r>
            <w:r w:rsidR="00233E8D">
              <w:tab/>
            </w:r>
            <w:r>
              <w:fldChar w:fldCharType="begin"/>
            </w:r>
            <w:r w:rsidR="00233E8D">
              <w:instrText xml:space="preserve"> PAGEREF _Toc3047 </w:instrText>
            </w:r>
            <w:r>
              <w:fldChar w:fldCharType="separate"/>
            </w:r>
            <w:r w:rsidR="00233E8D">
              <w:t>159</w:t>
            </w:r>
            <w:r>
              <w:fldChar w:fldCharType="end"/>
            </w:r>
          </w:hyperlink>
        </w:p>
        <w:p w:rsidR="0062126B" w:rsidRDefault="0062126B">
          <w:pPr>
            <w:pStyle w:val="32"/>
            <w:tabs>
              <w:tab w:val="clear" w:pos="1260"/>
              <w:tab w:val="clear" w:pos="8296"/>
              <w:tab w:val="right" w:leader="dot" w:pos="8306"/>
            </w:tabs>
          </w:pPr>
          <w:hyperlink w:anchor="_Toc7567" w:history="1">
            <w:r w:rsidR="00233E8D">
              <w:rPr>
                <w:rFonts w:asciiTheme="minorEastAsia" w:hAnsiTheme="minorEastAsia"/>
                <w:spacing w:val="-4"/>
                <w:szCs w:val="28"/>
              </w:rPr>
              <w:t xml:space="preserve">141. </w:t>
            </w:r>
            <w:r w:rsidR="00233E8D">
              <w:rPr>
                <w:rFonts w:asciiTheme="minorEastAsia" w:hAnsiTheme="minorEastAsia" w:hint="eastAsia"/>
                <w:spacing w:val="-4"/>
                <w:szCs w:val="28"/>
              </w:rPr>
              <w:t>基于迫弹总体技术的发射或无人机发射灭火弹</w:t>
            </w:r>
            <w:r w:rsidR="00233E8D">
              <w:tab/>
            </w:r>
            <w:r>
              <w:fldChar w:fldCharType="begin"/>
            </w:r>
            <w:r w:rsidR="00233E8D">
              <w:instrText xml:space="preserve"> PAGEREF _Toc7567 </w:instrText>
            </w:r>
            <w:r>
              <w:fldChar w:fldCharType="separate"/>
            </w:r>
            <w:r w:rsidR="00233E8D">
              <w:t>160</w:t>
            </w:r>
            <w:r>
              <w:fldChar w:fldCharType="end"/>
            </w:r>
          </w:hyperlink>
        </w:p>
        <w:p w:rsidR="0062126B" w:rsidRDefault="0062126B">
          <w:pPr>
            <w:pStyle w:val="32"/>
            <w:tabs>
              <w:tab w:val="clear" w:pos="1260"/>
              <w:tab w:val="clear" w:pos="8296"/>
              <w:tab w:val="right" w:leader="dot" w:pos="8306"/>
            </w:tabs>
          </w:pPr>
          <w:hyperlink w:anchor="_Toc5997" w:history="1">
            <w:r w:rsidR="00233E8D">
              <w:rPr>
                <w:rFonts w:asciiTheme="minorEastAsia" w:hAnsiTheme="minorEastAsia"/>
                <w:spacing w:val="-4"/>
                <w:szCs w:val="28"/>
              </w:rPr>
              <w:t xml:space="preserve">142. </w:t>
            </w:r>
            <w:r w:rsidR="00233E8D">
              <w:rPr>
                <w:rFonts w:asciiTheme="minorEastAsia" w:hAnsiTheme="minorEastAsia" w:hint="eastAsia"/>
                <w:spacing w:val="-4"/>
                <w:szCs w:val="28"/>
              </w:rPr>
              <w:t>超强视频安全技术</w:t>
            </w:r>
            <w:r w:rsidR="00233E8D">
              <w:tab/>
            </w:r>
            <w:r>
              <w:fldChar w:fldCharType="begin"/>
            </w:r>
            <w:r w:rsidR="00233E8D">
              <w:instrText xml:space="preserve"> PAGEREF _Toc5997 </w:instrText>
            </w:r>
            <w:r>
              <w:fldChar w:fldCharType="separate"/>
            </w:r>
            <w:r w:rsidR="00233E8D">
              <w:t>161</w:t>
            </w:r>
            <w:r>
              <w:fldChar w:fldCharType="end"/>
            </w:r>
          </w:hyperlink>
        </w:p>
        <w:p w:rsidR="0062126B" w:rsidRDefault="0062126B">
          <w:pPr>
            <w:pStyle w:val="32"/>
            <w:tabs>
              <w:tab w:val="clear" w:pos="1260"/>
              <w:tab w:val="clear" w:pos="8296"/>
              <w:tab w:val="right" w:leader="dot" w:pos="8306"/>
            </w:tabs>
          </w:pPr>
          <w:hyperlink w:anchor="_Toc13314" w:history="1">
            <w:r w:rsidR="00233E8D">
              <w:rPr>
                <w:rFonts w:asciiTheme="minorEastAsia" w:hAnsiTheme="minorEastAsia"/>
                <w:spacing w:val="-4"/>
                <w:szCs w:val="28"/>
              </w:rPr>
              <w:t xml:space="preserve">143. </w:t>
            </w:r>
            <w:r w:rsidR="00233E8D">
              <w:rPr>
                <w:rFonts w:asciiTheme="minorEastAsia" w:hAnsiTheme="minorEastAsia" w:hint="eastAsia"/>
                <w:spacing w:val="-4"/>
                <w:szCs w:val="28"/>
              </w:rPr>
              <w:t>超强网络适应技术</w:t>
            </w:r>
            <w:r w:rsidR="00233E8D">
              <w:tab/>
            </w:r>
            <w:r>
              <w:fldChar w:fldCharType="begin"/>
            </w:r>
            <w:r w:rsidR="00233E8D">
              <w:instrText xml:space="preserve"> PAGEREF _Toc13314 </w:instrText>
            </w:r>
            <w:r>
              <w:fldChar w:fldCharType="separate"/>
            </w:r>
            <w:r w:rsidR="00233E8D">
              <w:t>162</w:t>
            </w:r>
            <w:r>
              <w:fldChar w:fldCharType="end"/>
            </w:r>
          </w:hyperlink>
        </w:p>
        <w:p w:rsidR="0062126B" w:rsidRDefault="0062126B">
          <w:pPr>
            <w:pStyle w:val="32"/>
            <w:tabs>
              <w:tab w:val="clear" w:pos="1260"/>
              <w:tab w:val="clear" w:pos="8296"/>
              <w:tab w:val="right" w:leader="dot" w:pos="8306"/>
            </w:tabs>
          </w:pPr>
          <w:hyperlink w:anchor="_Toc15273" w:history="1">
            <w:r w:rsidR="00233E8D">
              <w:rPr>
                <w:rFonts w:asciiTheme="minorEastAsia" w:hAnsiTheme="minorEastAsia"/>
                <w:spacing w:val="-4"/>
                <w:szCs w:val="28"/>
              </w:rPr>
              <w:t xml:space="preserve">144. </w:t>
            </w:r>
            <w:r w:rsidR="00233E8D">
              <w:rPr>
                <w:rFonts w:asciiTheme="minorEastAsia" w:hAnsiTheme="minorEastAsia" w:hint="eastAsia"/>
                <w:spacing w:val="-4"/>
                <w:szCs w:val="28"/>
              </w:rPr>
              <w:t>动中通卫星通信系统</w:t>
            </w:r>
            <w:r w:rsidR="00233E8D">
              <w:tab/>
            </w:r>
            <w:r>
              <w:fldChar w:fldCharType="begin"/>
            </w:r>
            <w:r w:rsidR="00233E8D">
              <w:instrText xml:space="preserve"> PAGEREF _Toc15273 </w:instrText>
            </w:r>
            <w:r>
              <w:fldChar w:fldCharType="separate"/>
            </w:r>
            <w:r w:rsidR="00233E8D">
              <w:t>163</w:t>
            </w:r>
            <w:r>
              <w:fldChar w:fldCharType="end"/>
            </w:r>
          </w:hyperlink>
        </w:p>
        <w:p w:rsidR="0062126B" w:rsidRDefault="0062126B">
          <w:pPr>
            <w:pStyle w:val="32"/>
            <w:tabs>
              <w:tab w:val="clear" w:pos="1260"/>
              <w:tab w:val="clear" w:pos="8296"/>
              <w:tab w:val="right" w:leader="dot" w:pos="8306"/>
            </w:tabs>
          </w:pPr>
          <w:hyperlink w:anchor="_Toc22707" w:history="1">
            <w:r w:rsidR="00233E8D">
              <w:rPr>
                <w:rFonts w:asciiTheme="minorEastAsia" w:hAnsiTheme="minorEastAsia"/>
                <w:spacing w:val="-4"/>
                <w:szCs w:val="28"/>
              </w:rPr>
              <w:t xml:space="preserve">145. </w:t>
            </w:r>
            <w:r w:rsidR="00233E8D">
              <w:rPr>
                <w:rFonts w:asciiTheme="minorEastAsia" w:hAnsiTheme="minorEastAsia" w:hint="eastAsia"/>
                <w:spacing w:val="-4"/>
                <w:szCs w:val="28"/>
              </w:rPr>
              <w:t>预案推演、演练评估、辅助决策及情景规划系统</w:t>
            </w:r>
            <w:r w:rsidR="00233E8D">
              <w:tab/>
            </w:r>
            <w:r>
              <w:fldChar w:fldCharType="begin"/>
            </w:r>
            <w:r w:rsidR="00233E8D">
              <w:instrText xml:space="preserve"> PAGEREF _Toc22707 </w:instrText>
            </w:r>
            <w:r>
              <w:fldChar w:fldCharType="separate"/>
            </w:r>
            <w:r w:rsidR="00233E8D">
              <w:t>164</w:t>
            </w:r>
            <w:r>
              <w:fldChar w:fldCharType="end"/>
            </w:r>
          </w:hyperlink>
        </w:p>
        <w:p w:rsidR="0062126B" w:rsidRDefault="0062126B">
          <w:pPr>
            <w:pStyle w:val="32"/>
            <w:tabs>
              <w:tab w:val="clear" w:pos="1260"/>
              <w:tab w:val="clear" w:pos="8296"/>
              <w:tab w:val="right" w:leader="dot" w:pos="8306"/>
            </w:tabs>
          </w:pPr>
          <w:hyperlink w:anchor="_Toc16645" w:history="1">
            <w:r w:rsidR="00233E8D">
              <w:rPr>
                <w:rFonts w:asciiTheme="minorEastAsia" w:hAnsiTheme="minorEastAsia"/>
                <w:spacing w:val="-4"/>
                <w:szCs w:val="28"/>
              </w:rPr>
              <w:t xml:space="preserve">146. </w:t>
            </w:r>
            <w:r w:rsidR="00233E8D">
              <w:rPr>
                <w:rFonts w:asciiTheme="minorEastAsia" w:hAnsiTheme="minorEastAsia" w:hint="eastAsia"/>
                <w:spacing w:val="-4"/>
                <w:szCs w:val="28"/>
              </w:rPr>
              <w:t>声波炮</w:t>
            </w:r>
            <w:r w:rsidR="00233E8D">
              <w:rPr>
                <w:rFonts w:asciiTheme="minorEastAsia" w:hAnsiTheme="minorEastAsia" w:hint="eastAsia"/>
                <w:spacing w:val="-4"/>
                <w:szCs w:val="28"/>
              </w:rPr>
              <w:t>(db2700)</w:t>
            </w:r>
            <w:r w:rsidR="00233E8D">
              <w:tab/>
            </w:r>
            <w:r>
              <w:fldChar w:fldCharType="begin"/>
            </w:r>
            <w:r w:rsidR="00233E8D">
              <w:instrText xml:space="preserve"> PAGEREF _Toc16645 </w:instrText>
            </w:r>
            <w:r>
              <w:fldChar w:fldCharType="separate"/>
            </w:r>
            <w:r w:rsidR="00233E8D">
              <w:t>165</w:t>
            </w:r>
            <w:r>
              <w:fldChar w:fldCharType="end"/>
            </w:r>
          </w:hyperlink>
        </w:p>
        <w:p w:rsidR="0062126B" w:rsidRDefault="0062126B">
          <w:pPr>
            <w:pStyle w:val="32"/>
            <w:tabs>
              <w:tab w:val="clear" w:pos="1260"/>
              <w:tab w:val="clear" w:pos="8296"/>
              <w:tab w:val="right" w:leader="dot" w:pos="8306"/>
            </w:tabs>
          </w:pPr>
          <w:hyperlink w:anchor="_Toc30576" w:history="1">
            <w:r w:rsidR="00233E8D">
              <w:rPr>
                <w:rFonts w:asciiTheme="minorEastAsia" w:hAnsiTheme="minorEastAsia"/>
                <w:spacing w:val="-4"/>
                <w:szCs w:val="28"/>
              </w:rPr>
              <w:t xml:space="preserve">147. </w:t>
            </w:r>
            <w:r w:rsidR="00233E8D">
              <w:rPr>
                <w:rFonts w:asciiTheme="minorEastAsia" w:hAnsiTheme="minorEastAsia" w:hint="eastAsia"/>
                <w:spacing w:val="-4"/>
                <w:szCs w:val="28"/>
              </w:rPr>
              <w:t>核与辐射应急航空监测技术</w:t>
            </w:r>
            <w:r w:rsidR="00233E8D">
              <w:tab/>
            </w:r>
            <w:r>
              <w:fldChar w:fldCharType="begin"/>
            </w:r>
            <w:r w:rsidR="00233E8D">
              <w:instrText xml:space="preserve"> PAGEREF _Toc30576 </w:instrText>
            </w:r>
            <w:r>
              <w:fldChar w:fldCharType="separate"/>
            </w:r>
            <w:r w:rsidR="00233E8D">
              <w:t>166</w:t>
            </w:r>
            <w:r>
              <w:fldChar w:fldCharType="end"/>
            </w:r>
          </w:hyperlink>
        </w:p>
        <w:p w:rsidR="0062126B" w:rsidRDefault="0062126B">
          <w:pPr>
            <w:pStyle w:val="32"/>
            <w:tabs>
              <w:tab w:val="clear" w:pos="1260"/>
              <w:tab w:val="clear" w:pos="8296"/>
              <w:tab w:val="right" w:leader="dot" w:pos="8306"/>
            </w:tabs>
          </w:pPr>
          <w:hyperlink w:anchor="_Toc15612" w:history="1">
            <w:r w:rsidR="00233E8D">
              <w:rPr>
                <w:rFonts w:asciiTheme="minorEastAsia" w:hAnsiTheme="minorEastAsia"/>
                <w:spacing w:val="-4"/>
                <w:szCs w:val="28"/>
              </w:rPr>
              <w:t xml:space="preserve">148. </w:t>
            </w:r>
            <w:r w:rsidR="00233E8D">
              <w:rPr>
                <w:rFonts w:asciiTheme="minorEastAsia" w:hAnsiTheme="minorEastAsia" w:hint="eastAsia"/>
                <w:spacing w:val="-4"/>
                <w:szCs w:val="28"/>
              </w:rPr>
              <w:t>全地形运输系列车</w:t>
            </w:r>
            <w:r w:rsidR="00233E8D">
              <w:tab/>
            </w:r>
            <w:r>
              <w:fldChar w:fldCharType="begin"/>
            </w:r>
            <w:r w:rsidR="00233E8D">
              <w:instrText xml:space="preserve"> PAGEREF _Toc15612 </w:instrText>
            </w:r>
            <w:r>
              <w:fldChar w:fldCharType="separate"/>
            </w:r>
            <w:r w:rsidR="00233E8D">
              <w:t>168</w:t>
            </w:r>
            <w:r>
              <w:fldChar w:fldCharType="end"/>
            </w:r>
          </w:hyperlink>
        </w:p>
        <w:p w:rsidR="0062126B" w:rsidRDefault="0062126B">
          <w:pPr>
            <w:pStyle w:val="32"/>
            <w:tabs>
              <w:tab w:val="clear" w:pos="1260"/>
              <w:tab w:val="clear" w:pos="8296"/>
              <w:tab w:val="right" w:leader="dot" w:pos="8306"/>
            </w:tabs>
          </w:pPr>
          <w:hyperlink w:anchor="_Toc19744" w:history="1">
            <w:r w:rsidR="00233E8D">
              <w:rPr>
                <w:rFonts w:asciiTheme="minorEastAsia" w:hAnsiTheme="minorEastAsia"/>
                <w:spacing w:val="-4"/>
                <w:szCs w:val="28"/>
              </w:rPr>
              <w:t xml:space="preserve">149. </w:t>
            </w:r>
            <w:r w:rsidR="00233E8D">
              <w:rPr>
                <w:rFonts w:asciiTheme="minorEastAsia" w:hAnsiTheme="minorEastAsia" w:hint="eastAsia"/>
                <w:spacing w:val="-4"/>
                <w:szCs w:val="28"/>
              </w:rPr>
              <w:t>机械弹性防爆车轮</w:t>
            </w:r>
            <w:r w:rsidR="00233E8D">
              <w:tab/>
            </w:r>
            <w:r>
              <w:fldChar w:fldCharType="begin"/>
            </w:r>
            <w:r w:rsidR="00233E8D">
              <w:instrText xml:space="preserve"> PAGEREF _Toc19744 </w:instrText>
            </w:r>
            <w:r>
              <w:fldChar w:fldCharType="separate"/>
            </w:r>
            <w:r w:rsidR="00233E8D">
              <w:t>169</w:t>
            </w:r>
            <w:r>
              <w:fldChar w:fldCharType="end"/>
            </w:r>
          </w:hyperlink>
        </w:p>
        <w:p w:rsidR="0062126B" w:rsidRDefault="0062126B">
          <w:pPr>
            <w:pStyle w:val="32"/>
            <w:tabs>
              <w:tab w:val="clear" w:pos="1260"/>
              <w:tab w:val="clear" w:pos="8296"/>
              <w:tab w:val="right" w:leader="dot" w:pos="8306"/>
            </w:tabs>
          </w:pPr>
          <w:hyperlink w:anchor="_Toc26827" w:history="1">
            <w:r w:rsidR="00233E8D">
              <w:rPr>
                <w:rFonts w:asciiTheme="minorEastAsia" w:hAnsiTheme="minorEastAsia"/>
                <w:spacing w:val="-4"/>
                <w:szCs w:val="28"/>
              </w:rPr>
              <w:t xml:space="preserve">150. </w:t>
            </w:r>
            <w:r w:rsidR="00233E8D">
              <w:rPr>
                <w:rFonts w:asciiTheme="minorEastAsia" w:hAnsiTheme="minorEastAsia" w:hint="eastAsia"/>
                <w:spacing w:val="-4"/>
                <w:szCs w:val="28"/>
              </w:rPr>
              <w:t>临近空间应急通信与灾害预警系统</w:t>
            </w:r>
            <w:r w:rsidR="00233E8D">
              <w:tab/>
            </w:r>
            <w:r>
              <w:fldChar w:fldCharType="begin"/>
            </w:r>
            <w:r w:rsidR="00233E8D">
              <w:instrText xml:space="preserve"> PAGEREF _Toc26</w:instrText>
            </w:r>
            <w:r w:rsidR="00233E8D">
              <w:instrText xml:space="preserve">827 </w:instrText>
            </w:r>
            <w:r>
              <w:fldChar w:fldCharType="separate"/>
            </w:r>
            <w:r w:rsidR="00233E8D">
              <w:t>170</w:t>
            </w:r>
            <w:r>
              <w:fldChar w:fldCharType="end"/>
            </w:r>
          </w:hyperlink>
        </w:p>
        <w:p w:rsidR="0062126B" w:rsidRDefault="0062126B">
          <w:pPr>
            <w:spacing w:line="360" w:lineRule="auto"/>
          </w:pPr>
          <w:r>
            <w:rPr>
              <w:bCs/>
              <w:lang w:val="zh-CN"/>
            </w:rPr>
            <w:fldChar w:fldCharType="end"/>
          </w:r>
        </w:p>
      </w:sdtContent>
    </w:sdt>
    <w:p w:rsidR="0062126B" w:rsidRDefault="0062126B">
      <w:pPr>
        <w:snapToGrid w:val="0"/>
        <w:rPr>
          <w:rFonts w:ascii="华文楷体" w:eastAsia="华文楷体" w:hAnsi="华文楷体"/>
          <w:sz w:val="28"/>
          <w:szCs w:val="28"/>
        </w:rPr>
        <w:sectPr w:rsidR="0062126B">
          <w:pgSz w:w="11906" w:h="16838"/>
          <w:pgMar w:top="1440" w:right="1800" w:bottom="1440" w:left="1800" w:header="851" w:footer="992" w:gutter="0"/>
          <w:pgNumType w:start="1"/>
          <w:cols w:space="425"/>
          <w:docGrid w:type="lines" w:linePitch="312"/>
        </w:sectPr>
      </w:pPr>
    </w:p>
    <w:p w:rsidR="0062126B" w:rsidRDefault="00233E8D">
      <w:pPr>
        <w:pStyle w:val="af5"/>
        <w:numPr>
          <w:ilvl w:val="0"/>
          <w:numId w:val="5"/>
        </w:numPr>
        <w:spacing w:before="100" w:beforeAutospacing="1" w:after="100" w:afterAutospacing="1"/>
        <w:ind w:left="720" w:hangingChars="200" w:hanging="720"/>
        <w:jc w:val="center"/>
        <w:outlineLvl w:val="0"/>
        <w:rPr>
          <w:sz w:val="36"/>
          <w:szCs w:val="36"/>
        </w:rPr>
      </w:pPr>
      <w:bookmarkStart w:id="1" w:name="_Toc10456"/>
      <w:r>
        <w:rPr>
          <w:rFonts w:hint="eastAsia"/>
          <w:sz w:val="36"/>
          <w:szCs w:val="36"/>
        </w:rPr>
        <w:lastRenderedPageBreak/>
        <w:t>重点推荐项目</w:t>
      </w:r>
      <w:bookmarkEnd w:id="1"/>
    </w:p>
    <w:p w:rsidR="0062126B" w:rsidRDefault="00233E8D">
      <w:pPr>
        <w:pStyle w:val="af5"/>
        <w:numPr>
          <w:ilvl w:val="0"/>
          <w:numId w:val="6"/>
        </w:numPr>
        <w:ind w:firstLineChars="0"/>
        <w:textAlignment w:val="baseline"/>
        <w:outlineLvl w:val="2"/>
        <w:rPr>
          <w:rFonts w:asciiTheme="minorEastAsia" w:hAnsiTheme="minorEastAsia"/>
          <w:sz w:val="30"/>
          <w:szCs w:val="30"/>
        </w:rPr>
      </w:pPr>
      <w:bookmarkStart w:id="2" w:name="_Toc30464"/>
      <w:r>
        <w:rPr>
          <w:rFonts w:hint="eastAsia"/>
          <w:color w:val="403152" w:themeColor="accent4" w:themeShade="80"/>
          <w:sz w:val="30"/>
          <w:szCs w:val="30"/>
        </w:rPr>
        <w:t>车辆底盘全液压制动技术</w:t>
      </w:r>
      <w:bookmarkEnd w:id="2"/>
    </w:p>
    <w:p w:rsidR="0062126B" w:rsidRDefault="00233E8D">
      <w:pPr>
        <w:spacing w:line="220" w:lineRule="atLeast"/>
        <w:ind w:firstLineChars="196" w:firstLine="470"/>
        <w:rPr>
          <w:rFonts w:asciiTheme="majorEastAsia" w:eastAsiaTheme="majorEastAsia" w:hAnsiTheme="majorEastAsia"/>
          <w:sz w:val="24"/>
        </w:rPr>
      </w:pPr>
      <w:r>
        <w:rPr>
          <w:rFonts w:asciiTheme="majorEastAsia" w:eastAsiaTheme="majorEastAsia" w:hAnsiTheme="majorEastAsia"/>
          <w:sz w:val="24"/>
        </w:rPr>
        <w:t>【技术领域】智能制造</w:t>
      </w:r>
    </w:p>
    <w:p w:rsidR="0062126B" w:rsidRDefault="00233E8D">
      <w:pPr>
        <w:spacing w:line="220" w:lineRule="atLeast"/>
        <w:ind w:firstLineChars="196" w:firstLine="470"/>
        <w:rPr>
          <w:rFonts w:asciiTheme="majorEastAsia" w:eastAsiaTheme="majorEastAsia" w:hAnsiTheme="majorEastAsia"/>
          <w:sz w:val="24"/>
        </w:rPr>
      </w:pPr>
      <w:r>
        <w:rPr>
          <w:rFonts w:asciiTheme="majorEastAsia" w:eastAsiaTheme="majorEastAsia" w:hAnsiTheme="majorEastAsia"/>
          <w:sz w:val="24"/>
        </w:rPr>
        <w:t>【技术开发单位】中国航天科技集团公司</w:t>
      </w:r>
      <w:r>
        <w:rPr>
          <w:rFonts w:asciiTheme="majorEastAsia" w:eastAsiaTheme="majorEastAsia" w:hAnsiTheme="majorEastAsia" w:hint="eastAsia"/>
          <w:sz w:val="24"/>
        </w:rPr>
        <w:t>八</w:t>
      </w:r>
      <w:r>
        <w:rPr>
          <w:rFonts w:asciiTheme="majorEastAsia" w:eastAsiaTheme="majorEastAsia" w:hAnsiTheme="majorEastAsia"/>
          <w:sz w:val="24"/>
        </w:rPr>
        <w:t>院</w:t>
      </w:r>
      <w:r>
        <w:rPr>
          <w:rFonts w:asciiTheme="majorEastAsia" w:eastAsiaTheme="majorEastAsia" w:hAnsiTheme="majorEastAsia" w:hint="eastAsia"/>
          <w:sz w:val="24"/>
        </w:rPr>
        <w:t>上海航天控制技术研究所</w:t>
      </w:r>
      <w:r>
        <w:rPr>
          <w:rFonts w:asciiTheme="majorEastAsia" w:eastAsiaTheme="majorEastAsia" w:hAnsiTheme="majorEastAsia"/>
          <w:sz w:val="24"/>
        </w:rPr>
        <w:t xml:space="preserve"> </w:t>
      </w:r>
    </w:p>
    <w:p w:rsidR="0062126B" w:rsidRDefault="00233E8D">
      <w:pPr>
        <w:spacing w:line="220" w:lineRule="atLeast"/>
        <w:ind w:firstLineChars="196" w:firstLine="470"/>
        <w:rPr>
          <w:rFonts w:asciiTheme="majorEastAsia" w:eastAsiaTheme="majorEastAsia" w:hAnsiTheme="majorEastAsia"/>
          <w:sz w:val="24"/>
        </w:rPr>
      </w:pPr>
      <w:r>
        <w:rPr>
          <w:rFonts w:asciiTheme="majorEastAsia" w:eastAsiaTheme="majorEastAsia" w:hAnsiTheme="majorEastAsia"/>
          <w:sz w:val="24"/>
        </w:rPr>
        <w:t>【技术概述】</w:t>
      </w:r>
      <w:r>
        <w:rPr>
          <w:rFonts w:asciiTheme="majorEastAsia" w:eastAsiaTheme="majorEastAsia" w:hAnsiTheme="majorEastAsia" w:hint="eastAsia"/>
          <w:sz w:val="24"/>
        </w:rPr>
        <w:t>车辆底盘全液压制动技术是面向重型特种车辆底盘制动系统的一种典型技术，其具有响应速度快、制动力控制精确的性能优势已广泛应用于兵器工业、工程机械等重型特种行走系统，并在新能源、无人驾驶汽车的制动领域得到重视。目前国内包括汽车零部件的民营企业也进行了一定的技术研发，部分企业还处于试验验证阶段。本单位研制的系列化的全液压制动技术，采用车载液压能源实现分时能源管理、串连弹性刹车制动阀、无泄漏驻车组合模块等技术，该技术已应用于兵器工业（轮式、履带式）装甲车等重型车辆等底盘系统中，目前已经形成多型号系列化产品，后续将继续</w:t>
      </w:r>
      <w:r>
        <w:rPr>
          <w:rFonts w:asciiTheme="majorEastAsia" w:eastAsiaTheme="majorEastAsia" w:hAnsiTheme="majorEastAsia" w:hint="eastAsia"/>
          <w:sz w:val="24"/>
        </w:rPr>
        <w:t>开展系列化及产业化运作，逐步扩大系列化产品的市场覆盖面，提高产品的核心竞争力。</w:t>
      </w:r>
    </w:p>
    <w:p w:rsidR="0062126B" w:rsidRDefault="00233E8D">
      <w:pPr>
        <w:spacing w:line="220" w:lineRule="atLeast"/>
        <w:ind w:firstLineChars="196" w:firstLine="470"/>
        <w:rPr>
          <w:rFonts w:asciiTheme="majorEastAsia" w:eastAsiaTheme="majorEastAsia" w:hAnsiTheme="majorEastAsia"/>
          <w:sz w:val="24"/>
        </w:rPr>
      </w:pPr>
      <w:r>
        <w:rPr>
          <w:rFonts w:asciiTheme="majorEastAsia" w:eastAsiaTheme="majorEastAsia" w:hAnsiTheme="majorEastAsia"/>
          <w:sz w:val="24"/>
        </w:rPr>
        <w:t>【技术指标】</w:t>
      </w:r>
    </w:p>
    <w:p w:rsidR="0062126B" w:rsidRDefault="00233E8D">
      <w:pPr>
        <w:numPr>
          <w:ilvl w:val="0"/>
          <w:numId w:val="7"/>
        </w:numPr>
        <w:ind w:firstLineChars="200" w:firstLine="480"/>
        <w:rPr>
          <w:rFonts w:ascii="Times New Roman" w:eastAsia="宋体" w:hAnsi="Times New Roman" w:cs="Times New Roman"/>
          <w:sz w:val="24"/>
        </w:rPr>
      </w:pPr>
      <w:r>
        <w:rPr>
          <w:rFonts w:ascii="Times New Roman" w:eastAsia="宋体" w:hAnsi="Times New Roman" w:cs="Times New Roman"/>
          <w:sz w:val="24"/>
        </w:rPr>
        <w:t>输入压力</w:t>
      </w:r>
      <w:r>
        <w:rPr>
          <w:rFonts w:ascii="Times New Roman" w:eastAsia="宋体" w:hAnsi="Times New Roman" w:cs="Times New Roman"/>
          <w:sz w:val="24"/>
        </w:rPr>
        <w:t>20MPa</w:t>
      </w:r>
      <w:r>
        <w:rPr>
          <w:rFonts w:ascii="Times New Roman" w:eastAsia="宋体" w:hAnsi="Times New Roman" w:cs="Times New Roman"/>
          <w:sz w:val="24"/>
        </w:rPr>
        <w:t>；</w:t>
      </w:r>
    </w:p>
    <w:p w:rsidR="0062126B" w:rsidRDefault="00233E8D">
      <w:pPr>
        <w:numPr>
          <w:ilvl w:val="0"/>
          <w:numId w:val="7"/>
        </w:numPr>
        <w:ind w:firstLineChars="200" w:firstLine="480"/>
        <w:rPr>
          <w:rFonts w:ascii="Times New Roman" w:eastAsia="宋体" w:hAnsi="Times New Roman" w:cs="Times New Roman"/>
          <w:sz w:val="24"/>
        </w:rPr>
      </w:pPr>
      <w:r>
        <w:rPr>
          <w:rFonts w:ascii="Times New Roman" w:eastAsia="宋体" w:hAnsi="Times New Roman" w:cs="Times New Roman"/>
          <w:sz w:val="24"/>
        </w:rPr>
        <w:t>停车最大制动压力范围：</w:t>
      </w:r>
      <w:r>
        <w:rPr>
          <w:rFonts w:ascii="Times New Roman" w:eastAsia="宋体" w:hAnsi="Times New Roman" w:cs="Times New Roman"/>
          <w:sz w:val="24"/>
        </w:rPr>
        <w:t>3.5~9.5MPa</w:t>
      </w:r>
      <w:r>
        <w:rPr>
          <w:rFonts w:ascii="Times New Roman" w:eastAsia="宋体" w:hAnsi="Times New Roman" w:cs="Times New Roman"/>
          <w:sz w:val="24"/>
        </w:rPr>
        <w:t>压力不等；</w:t>
      </w:r>
    </w:p>
    <w:p w:rsidR="0062126B" w:rsidRDefault="00233E8D">
      <w:pPr>
        <w:numPr>
          <w:ilvl w:val="0"/>
          <w:numId w:val="7"/>
        </w:numPr>
        <w:ind w:firstLineChars="200" w:firstLine="480"/>
        <w:rPr>
          <w:rFonts w:ascii="Times New Roman" w:eastAsia="宋体" w:hAnsi="Times New Roman" w:cs="Times New Roman"/>
          <w:sz w:val="24"/>
        </w:rPr>
      </w:pPr>
      <w:r>
        <w:rPr>
          <w:rFonts w:ascii="Times New Roman" w:eastAsia="宋体" w:hAnsi="Times New Roman" w:cs="Times New Roman"/>
          <w:sz w:val="24"/>
        </w:rPr>
        <w:t>制动踏板角度：</w:t>
      </w:r>
      <w:r>
        <w:rPr>
          <w:rFonts w:ascii="Times New Roman" w:eastAsia="宋体" w:hAnsi="Times New Roman" w:cs="Times New Roman"/>
          <w:sz w:val="24"/>
        </w:rPr>
        <w:t>15~20°</w:t>
      </w:r>
      <w:r>
        <w:rPr>
          <w:rFonts w:ascii="Times New Roman" w:eastAsia="宋体" w:hAnsi="Times New Roman" w:cs="Times New Roman"/>
          <w:sz w:val="24"/>
        </w:rPr>
        <w:t>；</w:t>
      </w:r>
    </w:p>
    <w:p w:rsidR="0062126B" w:rsidRDefault="00233E8D">
      <w:pPr>
        <w:numPr>
          <w:ilvl w:val="0"/>
          <w:numId w:val="7"/>
        </w:numPr>
        <w:ind w:firstLineChars="200" w:firstLine="480"/>
        <w:rPr>
          <w:rFonts w:ascii="Times New Roman" w:eastAsia="宋体" w:hAnsi="Times New Roman" w:cs="Times New Roman"/>
          <w:sz w:val="24"/>
        </w:rPr>
      </w:pPr>
      <w:r>
        <w:rPr>
          <w:rFonts w:ascii="Times New Roman" w:eastAsia="宋体" w:hAnsi="Times New Roman" w:cs="Times New Roman"/>
          <w:sz w:val="24"/>
        </w:rPr>
        <w:t>制动踏板初始位置扭矩：不低于</w:t>
      </w:r>
      <w:r>
        <w:rPr>
          <w:rFonts w:ascii="Times New Roman" w:eastAsia="宋体" w:hAnsi="Times New Roman" w:cs="Times New Roman"/>
          <w:sz w:val="24"/>
        </w:rPr>
        <w:t>3.2N.m</w:t>
      </w:r>
      <w:r>
        <w:rPr>
          <w:rFonts w:ascii="Times New Roman" w:eastAsia="宋体" w:hAnsi="Times New Roman" w:cs="Times New Roman"/>
          <w:sz w:val="24"/>
        </w:rPr>
        <w:t>，终止位置扭矩：</w:t>
      </w:r>
      <w:r>
        <w:rPr>
          <w:rFonts w:ascii="Times New Roman" w:eastAsia="宋体" w:hAnsi="Times New Roman" w:cs="Times New Roman"/>
          <w:sz w:val="24"/>
        </w:rPr>
        <w:t>10N.m</w:t>
      </w:r>
      <w:r>
        <w:rPr>
          <w:rFonts w:ascii="Times New Roman" w:eastAsia="宋体" w:hAnsi="Times New Roman" w:cs="Times New Roman"/>
          <w:sz w:val="24"/>
        </w:rPr>
        <w:t>；</w:t>
      </w:r>
    </w:p>
    <w:p w:rsidR="0062126B" w:rsidRDefault="00233E8D">
      <w:pPr>
        <w:numPr>
          <w:ilvl w:val="0"/>
          <w:numId w:val="7"/>
        </w:numPr>
        <w:ind w:firstLineChars="200" w:firstLine="480"/>
        <w:rPr>
          <w:rFonts w:ascii="Times New Roman" w:eastAsia="宋体" w:hAnsi="Times New Roman" w:cs="Times New Roman"/>
          <w:sz w:val="24"/>
        </w:rPr>
      </w:pPr>
      <w:r>
        <w:rPr>
          <w:rFonts w:ascii="Times New Roman" w:eastAsia="宋体" w:hAnsi="Times New Roman" w:cs="Times New Roman"/>
          <w:sz w:val="24"/>
        </w:rPr>
        <w:t>制动压力输出滞环：低于</w:t>
      </w:r>
      <w:r>
        <w:rPr>
          <w:rFonts w:ascii="Times New Roman" w:eastAsia="宋体" w:hAnsi="Times New Roman" w:cs="Times New Roman"/>
          <w:sz w:val="24"/>
        </w:rPr>
        <w:t>7.5%</w:t>
      </w:r>
      <w:r>
        <w:rPr>
          <w:rFonts w:ascii="Times New Roman" w:eastAsia="宋体" w:hAnsi="Times New Roman" w:cs="Times New Roman"/>
          <w:sz w:val="24"/>
        </w:rPr>
        <w:t>；</w:t>
      </w:r>
    </w:p>
    <w:p w:rsidR="0062126B" w:rsidRDefault="00233E8D">
      <w:pPr>
        <w:numPr>
          <w:ilvl w:val="0"/>
          <w:numId w:val="7"/>
        </w:numPr>
        <w:ind w:firstLineChars="200" w:firstLine="480"/>
        <w:rPr>
          <w:rFonts w:ascii="Times New Roman" w:eastAsia="宋体" w:hAnsi="Times New Roman" w:cs="Times New Roman"/>
          <w:sz w:val="24"/>
        </w:rPr>
      </w:pPr>
      <w:r>
        <w:rPr>
          <w:rFonts w:ascii="Times New Roman" w:eastAsia="宋体" w:hAnsi="Times New Roman" w:cs="Times New Roman"/>
          <w:sz w:val="24"/>
        </w:rPr>
        <w:t>控制器电流精度：</w:t>
      </w:r>
      <w:r>
        <w:rPr>
          <w:rFonts w:ascii="Times New Roman" w:eastAsia="宋体" w:hAnsi="Times New Roman" w:cs="Times New Roman"/>
          <w:sz w:val="24"/>
        </w:rPr>
        <w:t>±2%</w:t>
      </w:r>
      <w:r>
        <w:rPr>
          <w:rFonts w:ascii="Times New Roman" w:eastAsia="宋体" w:hAnsi="Times New Roman" w:cs="Times New Roman"/>
          <w:sz w:val="24"/>
        </w:rPr>
        <w:t>；电源电压：不超过</w:t>
      </w:r>
      <w:r>
        <w:rPr>
          <w:rFonts w:ascii="Times New Roman" w:eastAsia="宋体" w:hAnsi="Times New Roman" w:cs="Times New Roman"/>
          <w:sz w:val="24"/>
        </w:rPr>
        <w:t>32V</w:t>
      </w:r>
      <w:r>
        <w:rPr>
          <w:rFonts w:ascii="Times New Roman" w:eastAsia="宋体" w:hAnsi="Times New Roman" w:cs="Times New Roman"/>
          <w:sz w:val="24"/>
        </w:rPr>
        <w:t>；</w:t>
      </w:r>
    </w:p>
    <w:p w:rsidR="0062126B" w:rsidRDefault="00233E8D">
      <w:pPr>
        <w:numPr>
          <w:ilvl w:val="0"/>
          <w:numId w:val="7"/>
        </w:numPr>
        <w:ind w:firstLineChars="200" w:firstLine="480"/>
        <w:rPr>
          <w:rFonts w:ascii="Times New Roman" w:eastAsia="宋体" w:hAnsi="Times New Roman" w:cs="Times New Roman"/>
          <w:sz w:val="24"/>
        </w:rPr>
      </w:pPr>
      <w:r>
        <w:rPr>
          <w:rFonts w:ascii="Times New Roman" w:eastAsia="宋体" w:hAnsi="Times New Roman" w:cs="Times New Roman"/>
          <w:sz w:val="24"/>
        </w:rPr>
        <w:t>工作温度范围：</w:t>
      </w:r>
      <w:r>
        <w:rPr>
          <w:rFonts w:ascii="Times New Roman" w:eastAsia="宋体" w:hAnsi="Times New Roman" w:cs="Times New Roman"/>
          <w:sz w:val="24"/>
          <w:lang w:val="zh-CN"/>
        </w:rPr>
        <w:t>-40℃~120℃</w:t>
      </w:r>
      <w:r>
        <w:rPr>
          <w:rFonts w:ascii="Times New Roman" w:eastAsia="宋体" w:hAnsi="Times New Roman" w:cs="Times New Roman"/>
          <w:sz w:val="24"/>
          <w:lang w:val="zh-CN"/>
        </w:rPr>
        <w:t>。</w:t>
      </w:r>
    </w:p>
    <w:p w:rsidR="0062126B" w:rsidRDefault="00233E8D">
      <w:pPr>
        <w:ind w:firstLineChars="200" w:firstLine="480"/>
        <w:rPr>
          <w:rFonts w:ascii="宋体" w:eastAsia="宋体" w:hAnsi="宋体" w:cs="宋体"/>
          <w:sz w:val="24"/>
        </w:rPr>
      </w:pPr>
      <w:r>
        <w:rPr>
          <w:rFonts w:ascii="宋体" w:eastAsia="宋体" w:hAnsi="宋体" w:cs="宋体" w:hint="eastAsia"/>
          <w:sz w:val="24"/>
          <w:lang w:val="zh-CN"/>
        </w:rPr>
        <w:t>上述参数可根据用户需求进行定制。</w:t>
      </w:r>
    </w:p>
    <w:p w:rsidR="0062126B" w:rsidRDefault="00233E8D">
      <w:pPr>
        <w:spacing w:line="220" w:lineRule="atLeast"/>
        <w:ind w:firstLineChars="196" w:firstLine="470"/>
        <w:rPr>
          <w:rFonts w:asciiTheme="majorEastAsia" w:eastAsiaTheme="majorEastAsia" w:hAnsiTheme="majorEastAsia"/>
          <w:sz w:val="24"/>
        </w:rPr>
      </w:pPr>
      <w:r>
        <w:rPr>
          <w:rFonts w:asciiTheme="majorEastAsia" w:eastAsiaTheme="majorEastAsia" w:hAnsiTheme="majorEastAsia"/>
          <w:sz w:val="24"/>
        </w:rPr>
        <w:t>【技术特点】该技术</w:t>
      </w:r>
      <w:r>
        <w:rPr>
          <w:rFonts w:asciiTheme="majorEastAsia" w:eastAsiaTheme="majorEastAsia" w:hAnsiTheme="majorEastAsia" w:hint="eastAsia"/>
          <w:sz w:val="24"/>
        </w:rPr>
        <w:t>具有优越的制动性能及可靠性已被国外广泛应用于大型车辆制动系统中</w:t>
      </w:r>
      <w:r>
        <w:rPr>
          <w:rFonts w:asciiTheme="majorEastAsia" w:eastAsiaTheme="majorEastAsia" w:hAnsiTheme="majorEastAsia"/>
          <w:sz w:val="24"/>
        </w:rPr>
        <w:t>，</w:t>
      </w:r>
      <w:r>
        <w:rPr>
          <w:rFonts w:asciiTheme="majorEastAsia" w:eastAsiaTheme="majorEastAsia" w:hAnsiTheme="majorEastAsia" w:hint="eastAsia"/>
          <w:sz w:val="24"/>
        </w:rPr>
        <w:t>该系统可带紧急制动，全部采用液压油制动，特别是与湿式多片式制动器配合使用的条件下，显示出卓越的制动性能，并在某种程度上代表了未来重型车辆制动系统的发展趋势。</w:t>
      </w:r>
    </w:p>
    <w:p w:rsidR="0062126B" w:rsidRDefault="00233E8D">
      <w:pPr>
        <w:spacing w:line="220" w:lineRule="atLeast"/>
        <w:ind w:firstLineChars="196" w:firstLine="470"/>
        <w:rPr>
          <w:rFonts w:asciiTheme="majorEastAsia" w:eastAsiaTheme="majorEastAsia" w:hAnsiTheme="majorEastAsia"/>
          <w:sz w:val="24"/>
        </w:rPr>
      </w:pPr>
      <w:r>
        <w:rPr>
          <w:rFonts w:asciiTheme="majorEastAsia" w:eastAsiaTheme="majorEastAsia" w:hAnsiTheme="majorEastAsia"/>
          <w:sz w:val="24"/>
        </w:rPr>
        <w:t>【先进程度】</w:t>
      </w:r>
      <w:r>
        <w:rPr>
          <w:rFonts w:asciiTheme="majorEastAsia" w:eastAsiaTheme="majorEastAsia" w:hAnsiTheme="majorEastAsia" w:hint="eastAsia"/>
          <w:sz w:val="24"/>
        </w:rPr>
        <w:t>国际</w:t>
      </w:r>
      <w:r>
        <w:rPr>
          <w:rFonts w:asciiTheme="majorEastAsia" w:eastAsiaTheme="majorEastAsia" w:hAnsiTheme="majorEastAsia"/>
          <w:sz w:val="24"/>
        </w:rPr>
        <w:t>先进</w:t>
      </w:r>
      <w:r>
        <w:rPr>
          <w:rFonts w:asciiTheme="majorEastAsia" w:eastAsiaTheme="majorEastAsia" w:hAnsiTheme="majorEastAsia" w:hint="eastAsia"/>
          <w:sz w:val="24"/>
        </w:rPr>
        <w:t>。</w:t>
      </w:r>
      <w:r>
        <w:rPr>
          <w:rFonts w:asciiTheme="majorEastAsia" w:eastAsiaTheme="majorEastAsia" w:hAnsiTheme="majorEastAsia"/>
          <w:sz w:val="24"/>
        </w:rPr>
        <w:t xml:space="preserve"> </w:t>
      </w:r>
    </w:p>
    <w:p w:rsidR="0062126B" w:rsidRDefault="00233E8D">
      <w:pPr>
        <w:spacing w:line="220" w:lineRule="atLeast"/>
        <w:ind w:firstLineChars="196" w:firstLine="470"/>
        <w:rPr>
          <w:rFonts w:asciiTheme="majorEastAsia" w:eastAsiaTheme="majorEastAsia" w:hAnsiTheme="majorEastAsia"/>
          <w:sz w:val="24"/>
        </w:rPr>
      </w:pPr>
      <w:r>
        <w:rPr>
          <w:rFonts w:asciiTheme="majorEastAsia" w:eastAsiaTheme="majorEastAsia" w:hAnsiTheme="majorEastAsia"/>
          <w:sz w:val="24"/>
        </w:rPr>
        <w:t>【技术状态】</w:t>
      </w:r>
      <w:r>
        <w:rPr>
          <w:rFonts w:asciiTheme="majorEastAsia" w:eastAsiaTheme="majorEastAsia" w:hAnsiTheme="majorEastAsia" w:hint="eastAsia"/>
          <w:sz w:val="24"/>
        </w:rPr>
        <w:t>批量生产、成熟应用</w:t>
      </w:r>
      <w:r>
        <w:rPr>
          <w:rFonts w:asciiTheme="majorEastAsia" w:eastAsiaTheme="majorEastAsia" w:hAnsiTheme="majorEastAsia"/>
          <w:sz w:val="24"/>
        </w:rPr>
        <w:t>阶段</w:t>
      </w:r>
      <w:r>
        <w:rPr>
          <w:rFonts w:asciiTheme="majorEastAsia" w:eastAsiaTheme="majorEastAsia" w:hAnsiTheme="majorEastAsia"/>
          <w:sz w:val="24"/>
        </w:rPr>
        <w:t xml:space="preserve"> </w:t>
      </w:r>
    </w:p>
    <w:p w:rsidR="0062126B" w:rsidRDefault="00233E8D">
      <w:pPr>
        <w:spacing w:line="220" w:lineRule="atLeast"/>
        <w:ind w:firstLineChars="196" w:firstLine="470"/>
        <w:rPr>
          <w:rFonts w:asciiTheme="majorEastAsia" w:eastAsiaTheme="majorEastAsia" w:hAnsiTheme="majorEastAsia"/>
          <w:sz w:val="24"/>
        </w:rPr>
      </w:pPr>
      <w:r>
        <w:rPr>
          <w:rFonts w:asciiTheme="majorEastAsia" w:eastAsiaTheme="majorEastAsia" w:hAnsiTheme="majorEastAsia"/>
          <w:sz w:val="24"/>
        </w:rPr>
        <w:t>【适用范围】</w:t>
      </w:r>
    </w:p>
    <w:p w:rsidR="0062126B" w:rsidRDefault="00233E8D">
      <w:pPr>
        <w:numPr>
          <w:ilvl w:val="0"/>
          <w:numId w:val="8"/>
        </w:numPr>
        <w:adjustRightInd w:val="0"/>
        <w:ind w:left="0" w:firstLineChars="200" w:firstLine="480"/>
        <w:rPr>
          <w:rFonts w:ascii="宋体" w:eastAsia="宋体" w:hAnsi="宋体" w:cs="宋体"/>
          <w:sz w:val="24"/>
        </w:rPr>
      </w:pPr>
      <w:r>
        <w:rPr>
          <w:rFonts w:ascii="宋体" w:eastAsia="宋体" w:hAnsi="宋体" w:cs="宋体" w:hint="eastAsia"/>
          <w:sz w:val="24"/>
        </w:rPr>
        <w:t>兵器工业：全液压制动技术在国内各类（轮式、履带式）装甲车辆及其乘用车辆等底盘系统中，为现代化军用车辆提供节能高效、安全可靠的制动系统。</w:t>
      </w:r>
    </w:p>
    <w:p w:rsidR="0062126B" w:rsidRDefault="00233E8D">
      <w:pPr>
        <w:numPr>
          <w:ilvl w:val="0"/>
          <w:numId w:val="8"/>
        </w:numPr>
        <w:adjustRightInd w:val="0"/>
        <w:ind w:left="0" w:firstLineChars="200" w:firstLine="480"/>
        <w:rPr>
          <w:rFonts w:ascii="宋体" w:eastAsia="宋体" w:hAnsi="宋体" w:cs="宋体"/>
          <w:sz w:val="24"/>
        </w:rPr>
      </w:pPr>
      <w:r>
        <w:rPr>
          <w:rFonts w:ascii="宋体" w:eastAsia="宋体" w:hAnsi="宋体" w:cs="宋体" w:hint="eastAsia"/>
          <w:sz w:val="24"/>
        </w:rPr>
        <w:t>工程机械：全液压制动技术对于提高重型特种工程机械车辆制动安全性与可靠性具有独特的性能优势，可以升级替代传统精度低、耗能高的油气混合制动系统。</w:t>
      </w:r>
    </w:p>
    <w:p w:rsidR="0062126B" w:rsidRDefault="00233E8D">
      <w:pPr>
        <w:numPr>
          <w:ilvl w:val="0"/>
          <w:numId w:val="8"/>
        </w:numPr>
        <w:adjustRightInd w:val="0"/>
        <w:ind w:left="0" w:firstLineChars="200" w:firstLine="480"/>
        <w:rPr>
          <w:rFonts w:ascii="宋体" w:eastAsia="宋体" w:hAnsi="宋体" w:cs="宋体"/>
          <w:sz w:val="24"/>
        </w:rPr>
      </w:pPr>
      <w:r>
        <w:rPr>
          <w:rFonts w:ascii="宋体" w:eastAsia="宋体" w:hAnsi="宋体" w:cs="宋体" w:hint="eastAsia"/>
          <w:sz w:val="24"/>
        </w:rPr>
        <w:t>乘用车辆：安全性成为人们追求乘用车辆安全性能的重要方向，较传统盘式及鼓式制动器而言，在现有全液压制动技术上发展的数字化</w:t>
      </w:r>
      <w:r>
        <w:rPr>
          <w:rFonts w:ascii="宋体" w:eastAsia="宋体" w:hAnsi="宋体" w:cs="宋体" w:hint="eastAsia"/>
          <w:sz w:val="24"/>
        </w:rPr>
        <w:t>EHB</w:t>
      </w:r>
      <w:r>
        <w:rPr>
          <w:rFonts w:ascii="宋体" w:eastAsia="宋体" w:hAnsi="宋体" w:cs="宋体" w:hint="eastAsia"/>
          <w:sz w:val="24"/>
        </w:rPr>
        <w:t>系统，具备高速响应及低能耗优势为乘用车辆制动系统升级提供重要的发展方向。</w:t>
      </w:r>
    </w:p>
    <w:p w:rsidR="0062126B" w:rsidRDefault="00233E8D">
      <w:pPr>
        <w:numPr>
          <w:ilvl w:val="0"/>
          <w:numId w:val="8"/>
        </w:numPr>
        <w:adjustRightInd w:val="0"/>
        <w:ind w:left="0" w:firstLineChars="200" w:firstLine="480"/>
        <w:rPr>
          <w:rFonts w:ascii="宋体" w:eastAsia="宋体" w:hAnsi="宋体" w:cs="宋体"/>
          <w:sz w:val="24"/>
        </w:rPr>
      </w:pPr>
      <w:r>
        <w:rPr>
          <w:rFonts w:ascii="宋体" w:eastAsia="宋体" w:hAnsi="宋体" w:cs="宋体" w:hint="eastAsia"/>
          <w:sz w:val="24"/>
        </w:rPr>
        <w:t>新能源以及无人驾驶汽车：</w:t>
      </w:r>
      <w:r>
        <w:rPr>
          <w:rFonts w:ascii="宋体" w:eastAsia="宋体" w:hAnsi="宋体" w:cs="宋体" w:hint="eastAsia"/>
          <w:sz w:val="24"/>
        </w:rPr>
        <w:t>EHB</w:t>
      </w:r>
      <w:r>
        <w:rPr>
          <w:rFonts w:ascii="宋体" w:eastAsia="宋体" w:hAnsi="宋体" w:cs="宋体" w:hint="eastAsia"/>
          <w:sz w:val="24"/>
        </w:rPr>
        <w:t>制动技术为未来新能源汽车以及无人驾驶汽车提供重要的发展方向，为先进制动系统的数字化、网络化、智能化及高容错率提供完美的解决方案。</w:t>
      </w:r>
      <w:r>
        <w:rPr>
          <w:rFonts w:ascii="宋体" w:eastAsia="宋体" w:hAnsi="宋体" w:cs="宋体" w:hint="eastAsia"/>
          <w:sz w:val="24"/>
        </w:rPr>
        <w:t xml:space="preserve"> </w:t>
      </w:r>
    </w:p>
    <w:p w:rsidR="0062126B" w:rsidRDefault="00233E8D">
      <w:pPr>
        <w:spacing w:line="220" w:lineRule="atLeast"/>
        <w:ind w:firstLineChars="196" w:firstLine="470"/>
        <w:rPr>
          <w:rFonts w:asciiTheme="majorEastAsia" w:eastAsiaTheme="majorEastAsia" w:hAnsiTheme="majorEastAsia"/>
          <w:sz w:val="24"/>
        </w:rPr>
      </w:pPr>
      <w:r>
        <w:rPr>
          <w:rFonts w:asciiTheme="majorEastAsia" w:eastAsiaTheme="majorEastAsia" w:hAnsiTheme="majorEastAsia"/>
          <w:sz w:val="24"/>
        </w:rPr>
        <w:lastRenderedPageBreak/>
        <w:t>【专利状态】</w:t>
      </w:r>
      <w:r>
        <w:rPr>
          <w:rFonts w:asciiTheme="majorEastAsia" w:eastAsiaTheme="majorEastAsia" w:hAnsiTheme="majorEastAsia" w:hint="eastAsia"/>
          <w:sz w:val="24"/>
        </w:rPr>
        <w:t>已授权</w:t>
      </w:r>
      <w:r>
        <w:rPr>
          <w:rFonts w:asciiTheme="majorEastAsia" w:eastAsiaTheme="majorEastAsia" w:hAnsiTheme="majorEastAsia"/>
          <w:sz w:val="24"/>
        </w:rPr>
        <w:t>专利</w:t>
      </w:r>
      <w:r>
        <w:rPr>
          <w:rFonts w:asciiTheme="majorEastAsia" w:eastAsiaTheme="majorEastAsia" w:hAnsiTheme="majorEastAsia"/>
          <w:sz w:val="24"/>
        </w:rPr>
        <w:t xml:space="preserve"> </w:t>
      </w:r>
      <w:r>
        <w:rPr>
          <w:rFonts w:asciiTheme="majorEastAsia" w:eastAsiaTheme="majorEastAsia" w:hAnsiTheme="majorEastAsia" w:hint="eastAsia"/>
          <w:sz w:val="24"/>
        </w:rPr>
        <w:t>4</w:t>
      </w:r>
      <w:r>
        <w:rPr>
          <w:rFonts w:asciiTheme="majorEastAsia" w:eastAsiaTheme="majorEastAsia" w:hAnsiTheme="majorEastAsia"/>
          <w:sz w:val="24"/>
        </w:rPr>
        <w:t xml:space="preserve"> </w:t>
      </w:r>
      <w:r>
        <w:rPr>
          <w:rFonts w:asciiTheme="majorEastAsia" w:eastAsiaTheme="majorEastAsia" w:hAnsiTheme="majorEastAsia"/>
          <w:sz w:val="24"/>
        </w:rPr>
        <w:t>项</w:t>
      </w:r>
      <w:r>
        <w:rPr>
          <w:rFonts w:asciiTheme="majorEastAsia" w:eastAsiaTheme="majorEastAsia" w:hAnsiTheme="majorEastAsia" w:hint="eastAsia"/>
          <w:sz w:val="24"/>
        </w:rPr>
        <w:t>。</w:t>
      </w:r>
    </w:p>
    <w:p w:rsidR="0062126B" w:rsidRDefault="00233E8D">
      <w:pPr>
        <w:spacing w:line="220" w:lineRule="atLeast"/>
        <w:ind w:firstLineChars="196" w:firstLine="470"/>
        <w:rPr>
          <w:rFonts w:asciiTheme="majorEastAsia" w:eastAsiaTheme="majorEastAsia" w:hAnsiTheme="majorEastAsia"/>
          <w:sz w:val="24"/>
        </w:rPr>
      </w:pPr>
      <w:r>
        <w:rPr>
          <w:rFonts w:asciiTheme="majorEastAsia" w:eastAsiaTheme="majorEastAsia" w:hAnsiTheme="majorEastAsia"/>
          <w:sz w:val="24"/>
        </w:rPr>
        <w:t>【合作方式】</w:t>
      </w:r>
    </w:p>
    <w:p w:rsidR="0062126B" w:rsidRDefault="00233E8D">
      <w:pPr>
        <w:numPr>
          <w:ilvl w:val="0"/>
          <w:numId w:val="9"/>
        </w:numPr>
        <w:adjustRightInd w:val="0"/>
        <w:ind w:left="0" w:firstLineChars="200" w:firstLine="480"/>
        <w:rPr>
          <w:rFonts w:ascii="Times New Roman" w:eastAsia="宋体" w:hAnsi="Times New Roman" w:cs="Times New Roman"/>
          <w:sz w:val="24"/>
        </w:rPr>
      </w:pPr>
      <w:r>
        <w:rPr>
          <w:rFonts w:ascii="Times New Roman" w:eastAsia="宋体" w:hAnsi="Times New Roman" w:cs="Times New Roman"/>
          <w:sz w:val="24"/>
        </w:rPr>
        <w:t>投资需求：寻求投资，提高产能。可以使制动系统生产产线达到</w:t>
      </w:r>
      <w:r>
        <w:rPr>
          <w:rFonts w:ascii="Times New Roman" w:eastAsia="宋体" w:hAnsi="Times New Roman" w:cs="Times New Roman"/>
          <w:sz w:val="24"/>
        </w:rPr>
        <w:t>10</w:t>
      </w:r>
      <w:r>
        <w:rPr>
          <w:rFonts w:ascii="Times New Roman" w:eastAsia="宋体" w:hAnsi="Times New Roman" w:cs="Times New Roman"/>
          <w:sz w:val="24"/>
        </w:rPr>
        <w:t>万套</w:t>
      </w:r>
      <w:r>
        <w:rPr>
          <w:rFonts w:ascii="Times New Roman" w:eastAsia="宋体" w:hAnsi="Times New Roman" w:cs="Times New Roman"/>
          <w:sz w:val="24"/>
        </w:rPr>
        <w:t>/</w:t>
      </w:r>
      <w:r>
        <w:rPr>
          <w:rFonts w:ascii="Times New Roman" w:eastAsia="宋体" w:hAnsi="Times New Roman" w:cs="Times New Roman"/>
          <w:sz w:val="24"/>
        </w:rPr>
        <w:t>年，资金需求</w:t>
      </w:r>
      <w:r>
        <w:rPr>
          <w:rFonts w:ascii="Times New Roman" w:eastAsia="宋体" w:hAnsi="Times New Roman" w:cs="Times New Roman"/>
          <w:sz w:val="24"/>
        </w:rPr>
        <w:t>3000</w:t>
      </w:r>
      <w:r>
        <w:rPr>
          <w:rFonts w:ascii="Times New Roman" w:eastAsia="宋体" w:hAnsi="Times New Roman" w:cs="Times New Roman"/>
          <w:sz w:val="24"/>
        </w:rPr>
        <w:t>万元，实施周期</w:t>
      </w:r>
      <w:r>
        <w:rPr>
          <w:rFonts w:ascii="Times New Roman" w:eastAsia="宋体" w:hAnsi="Times New Roman" w:cs="Times New Roman"/>
          <w:sz w:val="24"/>
        </w:rPr>
        <w:t>2</w:t>
      </w:r>
      <w:r>
        <w:rPr>
          <w:rFonts w:ascii="Times New Roman" w:eastAsia="宋体" w:hAnsi="Times New Roman" w:cs="Times New Roman"/>
          <w:sz w:val="24"/>
        </w:rPr>
        <w:t>年。吸纳投融资的回收周期：</w:t>
      </w:r>
      <w:r>
        <w:rPr>
          <w:rFonts w:ascii="Times New Roman" w:eastAsia="宋体" w:hAnsi="Times New Roman" w:cs="Times New Roman"/>
          <w:sz w:val="24"/>
        </w:rPr>
        <w:t>3~5</w:t>
      </w:r>
      <w:r>
        <w:rPr>
          <w:rFonts w:ascii="Times New Roman" w:eastAsia="宋体" w:hAnsi="Times New Roman" w:cs="Times New Roman"/>
          <w:sz w:val="24"/>
        </w:rPr>
        <w:t>年</w:t>
      </w:r>
      <w:r>
        <w:rPr>
          <w:rFonts w:ascii="Times New Roman" w:eastAsia="宋体" w:hAnsi="Times New Roman" w:cs="Times New Roman" w:hint="eastAsia"/>
          <w:sz w:val="24"/>
        </w:rPr>
        <w:t>，</w:t>
      </w:r>
      <w:r>
        <w:rPr>
          <w:rFonts w:ascii="Times New Roman" w:eastAsia="宋体" w:hAnsi="Times New Roman" w:cs="Times New Roman"/>
          <w:sz w:val="24"/>
        </w:rPr>
        <w:t>预期回报率：</w:t>
      </w:r>
      <w:r>
        <w:rPr>
          <w:rFonts w:ascii="Times New Roman" w:eastAsia="宋体" w:hAnsi="Times New Roman" w:cs="Times New Roman"/>
          <w:sz w:val="24"/>
        </w:rPr>
        <w:t>25%~30%</w:t>
      </w:r>
      <w:r>
        <w:rPr>
          <w:rFonts w:ascii="Times New Roman" w:eastAsia="宋体" w:hAnsi="Times New Roman" w:cs="Times New Roman"/>
          <w:sz w:val="24"/>
        </w:rPr>
        <w:t>。</w:t>
      </w:r>
    </w:p>
    <w:p w:rsidR="0062126B" w:rsidRDefault="00233E8D">
      <w:pPr>
        <w:numPr>
          <w:ilvl w:val="0"/>
          <w:numId w:val="9"/>
        </w:numPr>
        <w:adjustRightInd w:val="0"/>
        <w:ind w:left="0" w:firstLineChars="200" w:firstLine="480"/>
        <w:rPr>
          <w:rFonts w:ascii="Times New Roman" w:eastAsia="宋体" w:hAnsi="Times New Roman" w:cs="Times New Roman"/>
          <w:sz w:val="24"/>
        </w:rPr>
      </w:pPr>
      <w:r>
        <w:rPr>
          <w:rFonts w:ascii="Times New Roman" w:eastAsia="宋体" w:hAnsi="Times New Roman" w:cs="Times New Roman"/>
          <w:sz w:val="24"/>
        </w:rPr>
        <w:t>合作开发：与国内外军用、民用汽车零部件以及整车生产产商开展合作，建立合作配套关系，打造长期合作互赢的稳定模式。</w:t>
      </w:r>
    </w:p>
    <w:p w:rsidR="0062126B" w:rsidRDefault="00233E8D">
      <w:pPr>
        <w:numPr>
          <w:ilvl w:val="0"/>
          <w:numId w:val="9"/>
        </w:numPr>
        <w:adjustRightInd w:val="0"/>
        <w:ind w:left="0" w:firstLineChars="200" w:firstLine="480"/>
        <w:rPr>
          <w:rFonts w:ascii="Times New Roman" w:eastAsia="宋体" w:hAnsi="Times New Roman" w:cs="Times New Roman"/>
          <w:sz w:val="24"/>
        </w:rPr>
      </w:pPr>
      <w:r>
        <w:rPr>
          <w:rFonts w:ascii="Times New Roman" w:eastAsia="宋体" w:hAnsi="Times New Roman" w:cs="Times New Roman"/>
          <w:sz w:val="24"/>
        </w:rPr>
        <w:t>技术服务：与国内汽车零部件产商与整车供应产商开展设计开发，故障诊断、核心零部件维护维修等服务。</w:t>
      </w:r>
    </w:p>
    <w:p w:rsidR="0062126B" w:rsidRDefault="00233E8D">
      <w:pPr>
        <w:spacing w:line="220" w:lineRule="atLeast"/>
        <w:ind w:firstLineChars="196" w:firstLine="470"/>
        <w:rPr>
          <w:rFonts w:asciiTheme="majorEastAsia" w:eastAsiaTheme="majorEastAsia" w:hAnsiTheme="majorEastAsia"/>
          <w:sz w:val="24"/>
        </w:rPr>
      </w:pPr>
      <w:r>
        <w:rPr>
          <w:rFonts w:asciiTheme="majorEastAsia" w:eastAsiaTheme="majorEastAsia" w:hAnsiTheme="majorEastAsia"/>
          <w:sz w:val="24"/>
        </w:rPr>
        <w:t>【预期效益】</w:t>
      </w:r>
    </w:p>
    <w:p w:rsidR="0062126B" w:rsidRDefault="00233E8D">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推广重型特种车辆底盘全液压制动技术可完全替代进口产品，在此基础上发展数字化</w:t>
      </w:r>
      <w:r>
        <w:rPr>
          <w:rFonts w:asciiTheme="majorEastAsia" w:eastAsiaTheme="majorEastAsia" w:hAnsiTheme="majorEastAsia" w:hint="eastAsia"/>
          <w:sz w:val="24"/>
        </w:rPr>
        <w:t>EHB</w:t>
      </w:r>
      <w:r>
        <w:rPr>
          <w:rFonts w:asciiTheme="majorEastAsia" w:eastAsiaTheme="majorEastAsia" w:hAnsiTheme="majorEastAsia" w:hint="eastAsia"/>
          <w:sz w:val="24"/>
        </w:rPr>
        <w:t>系统技术，快速形成产业规模。通过生产产线建设，可以形成</w:t>
      </w:r>
      <w:r>
        <w:rPr>
          <w:rFonts w:asciiTheme="majorEastAsia" w:eastAsiaTheme="majorEastAsia" w:hAnsiTheme="majorEastAsia" w:hint="eastAsia"/>
          <w:sz w:val="24"/>
        </w:rPr>
        <w:t>10</w:t>
      </w:r>
      <w:r>
        <w:rPr>
          <w:rFonts w:asciiTheme="majorEastAsia" w:eastAsiaTheme="majorEastAsia" w:hAnsiTheme="majorEastAsia" w:hint="eastAsia"/>
          <w:sz w:val="24"/>
        </w:rPr>
        <w:t>万套</w:t>
      </w:r>
      <w:r>
        <w:rPr>
          <w:rFonts w:asciiTheme="majorEastAsia" w:eastAsiaTheme="majorEastAsia" w:hAnsiTheme="majorEastAsia" w:hint="eastAsia"/>
          <w:sz w:val="24"/>
        </w:rPr>
        <w:t>/</w:t>
      </w:r>
      <w:r>
        <w:rPr>
          <w:rFonts w:asciiTheme="majorEastAsia" w:eastAsiaTheme="majorEastAsia" w:hAnsiTheme="majorEastAsia" w:hint="eastAsia"/>
          <w:sz w:val="24"/>
        </w:rPr>
        <w:t>年的批生产能力，预计至十三五末期，可实现稳定销售量</w:t>
      </w:r>
      <w:r>
        <w:rPr>
          <w:rFonts w:asciiTheme="majorEastAsia" w:eastAsiaTheme="majorEastAsia" w:hAnsiTheme="majorEastAsia" w:hint="eastAsia"/>
          <w:sz w:val="24"/>
        </w:rPr>
        <w:t>1</w:t>
      </w:r>
      <w:r>
        <w:rPr>
          <w:rFonts w:asciiTheme="majorEastAsia" w:eastAsiaTheme="majorEastAsia" w:hAnsiTheme="majorEastAsia" w:hint="eastAsia"/>
          <w:sz w:val="24"/>
        </w:rPr>
        <w:t>万余套，形成产值可达</w:t>
      </w:r>
      <w:r>
        <w:rPr>
          <w:rFonts w:asciiTheme="majorEastAsia" w:eastAsiaTheme="majorEastAsia" w:hAnsiTheme="majorEastAsia" w:hint="eastAsia"/>
          <w:sz w:val="24"/>
        </w:rPr>
        <w:t>3500</w:t>
      </w:r>
      <w:r>
        <w:rPr>
          <w:rFonts w:asciiTheme="majorEastAsia" w:eastAsiaTheme="majorEastAsia" w:hAnsiTheme="majorEastAsia" w:hint="eastAsia"/>
          <w:sz w:val="24"/>
        </w:rPr>
        <w:t>万元以上。</w:t>
      </w:r>
    </w:p>
    <w:p w:rsidR="0062126B" w:rsidRDefault="00233E8D">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【联系方式】张鑫彬</w:t>
      </w:r>
      <w:r>
        <w:rPr>
          <w:rFonts w:asciiTheme="majorEastAsia" w:eastAsiaTheme="majorEastAsia" w:hAnsiTheme="majorEastAsia" w:hint="eastAsia"/>
          <w:sz w:val="24"/>
        </w:rPr>
        <w:t xml:space="preserve">  021-24183336/18017390305</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3" w:name="_Toc7984"/>
      <w:r>
        <w:rPr>
          <w:rFonts w:hint="eastAsia"/>
          <w:color w:val="403152" w:themeColor="accent4" w:themeShade="80"/>
          <w:sz w:val="30"/>
          <w:szCs w:val="30"/>
        </w:rPr>
        <w:t>应急机械化桥系列产品</w:t>
      </w:r>
      <w:bookmarkEnd w:id="3"/>
    </w:p>
    <w:p w:rsidR="0062126B" w:rsidRDefault="00233E8D">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【技术领域】应急救援与公共安全</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【技术开发单位】中国船舶重工集团应急预警与救援装备股份有限公司</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概述】依托工程兵越障、渡河装备的军工核心技术，充分分析民用市场对产品特点的需求，本项目开发了一种专门用于在自然灾害抢险救援、工程施工中保障各种机械、车辆和人员人能快速克服干壑、雨裂、中小河川的机械化桥。该产品作业人数少，作业时间短，模块化设计能够满足客户不同需求，现已形成</w:t>
      </w:r>
      <w:r>
        <w:rPr>
          <w:rFonts w:asciiTheme="majorEastAsia" w:eastAsiaTheme="majorEastAsia" w:hAnsiTheme="majorEastAsia"/>
          <w:sz w:val="24"/>
          <w:szCs w:val="24"/>
        </w:rPr>
        <w:t>24</w:t>
      </w:r>
      <w:r>
        <w:rPr>
          <w:rFonts w:asciiTheme="majorEastAsia" w:eastAsiaTheme="majorEastAsia" w:hAnsiTheme="majorEastAsia"/>
          <w:sz w:val="24"/>
          <w:szCs w:val="24"/>
        </w:rPr>
        <w:t>米、</w:t>
      </w:r>
      <w:r>
        <w:rPr>
          <w:rFonts w:asciiTheme="majorEastAsia" w:eastAsiaTheme="majorEastAsia" w:hAnsiTheme="majorEastAsia"/>
          <w:sz w:val="24"/>
          <w:szCs w:val="24"/>
        </w:rPr>
        <w:t>25</w:t>
      </w:r>
      <w:r>
        <w:rPr>
          <w:rFonts w:asciiTheme="majorEastAsia" w:eastAsiaTheme="majorEastAsia" w:hAnsiTheme="majorEastAsia"/>
          <w:sz w:val="24"/>
          <w:szCs w:val="24"/>
        </w:rPr>
        <w:t>米、</w:t>
      </w:r>
      <w:r>
        <w:rPr>
          <w:rFonts w:asciiTheme="majorEastAsia" w:eastAsiaTheme="majorEastAsia" w:hAnsiTheme="majorEastAsia"/>
          <w:sz w:val="24"/>
          <w:szCs w:val="24"/>
        </w:rPr>
        <w:t>51</w:t>
      </w:r>
      <w:r>
        <w:rPr>
          <w:rFonts w:asciiTheme="majorEastAsia" w:eastAsiaTheme="majorEastAsia" w:hAnsiTheme="majorEastAsia"/>
          <w:sz w:val="24"/>
          <w:szCs w:val="24"/>
        </w:rPr>
        <w:t>米和</w:t>
      </w:r>
      <w:r>
        <w:rPr>
          <w:rFonts w:asciiTheme="majorEastAsia" w:eastAsiaTheme="majorEastAsia" w:hAnsiTheme="majorEastAsia"/>
          <w:sz w:val="24"/>
          <w:szCs w:val="24"/>
        </w:rPr>
        <w:t>75</w:t>
      </w:r>
      <w:r>
        <w:rPr>
          <w:rFonts w:asciiTheme="majorEastAsia" w:eastAsiaTheme="majorEastAsia" w:hAnsiTheme="majorEastAsia"/>
          <w:sz w:val="24"/>
          <w:szCs w:val="24"/>
        </w:rPr>
        <w:t>米应急机械化桥四款系列化产品，国产化率达到</w:t>
      </w:r>
      <w:r>
        <w:rPr>
          <w:rFonts w:asciiTheme="majorEastAsia" w:eastAsiaTheme="majorEastAsia" w:hAnsiTheme="majorEastAsia"/>
          <w:sz w:val="24"/>
          <w:szCs w:val="24"/>
        </w:rPr>
        <w:t>100%</w:t>
      </w:r>
      <w:r>
        <w:rPr>
          <w:rFonts w:asciiTheme="majorEastAsia" w:eastAsiaTheme="majorEastAsia" w:hAnsiTheme="majorEastAsia"/>
          <w:sz w:val="24"/>
          <w:szCs w:val="24"/>
        </w:rPr>
        <w:t>，拥有自主知识产权，其主要战术技术性能达到发达国家同类装备水平，其总体性能达到国内领先、国际先进水平。</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【技术指标】</w:t>
      </w:r>
    </w:p>
    <w:tbl>
      <w:tblPr>
        <w:tblStyle w:val="af4"/>
        <w:tblW w:w="8472" w:type="dxa"/>
        <w:tblLayout w:type="fixed"/>
        <w:tblLook w:val="04A0"/>
      </w:tblPr>
      <w:tblGrid>
        <w:gridCol w:w="1420"/>
        <w:gridCol w:w="1523"/>
        <w:gridCol w:w="1843"/>
        <w:gridCol w:w="1701"/>
        <w:gridCol w:w="1985"/>
      </w:tblGrid>
      <w:tr w:rsidR="0062126B">
        <w:tc>
          <w:tcPr>
            <w:tcW w:w="1420"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类别</w:t>
            </w:r>
          </w:p>
        </w:tc>
        <w:tc>
          <w:tcPr>
            <w:tcW w:w="1523"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24</w:t>
            </w:r>
            <w:r>
              <w:rPr>
                <w:rFonts w:asciiTheme="minorEastAsia" w:eastAsia="宋体" w:hAnsiTheme="minorEastAsia" w:cs="Times New Roman" w:hint="eastAsia"/>
                <w:kern w:val="0"/>
                <w:sz w:val="18"/>
                <w:szCs w:val="18"/>
              </w:rPr>
              <w:t>米桥</w:t>
            </w:r>
          </w:p>
        </w:tc>
        <w:tc>
          <w:tcPr>
            <w:tcW w:w="1843"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25</w:t>
            </w:r>
            <w:r>
              <w:rPr>
                <w:rFonts w:asciiTheme="minorEastAsia" w:eastAsia="宋体" w:hAnsiTheme="minorEastAsia" w:cs="Times New Roman" w:hint="eastAsia"/>
                <w:kern w:val="0"/>
                <w:sz w:val="18"/>
                <w:szCs w:val="18"/>
              </w:rPr>
              <w:t>米桥</w:t>
            </w:r>
          </w:p>
        </w:tc>
        <w:tc>
          <w:tcPr>
            <w:tcW w:w="1701"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51</w:t>
            </w:r>
            <w:r>
              <w:rPr>
                <w:rFonts w:asciiTheme="minorEastAsia" w:eastAsia="宋体" w:hAnsiTheme="minorEastAsia" w:cs="Times New Roman" w:hint="eastAsia"/>
                <w:kern w:val="0"/>
                <w:sz w:val="18"/>
                <w:szCs w:val="18"/>
              </w:rPr>
              <w:t>米桥</w:t>
            </w:r>
          </w:p>
        </w:tc>
        <w:tc>
          <w:tcPr>
            <w:tcW w:w="1985"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7</w:t>
            </w:r>
            <w:r>
              <w:rPr>
                <w:rFonts w:asciiTheme="minorEastAsia" w:eastAsia="宋体" w:hAnsiTheme="minorEastAsia" w:cs="Times New Roman" w:hint="eastAsia"/>
                <w:kern w:val="0"/>
                <w:sz w:val="18"/>
                <w:szCs w:val="18"/>
              </w:rPr>
              <w:t>5</w:t>
            </w:r>
            <w:r>
              <w:rPr>
                <w:rFonts w:asciiTheme="minorEastAsia" w:eastAsia="宋体" w:hAnsiTheme="minorEastAsia" w:cs="Times New Roman" w:hint="eastAsia"/>
                <w:kern w:val="0"/>
                <w:sz w:val="18"/>
                <w:szCs w:val="18"/>
              </w:rPr>
              <w:t>米桥</w:t>
            </w:r>
          </w:p>
        </w:tc>
      </w:tr>
      <w:tr w:rsidR="0062126B">
        <w:tc>
          <w:tcPr>
            <w:tcW w:w="1420"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整车重量</w:t>
            </w:r>
          </w:p>
        </w:tc>
        <w:tc>
          <w:tcPr>
            <w:tcW w:w="1523"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33t</w:t>
            </w:r>
          </w:p>
        </w:tc>
        <w:tc>
          <w:tcPr>
            <w:tcW w:w="1843"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30t</w:t>
            </w:r>
          </w:p>
        </w:tc>
        <w:tc>
          <w:tcPr>
            <w:tcW w:w="1701"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33t</w:t>
            </w:r>
          </w:p>
        </w:tc>
        <w:tc>
          <w:tcPr>
            <w:tcW w:w="1985"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30.6t</w:t>
            </w:r>
          </w:p>
        </w:tc>
      </w:tr>
      <w:tr w:rsidR="0062126B">
        <w:tc>
          <w:tcPr>
            <w:tcW w:w="1420"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承载能力</w:t>
            </w:r>
          </w:p>
        </w:tc>
        <w:tc>
          <w:tcPr>
            <w:tcW w:w="1523"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履带载</w:t>
            </w:r>
            <w:r>
              <w:rPr>
                <w:rFonts w:asciiTheme="minorEastAsia" w:eastAsia="宋体" w:hAnsiTheme="minorEastAsia" w:cs="Times New Roman" w:hint="eastAsia"/>
                <w:kern w:val="0"/>
                <w:sz w:val="18"/>
                <w:szCs w:val="18"/>
              </w:rPr>
              <w:t>60t</w:t>
            </w:r>
          </w:p>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轮式载</w:t>
            </w:r>
            <w:r>
              <w:rPr>
                <w:rFonts w:asciiTheme="minorEastAsia" w:eastAsia="宋体" w:hAnsiTheme="minorEastAsia" w:cs="Times New Roman" w:hint="eastAsia"/>
                <w:kern w:val="0"/>
                <w:sz w:val="18"/>
                <w:szCs w:val="18"/>
              </w:rPr>
              <w:t>17t</w:t>
            </w:r>
          </w:p>
        </w:tc>
        <w:tc>
          <w:tcPr>
            <w:tcW w:w="1843"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履带载</w:t>
            </w:r>
            <w:r>
              <w:rPr>
                <w:rFonts w:asciiTheme="minorEastAsia" w:eastAsia="宋体" w:hAnsiTheme="minorEastAsia" w:cs="Times New Roman" w:hint="eastAsia"/>
                <w:kern w:val="0"/>
                <w:sz w:val="18"/>
                <w:szCs w:val="18"/>
              </w:rPr>
              <w:t>30t</w:t>
            </w:r>
          </w:p>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轮式载</w:t>
            </w:r>
            <w:r>
              <w:rPr>
                <w:rFonts w:asciiTheme="minorEastAsia" w:eastAsia="宋体" w:hAnsiTheme="minorEastAsia" w:cs="Times New Roman" w:hint="eastAsia"/>
                <w:kern w:val="0"/>
                <w:sz w:val="18"/>
                <w:szCs w:val="18"/>
              </w:rPr>
              <w:t>13t</w:t>
            </w:r>
          </w:p>
        </w:tc>
        <w:tc>
          <w:tcPr>
            <w:tcW w:w="1701"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履带载</w:t>
            </w:r>
            <w:r>
              <w:rPr>
                <w:rFonts w:asciiTheme="minorEastAsia" w:eastAsia="宋体" w:hAnsiTheme="minorEastAsia" w:cs="Times New Roman" w:hint="eastAsia"/>
                <w:kern w:val="0"/>
                <w:sz w:val="18"/>
                <w:szCs w:val="18"/>
              </w:rPr>
              <w:t>60t</w:t>
            </w:r>
          </w:p>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轮式载</w:t>
            </w:r>
            <w:r>
              <w:rPr>
                <w:rFonts w:asciiTheme="minorEastAsia" w:eastAsia="宋体" w:hAnsiTheme="minorEastAsia" w:cs="Times New Roman" w:hint="eastAsia"/>
                <w:kern w:val="0"/>
                <w:sz w:val="18"/>
                <w:szCs w:val="18"/>
              </w:rPr>
              <w:t>13t</w:t>
            </w:r>
          </w:p>
        </w:tc>
        <w:tc>
          <w:tcPr>
            <w:tcW w:w="1985"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履带载</w:t>
            </w:r>
            <w:r>
              <w:rPr>
                <w:rFonts w:asciiTheme="minorEastAsia" w:eastAsia="宋体" w:hAnsiTheme="minorEastAsia" w:cs="Times New Roman" w:hint="eastAsia"/>
                <w:kern w:val="0"/>
                <w:sz w:val="18"/>
                <w:szCs w:val="18"/>
              </w:rPr>
              <w:t>60t</w:t>
            </w:r>
          </w:p>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轮式载</w:t>
            </w:r>
            <w:r>
              <w:rPr>
                <w:rFonts w:asciiTheme="minorEastAsia" w:eastAsia="宋体" w:hAnsiTheme="minorEastAsia" w:cs="Times New Roman" w:hint="eastAsia"/>
                <w:kern w:val="0"/>
                <w:sz w:val="18"/>
                <w:szCs w:val="18"/>
              </w:rPr>
              <w:t>13t</w:t>
            </w:r>
          </w:p>
        </w:tc>
      </w:tr>
      <w:tr w:rsidR="0062126B">
        <w:tc>
          <w:tcPr>
            <w:tcW w:w="1420"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整车尺寸</w:t>
            </w:r>
          </w:p>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（长×宽×高）</w:t>
            </w:r>
          </w:p>
        </w:tc>
        <w:tc>
          <w:tcPr>
            <w:tcW w:w="1523" w:type="dxa"/>
          </w:tcPr>
          <w:p w:rsidR="0062126B" w:rsidRDefault="00233E8D">
            <w:pPr>
              <w:rPr>
                <w:rFonts w:ascii="Times New Roman" w:eastAsia="宋体" w:hAnsi="Times New Roman" w:cs="Times New Roman"/>
                <w:kern w:val="0"/>
                <w:sz w:val="20"/>
                <w:szCs w:val="20"/>
              </w:rPr>
            </w:pP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13980</w:t>
            </w: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3400</w:t>
            </w: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3700</w:t>
            </w: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mm</w:t>
            </w:r>
          </w:p>
        </w:tc>
        <w:tc>
          <w:tcPr>
            <w:tcW w:w="1843" w:type="dxa"/>
          </w:tcPr>
          <w:p w:rsidR="0062126B" w:rsidRDefault="00233E8D">
            <w:pPr>
              <w:rPr>
                <w:rFonts w:ascii="Times New Roman" w:eastAsia="宋体" w:hAnsi="Times New Roman" w:cs="Times New Roman"/>
                <w:kern w:val="0"/>
                <w:sz w:val="20"/>
                <w:szCs w:val="20"/>
              </w:rPr>
            </w:pP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11700</w:t>
            </w: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3200</w:t>
            </w: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3750</w:t>
            </w: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mm</w:t>
            </w:r>
          </w:p>
        </w:tc>
        <w:tc>
          <w:tcPr>
            <w:tcW w:w="1701" w:type="dxa"/>
          </w:tcPr>
          <w:p w:rsidR="0062126B" w:rsidRDefault="00233E8D">
            <w:pPr>
              <w:rPr>
                <w:rFonts w:ascii="Times New Roman" w:eastAsia="宋体" w:hAnsi="Times New Roman" w:cs="Times New Roman"/>
                <w:kern w:val="0"/>
                <w:sz w:val="20"/>
                <w:szCs w:val="20"/>
              </w:rPr>
            </w:pP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13600</w:t>
            </w: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3200</w:t>
            </w: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3470</w:t>
            </w: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mm</w:t>
            </w:r>
          </w:p>
        </w:tc>
        <w:tc>
          <w:tcPr>
            <w:tcW w:w="1985" w:type="dxa"/>
            <w:vAlign w:val="center"/>
          </w:tcPr>
          <w:p w:rsidR="0062126B" w:rsidRDefault="00233E8D">
            <w:pPr>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11600</w:t>
            </w: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3200</w:t>
            </w: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3700</w:t>
            </w: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mm</w:t>
            </w:r>
          </w:p>
        </w:tc>
      </w:tr>
      <w:tr w:rsidR="0062126B">
        <w:tc>
          <w:tcPr>
            <w:tcW w:w="1420"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克服最大障碍宽度</w:t>
            </w:r>
          </w:p>
        </w:tc>
        <w:tc>
          <w:tcPr>
            <w:tcW w:w="1523"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24m</w:t>
            </w:r>
          </w:p>
        </w:tc>
        <w:tc>
          <w:tcPr>
            <w:tcW w:w="1843"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25m</w:t>
            </w:r>
          </w:p>
        </w:tc>
        <w:tc>
          <w:tcPr>
            <w:tcW w:w="1701"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51m</w:t>
            </w:r>
          </w:p>
        </w:tc>
        <w:tc>
          <w:tcPr>
            <w:tcW w:w="1985"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单跨</w:t>
            </w:r>
            <w:r>
              <w:rPr>
                <w:rFonts w:asciiTheme="minorEastAsia" w:eastAsia="宋体" w:hAnsiTheme="minorEastAsia" w:cs="Times New Roman" w:hint="eastAsia"/>
                <w:kern w:val="0"/>
                <w:sz w:val="18"/>
                <w:szCs w:val="18"/>
              </w:rPr>
              <w:t>15</w:t>
            </w:r>
            <w:r>
              <w:rPr>
                <w:rFonts w:asciiTheme="minorEastAsia" w:eastAsia="宋体" w:hAnsiTheme="minorEastAsia" w:cs="Times New Roman" w:hint="eastAsia"/>
                <w:kern w:val="0"/>
                <w:sz w:val="18"/>
                <w:szCs w:val="18"/>
              </w:rPr>
              <w:t>米，连续长度不限</w:t>
            </w:r>
          </w:p>
        </w:tc>
      </w:tr>
      <w:tr w:rsidR="0062126B">
        <w:tc>
          <w:tcPr>
            <w:tcW w:w="1420"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架设时间</w:t>
            </w:r>
          </w:p>
        </w:tc>
        <w:tc>
          <w:tcPr>
            <w:tcW w:w="1523"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15min</w:t>
            </w:r>
          </w:p>
        </w:tc>
        <w:tc>
          <w:tcPr>
            <w:tcW w:w="1843"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15min</w:t>
            </w:r>
          </w:p>
        </w:tc>
        <w:tc>
          <w:tcPr>
            <w:tcW w:w="1701"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90min</w:t>
            </w:r>
          </w:p>
        </w:tc>
        <w:tc>
          <w:tcPr>
            <w:tcW w:w="1985"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55</w:t>
            </w: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65min</w:t>
            </w:r>
          </w:p>
        </w:tc>
      </w:tr>
      <w:tr w:rsidR="0062126B">
        <w:tc>
          <w:tcPr>
            <w:tcW w:w="1420"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撤收时间</w:t>
            </w:r>
          </w:p>
        </w:tc>
        <w:tc>
          <w:tcPr>
            <w:tcW w:w="1523"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15min</w:t>
            </w:r>
          </w:p>
        </w:tc>
        <w:tc>
          <w:tcPr>
            <w:tcW w:w="1843"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15min</w:t>
            </w:r>
          </w:p>
        </w:tc>
        <w:tc>
          <w:tcPr>
            <w:tcW w:w="1701"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150min</w:t>
            </w:r>
          </w:p>
        </w:tc>
        <w:tc>
          <w:tcPr>
            <w:tcW w:w="1985"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55</w:t>
            </w: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65min</w:t>
            </w:r>
          </w:p>
        </w:tc>
      </w:tr>
      <w:tr w:rsidR="0062126B">
        <w:tc>
          <w:tcPr>
            <w:tcW w:w="1420"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作业人员</w:t>
            </w:r>
          </w:p>
        </w:tc>
        <w:tc>
          <w:tcPr>
            <w:tcW w:w="1523"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2</w:t>
            </w: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3</w:t>
            </w:r>
            <w:r>
              <w:rPr>
                <w:rFonts w:asciiTheme="minorEastAsia" w:eastAsia="宋体" w:hAnsiTheme="minorEastAsia" w:cs="Times New Roman" w:hint="eastAsia"/>
                <w:kern w:val="0"/>
                <w:sz w:val="18"/>
                <w:szCs w:val="18"/>
              </w:rPr>
              <w:t>人</w:t>
            </w:r>
          </w:p>
        </w:tc>
        <w:tc>
          <w:tcPr>
            <w:tcW w:w="1843"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2</w:t>
            </w: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3</w:t>
            </w:r>
            <w:r>
              <w:rPr>
                <w:rFonts w:asciiTheme="minorEastAsia" w:eastAsia="宋体" w:hAnsiTheme="minorEastAsia" w:cs="Times New Roman" w:hint="eastAsia"/>
                <w:kern w:val="0"/>
                <w:sz w:val="18"/>
                <w:szCs w:val="18"/>
              </w:rPr>
              <w:t>人</w:t>
            </w:r>
          </w:p>
        </w:tc>
        <w:tc>
          <w:tcPr>
            <w:tcW w:w="1701"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3</w:t>
            </w:r>
            <w:r>
              <w:rPr>
                <w:rFonts w:asciiTheme="minorEastAsia" w:eastAsia="宋体" w:hAnsiTheme="minorEastAsia" w:cs="Times New Roman" w:hint="eastAsia"/>
                <w:kern w:val="0"/>
                <w:sz w:val="18"/>
                <w:szCs w:val="18"/>
              </w:rPr>
              <w:t>～</w:t>
            </w:r>
            <w:r>
              <w:rPr>
                <w:rFonts w:asciiTheme="minorEastAsia" w:eastAsia="宋体" w:hAnsiTheme="minorEastAsia" w:cs="Times New Roman" w:hint="eastAsia"/>
                <w:kern w:val="0"/>
                <w:sz w:val="18"/>
                <w:szCs w:val="18"/>
              </w:rPr>
              <w:t>6</w:t>
            </w:r>
            <w:r>
              <w:rPr>
                <w:rFonts w:asciiTheme="minorEastAsia" w:eastAsia="宋体" w:hAnsiTheme="minorEastAsia" w:cs="Times New Roman" w:hint="eastAsia"/>
                <w:kern w:val="0"/>
                <w:sz w:val="18"/>
                <w:szCs w:val="18"/>
              </w:rPr>
              <w:t>人</w:t>
            </w:r>
          </w:p>
        </w:tc>
        <w:tc>
          <w:tcPr>
            <w:tcW w:w="1985" w:type="dxa"/>
            <w:vAlign w:val="center"/>
          </w:tcPr>
          <w:p w:rsidR="0062126B" w:rsidRDefault="00233E8D">
            <w:pPr>
              <w:spacing w:line="300" w:lineRule="auto"/>
              <w:jc w:val="center"/>
              <w:rPr>
                <w:rFonts w:asciiTheme="minorEastAsia" w:eastAsia="宋体" w:hAnsiTheme="minorEastAsia" w:cs="Times New Roman"/>
                <w:kern w:val="0"/>
                <w:sz w:val="18"/>
                <w:szCs w:val="18"/>
              </w:rPr>
            </w:pPr>
            <w:r>
              <w:rPr>
                <w:rFonts w:asciiTheme="minorEastAsia" w:eastAsia="宋体" w:hAnsiTheme="minorEastAsia" w:cs="Times New Roman" w:hint="eastAsia"/>
                <w:kern w:val="0"/>
                <w:sz w:val="18"/>
                <w:szCs w:val="18"/>
              </w:rPr>
              <w:t>12</w:t>
            </w:r>
            <w:r>
              <w:rPr>
                <w:rFonts w:asciiTheme="minorEastAsia" w:eastAsia="宋体" w:hAnsiTheme="minorEastAsia" w:cs="Times New Roman" w:hint="eastAsia"/>
                <w:kern w:val="0"/>
                <w:sz w:val="18"/>
                <w:szCs w:val="18"/>
              </w:rPr>
              <w:t>人</w:t>
            </w:r>
          </w:p>
        </w:tc>
      </w:tr>
    </w:tbl>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技术特点】新型应急机械化桥综合集成架设机构、桥跨、辅助器材、控制系统等要素，重点在桥梁单跨架设长度、机动性和环境适应性、桥跨结构轻量化等关键技术指标进行攻关。研究狭小空间及润滑条件不利条件下大扭矩马达传动</w:t>
      </w:r>
      <w:r>
        <w:rPr>
          <w:rFonts w:asciiTheme="majorEastAsia" w:eastAsiaTheme="majorEastAsia" w:hAnsiTheme="majorEastAsia" w:hint="eastAsia"/>
          <w:sz w:val="24"/>
          <w:szCs w:val="24"/>
        </w:rPr>
        <w:lastRenderedPageBreak/>
        <w:t>技术、自动复位联动摆杆式连桥与拆桥技术，可在</w:t>
      </w:r>
      <w:r>
        <w:rPr>
          <w:rFonts w:asciiTheme="majorEastAsia" w:eastAsiaTheme="majorEastAsia" w:hAnsiTheme="majorEastAsia" w:hint="eastAsia"/>
          <w:sz w:val="24"/>
          <w:szCs w:val="24"/>
        </w:rPr>
        <w:t>-40</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+46</w:t>
      </w:r>
      <w:r>
        <w:rPr>
          <w:rFonts w:asciiTheme="majorEastAsia" w:eastAsiaTheme="majorEastAsia" w:hAnsiTheme="majorEastAsia" w:hint="eastAsia"/>
          <w:sz w:val="24"/>
          <w:szCs w:val="24"/>
        </w:rPr>
        <w:t>℃的环境温度条件下正常工作。</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【先进程度】国际先进</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【技术专题】批量生产、成熟应用阶段</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【适用范围】主要适用于地震、洪水、泥石流等自然灾害的抢险救灾、物资运输、大型工程施工、森林消防、地质勘探、矿产开发、水力电力施工等任务。</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【专利状态】具有</w:t>
      </w:r>
      <w:r>
        <w:rPr>
          <w:rFonts w:asciiTheme="majorEastAsia" w:eastAsiaTheme="majorEastAsia" w:hAnsiTheme="majorEastAsia" w:hint="eastAsia"/>
          <w:sz w:val="24"/>
          <w:szCs w:val="24"/>
        </w:rPr>
        <w:t>9</w:t>
      </w:r>
      <w:r>
        <w:rPr>
          <w:rFonts w:asciiTheme="majorEastAsia" w:eastAsiaTheme="majorEastAsia" w:hAnsiTheme="majorEastAsia" w:hint="eastAsia"/>
          <w:sz w:val="24"/>
          <w:szCs w:val="24"/>
        </w:rPr>
        <w:t>项国防发明专利授权证书，依托军用技术形成了直接推向民用市场的四款新产品，新取得国家发明专利</w:t>
      </w:r>
      <w:r>
        <w:rPr>
          <w:rFonts w:asciiTheme="majorEastAsia" w:eastAsiaTheme="majorEastAsia" w:hAnsiTheme="majorEastAsia" w:hint="eastAsia"/>
          <w:sz w:val="24"/>
          <w:szCs w:val="24"/>
        </w:rPr>
        <w:t>6</w:t>
      </w:r>
      <w:r>
        <w:rPr>
          <w:rFonts w:asciiTheme="majorEastAsia" w:eastAsiaTheme="majorEastAsia" w:hAnsiTheme="majorEastAsia" w:hint="eastAsia"/>
          <w:sz w:val="24"/>
          <w:szCs w:val="24"/>
        </w:rPr>
        <w:t>项。</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【合作方式】</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1</w:t>
      </w:r>
      <w:r>
        <w:rPr>
          <w:rFonts w:asciiTheme="majorEastAsia" w:eastAsiaTheme="majorEastAsia" w:hAnsiTheme="majorEastAsia" w:hint="eastAsia"/>
          <w:sz w:val="24"/>
          <w:szCs w:val="24"/>
        </w:rPr>
        <w:t>）合作开发</w:t>
      </w: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合作开发抢险救灾与公共安全领域市场，在全国及海外市场建立市场销售及售后服务体系。</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2</w:t>
      </w:r>
      <w:r>
        <w:rPr>
          <w:rFonts w:asciiTheme="majorEastAsia" w:eastAsiaTheme="majorEastAsia" w:hAnsiTheme="majorEastAsia" w:hint="eastAsia"/>
          <w:sz w:val="24"/>
          <w:szCs w:val="24"/>
        </w:rPr>
        <w:t>）技术服务</w:t>
      </w: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可在地震、洪水、泥石流等自然灾害中实现道路抢修抢通，为水力水电、大型工程施工等提供解决方案。</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预期效益】公路应急机械化桥梁装备研制及其产业化，是在我公司传统机械化桥梁装备技术基础之上，针对公路后方交通保障应用领域进行的新的适合民用市场的机械化桥桥梁装备研发，目前产品已处于成熟产业化运营阶段。</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公司是国内应急交通工程装备</w:t>
      </w:r>
      <w:r>
        <w:rPr>
          <w:rFonts w:asciiTheme="majorEastAsia" w:eastAsiaTheme="majorEastAsia" w:hAnsiTheme="majorEastAsia" w:hint="eastAsia"/>
          <w:sz w:val="24"/>
          <w:szCs w:val="24"/>
        </w:rPr>
        <w:t>研制的龙头企业和行业先锋，公司研发中心</w:t>
      </w:r>
      <w:r>
        <w:rPr>
          <w:rFonts w:asciiTheme="majorEastAsia" w:eastAsiaTheme="majorEastAsia" w:hAnsiTheme="majorEastAsia"/>
          <w:sz w:val="24"/>
          <w:szCs w:val="24"/>
        </w:rPr>
        <w:t>是国家级企业技术中心，已经成功研制过军用机械化桥产品。</w:t>
      </w:r>
      <w:r>
        <w:rPr>
          <w:rFonts w:asciiTheme="majorEastAsia" w:eastAsiaTheme="majorEastAsia" w:hAnsiTheme="majorEastAsia" w:hint="eastAsia"/>
          <w:sz w:val="24"/>
          <w:szCs w:val="24"/>
        </w:rPr>
        <w:t>新</w:t>
      </w:r>
      <w:r>
        <w:rPr>
          <w:rFonts w:asciiTheme="majorEastAsia" w:eastAsiaTheme="majorEastAsia" w:hAnsiTheme="majorEastAsia"/>
          <w:sz w:val="24"/>
          <w:szCs w:val="24"/>
        </w:rPr>
        <w:t>研应急机械化桥基本技术原理、生产管理、沿用我公司已有机械化桥，并在针对后方交通保障的特殊需求进行技术升级与创新。技术方案和生产管理、质量管理借鉴我公司机械化桥类产品，技术实力和产业化保障能力</w:t>
      </w:r>
      <w:r>
        <w:rPr>
          <w:rFonts w:asciiTheme="majorEastAsia" w:eastAsiaTheme="majorEastAsia" w:hAnsiTheme="majorEastAsia"/>
          <w:sz w:val="24"/>
          <w:szCs w:val="24"/>
        </w:rPr>
        <w:t>较强，具备良好基础，产业化成熟度较高。</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从国内应急救援市场需求分析，应急机械化桥系列产品可广泛应用于各地政府应急办、公路管理局抢修救灾道路应急抢通。目前，国家交战办、各地应急办、各省市公路管理局以及武警交通部队等单位有明确采购意向。预计每年新增产值过亿元，新增利润</w:t>
      </w:r>
      <w:r>
        <w:rPr>
          <w:rFonts w:asciiTheme="majorEastAsia" w:eastAsiaTheme="majorEastAsia" w:hAnsiTheme="majorEastAsia" w:hint="eastAsia"/>
          <w:sz w:val="24"/>
          <w:szCs w:val="24"/>
        </w:rPr>
        <w:t>2000</w:t>
      </w:r>
      <w:r>
        <w:rPr>
          <w:rFonts w:asciiTheme="majorEastAsia" w:eastAsiaTheme="majorEastAsia" w:hAnsiTheme="majorEastAsia" w:hint="eastAsia"/>
          <w:sz w:val="24"/>
          <w:szCs w:val="24"/>
        </w:rPr>
        <w:t>万元以上。</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从外贸市场需求分析，亚非拉国家是我公司传统机械化桥出口市场，对性价比高的机械化桥需求较大，且我公司近年来不断有军援军贸订单。从军方市场需求分析，应急机械化桥系列产品作为保障部队机动的重要装备，如果在自研的过程中有新的技术创新或突</w:t>
      </w:r>
      <w:r>
        <w:rPr>
          <w:rFonts w:asciiTheme="majorEastAsia" w:eastAsiaTheme="majorEastAsia" w:hAnsiTheme="majorEastAsia" w:hint="eastAsia"/>
          <w:sz w:val="24"/>
          <w:szCs w:val="24"/>
        </w:rPr>
        <w:t>破，反过来将有助于提升军用机械化桥的战技指标，符合军民融合的战略规划发展要求。</w:t>
      </w:r>
    </w:p>
    <w:p w:rsidR="0062126B" w:rsidRDefault="00233E8D">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【联系方式】晏红梅</w:t>
      </w:r>
      <w:r>
        <w:rPr>
          <w:rFonts w:asciiTheme="majorEastAsia" w:eastAsiaTheme="majorEastAsia" w:hAnsiTheme="majorEastAsia" w:hint="eastAsia"/>
          <w:sz w:val="24"/>
        </w:rPr>
        <w:t>027-87970366/13517190053</w:t>
      </w:r>
    </w:p>
    <w:p w:rsidR="0062126B" w:rsidRDefault="00233E8D">
      <w:pPr>
        <w:pStyle w:val="af5"/>
        <w:numPr>
          <w:ilvl w:val="0"/>
          <w:numId w:val="6"/>
        </w:numPr>
        <w:ind w:firstLineChars="0"/>
        <w:textAlignment w:val="baseline"/>
        <w:outlineLvl w:val="2"/>
        <w:rPr>
          <w:rFonts w:asciiTheme="minorEastAsia" w:hAnsiTheme="minorEastAsia"/>
          <w:sz w:val="30"/>
          <w:szCs w:val="30"/>
        </w:rPr>
      </w:pPr>
      <w:bookmarkStart w:id="4" w:name="_Toc29146"/>
      <w:r>
        <w:rPr>
          <w:rFonts w:hint="eastAsia"/>
          <w:color w:val="403152" w:themeColor="accent4" w:themeShade="80"/>
          <w:sz w:val="30"/>
          <w:szCs w:val="30"/>
        </w:rPr>
        <w:t>面齿轮传动成套技术及关键装备</w:t>
      </w:r>
      <w:bookmarkEnd w:id="4"/>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【技术领域】高端装备</w:t>
      </w:r>
    </w:p>
    <w:p w:rsidR="0062126B" w:rsidRDefault="00233E8D">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【技术开发单位】北京航空航天大学</w:t>
      </w:r>
    </w:p>
    <w:p w:rsidR="0062126B" w:rsidRDefault="00233E8D">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技术概述】面齿轮传动是一种圆柱直齿轮与圆锥齿轮相啮合的新型先进传动形式，与传统的螺旋锥齿轮传动相比，具有结构紧凑、体积小、重量轻、承载能力大、可靠性高、互换性好、无轴向力、加工效率显著等优势，可明显提高传递功率和寿命。面齿轮传动突破了尺寸、载荷、速度等性能参数的限制，是高端装备实现小体积、大承载、轻质量和低成本的必然选择。</w:t>
      </w:r>
    </w:p>
    <w:p w:rsidR="0062126B" w:rsidRDefault="00233E8D">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该技术突破了面齿轮传动“构型难、成形难、评价难”的难题，实现了重载面齿轮接触区可控的齿面精准设计，额定载荷、模数范围等指标均超过国外产品，使得中国成为世界上第二个拥有面齿轮加工能力的国</w:t>
      </w:r>
      <w:r>
        <w:rPr>
          <w:rFonts w:asciiTheme="majorEastAsia" w:eastAsiaTheme="majorEastAsia" w:hAnsiTheme="majorEastAsia" w:hint="eastAsia"/>
          <w:sz w:val="24"/>
        </w:rPr>
        <w:t>家。建立了面齿轮加工工艺体系，解决了大批量生产加工质量一致性差的难题，实现了发动机面齿轮传动装</w:t>
      </w:r>
      <w:r>
        <w:rPr>
          <w:rFonts w:asciiTheme="majorEastAsia" w:eastAsiaTheme="majorEastAsia" w:hAnsiTheme="majorEastAsia" w:hint="eastAsia"/>
          <w:sz w:val="24"/>
        </w:rPr>
        <w:lastRenderedPageBreak/>
        <w:t>置批量化生产。构建了面齿轮加工精度、啮合性能的评定技术体系，形成面齿轮齿面精度和啮合精度检测方法和标准，满足加工精度评价要求。</w:t>
      </w:r>
    </w:p>
    <w:p w:rsidR="0062126B" w:rsidRDefault="00233E8D">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【技术指标】</w:t>
      </w:r>
    </w:p>
    <w:tbl>
      <w:tblPr>
        <w:tblW w:w="686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820"/>
        <w:gridCol w:w="3245"/>
        <w:gridCol w:w="2795"/>
      </w:tblGrid>
      <w:tr w:rsidR="0062126B">
        <w:trPr>
          <w:trHeight w:val="340"/>
          <w:jc w:val="center"/>
        </w:trPr>
        <w:tc>
          <w:tcPr>
            <w:tcW w:w="4065" w:type="dxa"/>
            <w:gridSpan w:val="2"/>
            <w:tcBorders>
              <w:top w:val="single" w:sz="12" w:space="0" w:color="000000"/>
            </w:tcBorders>
            <w:vAlign w:val="center"/>
          </w:tcPr>
          <w:p w:rsidR="0062126B" w:rsidRDefault="00233E8D">
            <w:pPr>
              <w:spacing w:line="360" w:lineRule="exact"/>
              <w:jc w:val="center"/>
              <w:rPr>
                <w:b/>
                <w:sz w:val="24"/>
                <w:szCs w:val="21"/>
              </w:rPr>
            </w:pPr>
            <w:r>
              <w:rPr>
                <w:rFonts w:hAnsi="宋体" w:hint="eastAsia"/>
                <w:b/>
                <w:sz w:val="24"/>
                <w:szCs w:val="21"/>
              </w:rPr>
              <w:t>类别</w:t>
            </w:r>
          </w:p>
        </w:tc>
        <w:tc>
          <w:tcPr>
            <w:tcW w:w="2795" w:type="dxa"/>
            <w:tcBorders>
              <w:top w:val="single" w:sz="12" w:space="0" w:color="000000"/>
            </w:tcBorders>
            <w:vAlign w:val="center"/>
          </w:tcPr>
          <w:p w:rsidR="0062126B" w:rsidRDefault="00233E8D">
            <w:pPr>
              <w:spacing w:line="360" w:lineRule="exact"/>
              <w:jc w:val="center"/>
              <w:rPr>
                <w:b/>
                <w:sz w:val="24"/>
                <w:szCs w:val="21"/>
              </w:rPr>
            </w:pPr>
            <w:r>
              <w:rPr>
                <w:rFonts w:hAnsi="宋体" w:hint="eastAsia"/>
                <w:b/>
                <w:sz w:val="24"/>
                <w:szCs w:val="21"/>
              </w:rPr>
              <w:t>数值</w:t>
            </w:r>
          </w:p>
        </w:tc>
      </w:tr>
      <w:tr w:rsidR="0062126B">
        <w:trPr>
          <w:trHeight w:val="340"/>
          <w:jc w:val="center"/>
        </w:trPr>
        <w:tc>
          <w:tcPr>
            <w:tcW w:w="820" w:type="dxa"/>
            <w:vMerge w:val="restart"/>
            <w:vAlign w:val="center"/>
          </w:tcPr>
          <w:p w:rsidR="0062126B" w:rsidRDefault="00233E8D">
            <w:pPr>
              <w:spacing w:line="360" w:lineRule="exact"/>
              <w:jc w:val="center"/>
              <w:rPr>
                <w:b/>
                <w:sz w:val="24"/>
                <w:szCs w:val="21"/>
              </w:rPr>
            </w:pPr>
            <w:r>
              <w:rPr>
                <w:rFonts w:hAnsi="宋体" w:hint="eastAsia"/>
                <w:b/>
                <w:sz w:val="24"/>
                <w:szCs w:val="21"/>
              </w:rPr>
              <w:t>几</w:t>
            </w:r>
          </w:p>
          <w:p w:rsidR="0062126B" w:rsidRDefault="00233E8D">
            <w:pPr>
              <w:spacing w:line="360" w:lineRule="exact"/>
              <w:jc w:val="center"/>
              <w:rPr>
                <w:b/>
                <w:sz w:val="24"/>
                <w:szCs w:val="21"/>
              </w:rPr>
            </w:pPr>
            <w:r>
              <w:rPr>
                <w:rFonts w:hAnsi="宋体" w:hint="eastAsia"/>
                <w:b/>
                <w:sz w:val="24"/>
                <w:szCs w:val="21"/>
              </w:rPr>
              <w:t>何</w:t>
            </w:r>
          </w:p>
          <w:p w:rsidR="0062126B" w:rsidRDefault="00233E8D">
            <w:pPr>
              <w:spacing w:line="360" w:lineRule="exact"/>
              <w:jc w:val="center"/>
              <w:rPr>
                <w:b/>
                <w:sz w:val="24"/>
                <w:szCs w:val="21"/>
              </w:rPr>
            </w:pPr>
            <w:r>
              <w:rPr>
                <w:rFonts w:hAnsi="宋体" w:hint="eastAsia"/>
                <w:b/>
                <w:sz w:val="24"/>
                <w:szCs w:val="21"/>
              </w:rPr>
              <w:t>精</w:t>
            </w:r>
          </w:p>
          <w:p w:rsidR="0062126B" w:rsidRDefault="00233E8D">
            <w:pPr>
              <w:spacing w:line="360" w:lineRule="exact"/>
              <w:jc w:val="center"/>
              <w:rPr>
                <w:b/>
                <w:sz w:val="24"/>
                <w:szCs w:val="21"/>
              </w:rPr>
            </w:pPr>
            <w:r>
              <w:rPr>
                <w:rFonts w:hAnsi="宋体" w:hint="eastAsia"/>
                <w:b/>
                <w:sz w:val="24"/>
                <w:szCs w:val="21"/>
              </w:rPr>
              <w:t>度</w:t>
            </w:r>
          </w:p>
        </w:tc>
        <w:tc>
          <w:tcPr>
            <w:tcW w:w="3245" w:type="dxa"/>
            <w:vAlign w:val="center"/>
          </w:tcPr>
          <w:p w:rsidR="0062126B" w:rsidRDefault="00233E8D">
            <w:pPr>
              <w:spacing w:line="360" w:lineRule="exact"/>
              <w:jc w:val="center"/>
              <w:rPr>
                <w:sz w:val="24"/>
                <w:szCs w:val="21"/>
              </w:rPr>
            </w:pPr>
            <w:r>
              <w:rPr>
                <w:rFonts w:hAnsi="宋体" w:hint="eastAsia"/>
                <w:sz w:val="24"/>
                <w:szCs w:val="21"/>
              </w:rPr>
              <w:t>齿距累积偏差</w:t>
            </w:r>
          </w:p>
        </w:tc>
        <w:tc>
          <w:tcPr>
            <w:tcW w:w="2795" w:type="dxa"/>
            <w:vAlign w:val="center"/>
          </w:tcPr>
          <w:p w:rsidR="0062126B" w:rsidRDefault="00233E8D">
            <w:pPr>
              <w:spacing w:line="360" w:lineRule="exact"/>
              <w:jc w:val="center"/>
              <w:rPr>
                <w:sz w:val="24"/>
                <w:szCs w:val="21"/>
              </w:rPr>
            </w:pPr>
            <w:r>
              <w:rPr>
                <w:sz w:val="24"/>
                <w:szCs w:val="21"/>
              </w:rPr>
              <w:t>0.035~0.06 mm</w:t>
            </w:r>
          </w:p>
        </w:tc>
      </w:tr>
      <w:tr w:rsidR="0062126B">
        <w:trPr>
          <w:trHeight w:val="340"/>
          <w:jc w:val="center"/>
        </w:trPr>
        <w:tc>
          <w:tcPr>
            <w:tcW w:w="820" w:type="dxa"/>
            <w:vMerge/>
            <w:vAlign w:val="center"/>
          </w:tcPr>
          <w:p w:rsidR="0062126B" w:rsidRDefault="0062126B">
            <w:pPr>
              <w:spacing w:line="360" w:lineRule="exact"/>
              <w:jc w:val="center"/>
              <w:rPr>
                <w:b/>
                <w:sz w:val="24"/>
                <w:szCs w:val="21"/>
              </w:rPr>
            </w:pPr>
          </w:p>
        </w:tc>
        <w:tc>
          <w:tcPr>
            <w:tcW w:w="3245" w:type="dxa"/>
            <w:vAlign w:val="center"/>
          </w:tcPr>
          <w:p w:rsidR="0062126B" w:rsidRDefault="00233E8D">
            <w:pPr>
              <w:spacing w:line="360" w:lineRule="exact"/>
              <w:jc w:val="center"/>
              <w:rPr>
                <w:sz w:val="24"/>
                <w:szCs w:val="21"/>
              </w:rPr>
            </w:pPr>
            <w:r>
              <w:rPr>
                <w:rFonts w:hAnsi="宋体" w:hint="eastAsia"/>
                <w:sz w:val="24"/>
                <w:szCs w:val="21"/>
              </w:rPr>
              <w:t>齿槽跳动</w:t>
            </w:r>
          </w:p>
        </w:tc>
        <w:tc>
          <w:tcPr>
            <w:tcW w:w="2795" w:type="dxa"/>
            <w:vAlign w:val="center"/>
          </w:tcPr>
          <w:p w:rsidR="0062126B" w:rsidRDefault="00233E8D">
            <w:pPr>
              <w:spacing w:line="360" w:lineRule="exact"/>
              <w:jc w:val="center"/>
              <w:rPr>
                <w:sz w:val="24"/>
                <w:szCs w:val="21"/>
              </w:rPr>
            </w:pPr>
            <w:r>
              <w:rPr>
                <w:sz w:val="24"/>
                <w:szCs w:val="21"/>
              </w:rPr>
              <w:t>0.010 mm</w:t>
            </w:r>
          </w:p>
        </w:tc>
      </w:tr>
      <w:tr w:rsidR="0062126B">
        <w:trPr>
          <w:trHeight w:val="340"/>
          <w:jc w:val="center"/>
        </w:trPr>
        <w:tc>
          <w:tcPr>
            <w:tcW w:w="820" w:type="dxa"/>
            <w:vMerge/>
            <w:vAlign w:val="center"/>
          </w:tcPr>
          <w:p w:rsidR="0062126B" w:rsidRDefault="0062126B">
            <w:pPr>
              <w:spacing w:line="360" w:lineRule="exact"/>
              <w:jc w:val="center"/>
              <w:rPr>
                <w:b/>
                <w:sz w:val="24"/>
                <w:szCs w:val="21"/>
              </w:rPr>
            </w:pPr>
          </w:p>
        </w:tc>
        <w:tc>
          <w:tcPr>
            <w:tcW w:w="3245" w:type="dxa"/>
            <w:vAlign w:val="center"/>
          </w:tcPr>
          <w:p w:rsidR="0062126B" w:rsidRDefault="00233E8D">
            <w:pPr>
              <w:spacing w:line="360" w:lineRule="exact"/>
              <w:jc w:val="center"/>
              <w:rPr>
                <w:sz w:val="24"/>
                <w:szCs w:val="21"/>
              </w:rPr>
            </w:pPr>
            <w:r>
              <w:rPr>
                <w:rFonts w:hAnsi="宋体" w:hint="eastAsia"/>
                <w:sz w:val="24"/>
                <w:szCs w:val="21"/>
              </w:rPr>
              <w:t>型面精度</w:t>
            </w:r>
          </w:p>
        </w:tc>
        <w:tc>
          <w:tcPr>
            <w:tcW w:w="2795" w:type="dxa"/>
            <w:vAlign w:val="center"/>
          </w:tcPr>
          <w:p w:rsidR="0062126B" w:rsidRDefault="00233E8D">
            <w:pPr>
              <w:spacing w:line="360" w:lineRule="exact"/>
              <w:jc w:val="center"/>
              <w:rPr>
                <w:sz w:val="24"/>
                <w:szCs w:val="21"/>
              </w:rPr>
            </w:pPr>
            <w:r>
              <w:rPr>
                <w:sz w:val="24"/>
                <w:szCs w:val="21"/>
              </w:rPr>
              <w:t>&lt;3 μm</w:t>
            </w:r>
          </w:p>
        </w:tc>
      </w:tr>
      <w:tr w:rsidR="0062126B">
        <w:trPr>
          <w:trHeight w:val="340"/>
          <w:jc w:val="center"/>
        </w:trPr>
        <w:tc>
          <w:tcPr>
            <w:tcW w:w="820" w:type="dxa"/>
            <w:vMerge/>
            <w:vAlign w:val="center"/>
          </w:tcPr>
          <w:p w:rsidR="0062126B" w:rsidRDefault="0062126B">
            <w:pPr>
              <w:spacing w:line="360" w:lineRule="exact"/>
              <w:jc w:val="center"/>
              <w:rPr>
                <w:b/>
                <w:sz w:val="24"/>
                <w:szCs w:val="21"/>
              </w:rPr>
            </w:pPr>
          </w:p>
        </w:tc>
        <w:tc>
          <w:tcPr>
            <w:tcW w:w="3245" w:type="dxa"/>
            <w:vAlign w:val="center"/>
          </w:tcPr>
          <w:p w:rsidR="0062126B" w:rsidRDefault="00233E8D">
            <w:pPr>
              <w:spacing w:line="360" w:lineRule="exact"/>
              <w:jc w:val="center"/>
              <w:rPr>
                <w:sz w:val="24"/>
                <w:szCs w:val="21"/>
              </w:rPr>
            </w:pPr>
            <w:r>
              <w:rPr>
                <w:rFonts w:hAnsi="宋体" w:hint="eastAsia"/>
                <w:sz w:val="24"/>
                <w:szCs w:val="21"/>
              </w:rPr>
              <w:t>齿面偏差</w:t>
            </w:r>
          </w:p>
        </w:tc>
        <w:tc>
          <w:tcPr>
            <w:tcW w:w="2795" w:type="dxa"/>
            <w:vAlign w:val="center"/>
          </w:tcPr>
          <w:p w:rsidR="0062126B" w:rsidRDefault="00233E8D">
            <w:pPr>
              <w:spacing w:line="360" w:lineRule="exact"/>
              <w:jc w:val="center"/>
              <w:rPr>
                <w:sz w:val="24"/>
                <w:szCs w:val="21"/>
              </w:rPr>
            </w:pPr>
            <w:r>
              <w:rPr>
                <w:sz w:val="24"/>
                <w:szCs w:val="21"/>
              </w:rPr>
              <w:t>-2.8~8.4 μm</w:t>
            </w:r>
          </w:p>
        </w:tc>
      </w:tr>
      <w:tr w:rsidR="0062126B">
        <w:trPr>
          <w:trHeight w:val="340"/>
          <w:jc w:val="center"/>
        </w:trPr>
        <w:tc>
          <w:tcPr>
            <w:tcW w:w="820" w:type="dxa"/>
            <w:vMerge/>
            <w:vAlign w:val="center"/>
          </w:tcPr>
          <w:p w:rsidR="0062126B" w:rsidRDefault="0062126B">
            <w:pPr>
              <w:spacing w:line="360" w:lineRule="exact"/>
              <w:jc w:val="center"/>
              <w:rPr>
                <w:b/>
                <w:sz w:val="24"/>
                <w:szCs w:val="21"/>
              </w:rPr>
            </w:pPr>
          </w:p>
        </w:tc>
        <w:tc>
          <w:tcPr>
            <w:tcW w:w="3245" w:type="dxa"/>
            <w:vAlign w:val="center"/>
          </w:tcPr>
          <w:p w:rsidR="0062126B" w:rsidRDefault="00233E8D">
            <w:pPr>
              <w:spacing w:line="360" w:lineRule="exact"/>
              <w:jc w:val="center"/>
              <w:rPr>
                <w:sz w:val="24"/>
                <w:szCs w:val="21"/>
              </w:rPr>
            </w:pPr>
            <w:r>
              <w:rPr>
                <w:rFonts w:hAnsi="宋体" w:hint="eastAsia"/>
                <w:sz w:val="24"/>
                <w:szCs w:val="21"/>
              </w:rPr>
              <w:t>加工精度</w:t>
            </w:r>
          </w:p>
        </w:tc>
        <w:tc>
          <w:tcPr>
            <w:tcW w:w="2795" w:type="dxa"/>
            <w:vAlign w:val="center"/>
          </w:tcPr>
          <w:p w:rsidR="0062126B" w:rsidRDefault="00233E8D">
            <w:pPr>
              <w:spacing w:line="360" w:lineRule="exact"/>
              <w:jc w:val="center"/>
              <w:rPr>
                <w:sz w:val="24"/>
                <w:szCs w:val="21"/>
              </w:rPr>
            </w:pPr>
            <w:r>
              <w:rPr>
                <w:sz w:val="24"/>
                <w:szCs w:val="21"/>
              </w:rPr>
              <w:t>4</w:t>
            </w:r>
            <w:r>
              <w:rPr>
                <w:rFonts w:hAnsi="宋体" w:hint="eastAsia"/>
                <w:sz w:val="24"/>
                <w:szCs w:val="21"/>
              </w:rPr>
              <w:t>级</w:t>
            </w:r>
          </w:p>
        </w:tc>
      </w:tr>
      <w:tr w:rsidR="0062126B">
        <w:trPr>
          <w:trHeight w:val="340"/>
          <w:jc w:val="center"/>
        </w:trPr>
        <w:tc>
          <w:tcPr>
            <w:tcW w:w="820" w:type="dxa"/>
            <w:vMerge/>
            <w:vAlign w:val="center"/>
          </w:tcPr>
          <w:p w:rsidR="0062126B" w:rsidRDefault="0062126B">
            <w:pPr>
              <w:spacing w:line="360" w:lineRule="exact"/>
              <w:jc w:val="center"/>
              <w:rPr>
                <w:b/>
                <w:sz w:val="24"/>
                <w:szCs w:val="21"/>
              </w:rPr>
            </w:pPr>
          </w:p>
        </w:tc>
        <w:tc>
          <w:tcPr>
            <w:tcW w:w="3245" w:type="dxa"/>
            <w:vAlign w:val="center"/>
          </w:tcPr>
          <w:p w:rsidR="0062126B" w:rsidRDefault="00233E8D">
            <w:pPr>
              <w:spacing w:line="360" w:lineRule="exact"/>
              <w:jc w:val="center"/>
              <w:rPr>
                <w:sz w:val="24"/>
                <w:szCs w:val="21"/>
              </w:rPr>
            </w:pPr>
            <w:r>
              <w:rPr>
                <w:rFonts w:hAnsi="宋体" w:hint="eastAsia"/>
                <w:sz w:val="24"/>
                <w:szCs w:val="21"/>
              </w:rPr>
              <w:t>模数</w:t>
            </w:r>
          </w:p>
        </w:tc>
        <w:tc>
          <w:tcPr>
            <w:tcW w:w="2795" w:type="dxa"/>
            <w:vAlign w:val="center"/>
          </w:tcPr>
          <w:p w:rsidR="0062126B" w:rsidRDefault="00233E8D">
            <w:pPr>
              <w:spacing w:line="360" w:lineRule="exact"/>
              <w:jc w:val="center"/>
              <w:rPr>
                <w:sz w:val="24"/>
                <w:szCs w:val="21"/>
              </w:rPr>
            </w:pPr>
            <w:r>
              <w:rPr>
                <w:sz w:val="24"/>
                <w:szCs w:val="21"/>
              </w:rPr>
              <w:t>1~10.5 mm</w:t>
            </w:r>
          </w:p>
        </w:tc>
      </w:tr>
      <w:tr w:rsidR="0062126B">
        <w:trPr>
          <w:trHeight w:val="340"/>
          <w:jc w:val="center"/>
        </w:trPr>
        <w:tc>
          <w:tcPr>
            <w:tcW w:w="820" w:type="dxa"/>
            <w:vMerge/>
            <w:vAlign w:val="center"/>
          </w:tcPr>
          <w:p w:rsidR="0062126B" w:rsidRDefault="0062126B">
            <w:pPr>
              <w:spacing w:line="360" w:lineRule="exact"/>
              <w:jc w:val="center"/>
              <w:rPr>
                <w:b/>
                <w:sz w:val="24"/>
                <w:szCs w:val="21"/>
              </w:rPr>
            </w:pPr>
          </w:p>
        </w:tc>
        <w:tc>
          <w:tcPr>
            <w:tcW w:w="3245" w:type="dxa"/>
            <w:vAlign w:val="center"/>
          </w:tcPr>
          <w:p w:rsidR="0062126B" w:rsidRDefault="00233E8D">
            <w:pPr>
              <w:spacing w:line="360" w:lineRule="exact"/>
              <w:jc w:val="center"/>
              <w:rPr>
                <w:sz w:val="24"/>
                <w:szCs w:val="21"/>
              </w:rPr>
            </w:pPr>
            <w:r>
              <w:rPr>
                <w:rFonts w:hAnsi="宋体" w:hint="eastAsia"/>
                <w:sz w:val="24"/>
                <w:szCs w:val="21"/>
              </w:rPr>
              <w:t>表面粗糙度</w:t>
            </w:r>
          </w:p>
        </w:tc>
        <w:tc>
          <w:tcPr>
            <w:tcW w:w="2795" w:type="dxa"/>
            <w:vAlign w:val="center"/>
          </w:tcPr>
          <w:p w:rsidR="0062126B" w:rsidRDefault="00233E8D">
            <w:pPr>
              <w:spacing w:line="360" w:lineRule="exact"/>
              <w:jc w:val="center"/>
              <w:rPr>
                <w:sz w:val="24"/>
                <w:szCs w:val="21"/>
              </w:rPr>
            </w:pPr>
            <w:r>
              <w:rPr>
                <w:sz w:val="24"/>
                <w:szCs w:val="21"/>
              </w:rPr>
              <w:t>0.48 μm</w:t>
            </w:r>
          </w:p>
        </w:tc>
      </w:tr>
      <w:tr w:rsidR="0062126B">
        <w:trPr>
          <w:trHeight w:val="340"/>
          <w:jc w:val="center"/>
        </w:trPr>
        <w:tc>
          <w:tcPr>
            <w:tcW w:w="820" w:type="dxa"/>
            <w:vMerge w:val="restart"/>
            <w:vAlign w:val="center"/>
          </w:tcPr>
          <w:p w:rsidR="0062126B" w:rsidRDefault="00233E8D">
            <w:pPr>
              <w:spacing w:line="360" w:lineRule="exact"/>
              <w:jc w:val="center"/>
              <w:rPr>
                <w:b/>
                <w:sz w:val="24"/>
                <w:szCs w:val="21"/>
              </w:rPr>
            </w:pPr>
            <w:r>
              <w:rPr>
                <w:rFonts w:hAnsi="宋体" w:hint="eastAsia"/>
                <w:b/>
                <w:sz w:val="24"/>
                <w:szCs w:val="21"/>
              </w:rPr>
              <w:t>性</w:t>
            </w:r>
          </w:p>
          <w:p w:rsidR="0062126B" w:rsidRDefault="00233E8D">
            <w:pPr>
              <w:spacing w:line="360" w:lineRule="exact"/>
              <w:jc w:val="center"/>
              <w:rPr>
                <w:rFonts w:hAnsi="宋体"/>
                <w:b/>
                <w:sz w:val="24"/>
                <w:szCs w:val="21"/>
              </w:rPr>
            </w:pPr>
            <w:r>
              <w:rPr>
                <w:rFonts w:hAnsi="宋体" w:hint="eastAsia"/>
                <w:b/>
                <w:sz w:val="24"/>
                <w:szCs w:val="21"/>
              </w:rPr>
              <w:t>能</w:t>
            </w:r>
          </w:p>
          <w:p w:rsidR="0062126B" w:rsidRDefault="00233E8D">
            <w:pPr>
              <w:spacing w:line="360" w:lineRule="exact"/>
              <w:jc w:val="center"/>
              <w:rPr>
                <w:rFonts w:hAnsi="宋体"/>
                <w:b/>
                <w:sz w:val="24"/>
                <w:szCs w:val="21"/>
              </w:rPr>
            </w:pPr>
            <w:r>
              <w:rPr>
                <w:rFonts w:hAnsi="宋体" w:hint="eastAsia"/>
                <w:b/>
                <w:sz w:val="24"/>
                <w:szCs w:val="21"/>
              </w:rPr>
              <w:t>指</w:t>
            </w:r>
          </w:p>
          <w:p w:rsidR="0062126B" w:rsidRDefault="00233E8D">
            <w:pPr>
              <w:spacing w:line="360" w:lineRule="exact"/>
              <w:jc w:val="center"/>
              <w:rPr>
                <w:b/>
                <w:sz w:val="24"/>
                <w:szCs w:val="21"/>
              </w:rPr>
            </w:pPr>
            <w:r>
              <w:rPr>
                <w:rFonts w:hAnsi="宋体" w:hint="eastAsia"/>
                <w:b/>
                <w:sz w:val="24"/>
                <w:szCs w:val="21"/>
              </w:rPr>
              <w:t>标</w:t>
            </w:r>
          </w:p>
        </w:tc>
        <w:tc>
          <w:tcPr>
            <w:tcW w:w="3245" w:type="dxa"/>
            <w:vAlign w:val="center"/>
          </w:tcPr>
          <w:p w:rsidR="0062126B" w:rsidRDefault="00233E8D">
            <w:pPr>
              <w:spacing w:line="360" w:lineRule="exact"/>
              <w:jc w:val="center"/>
              <w:rPr>
                <w:sz w:val="24"/>
                <w:szCs w:val="21"/>
              </w:rPr>
            </w:pPr>
            <w:r>
              <w:rPr>
                <w:rFonts w:hAnsi="宋体" w:hint="eastAsia"/>
                <w:sz w:val="24"/>
                <w:szCs w:val="21"/>
              </w:rPr>
              <w:t>齿面接触区</w:t>
            </w:r>
          </w:p>
        </w:tc>
        <w:tc>
          <w:tcPr>
            <w:tcW w:w="2795" w:type="dxa"/>
            <w:vAlign w:val="center"/>
          </w:tcPr>
          <w:p w:rsidR="0062126B" w:rsidRDefault="00233E8D">
            <w:pPr>
              <w:spacing w:line="360" w:lineRule="exact"/>
              <w:jc w:val="center"/>
              <w:rPr>
                <w:sz w:val="24"/>
                <w:szCs w:val="21"/>
              </w:rPr>
            </w:pPr>
            <w:r>
              <w:rPr>
                <w:rFonts w:hAnsi="宋体" w:hint="eastAsia"/>
                <w:sz w:val="24"/>
                <w:szCs w:val="21"/>
              </w:rPr>
              <w:t>大小、位置和走向可控</w:t>
            </w:r>
          </w:p>
        </w:tc>
      </w:tr>
      <w:tr w:rsidR="0062126B">
        <w:trPr>
          <w:trHeight w:val="340"/>
          <w:jc w:val="center"/>
        </w:trPr>
        <w:tc>
          <w:tcPr>
            <w:tcW w:w="820" w:type="dxa"/>
            <w:vMerge/>
            <w:vAlign w:val="center"/>
          </w:tcPr>
          <w:p w:rsidR="0062126B" w:rsidRDefault="0062126B">
            <w:pPr>
              <w:spacing w:line="360" w:lineRule="exact"/>
              <w:jc w:val="center"/>
              <w:rPr>
                <w:rFonts w:hAnsi="宋体"/>
                <w:sz w:val="24"/>
                <w:szCs w:val="21"/>
              </w:rPr>
            </w:pPr>
          </w:p>
        </w:tc>
        <w:tc>
          <w:tcPr>
            <w:tcW w:w="3245" w:type="dxa"/>
            <w:vAlign w:val="center"/>
          </w:tcPr>
          <w:p w:rsidR="0062126B" w:rsidRDefault="00233E8D">
            <w:pPr>
              <w:spacing w:line="360" w:lineRule="exact"/>
              <w:jc w:val="center"/>
              <w:rPr>
                <w:rFonts w:hAnsi="宋体"/>
                <w:sz w:val="24"/>
                <w:szCs w:val="21"/>
              </w:rPr>
            </w:pPr>
            <w:r>
              <w:rPr>
                <w:rFonts w:hAnsi="宋体" w:hint="eastAsia"/>
                <w:sz w:val="24"/>
                <w:szCs w:val="21"/>
              </w:rPr>
              <w:t>啮合效率</w:t>
            </w:r>
          </w:p>
        </w:tc>
        <w:tc>
          <w:tcPr>
            <w:tcW w:w="2795" w:type="dxa"/>
            <w:vAlign w:val="center"/>
          </w:tcPr>
          <w:p w:rsidR="0062126B" w:rsidRDefault="00233E8D">
            <w:pPr>
              <w:spacing w:line="360" w:lineRule="exact"/>
              <w:jc w:val="center"/>
              <w:rPr>
                <w:rFonts w:hAnsi="宋体"/>
                <w:sz w:val="24"/>
                <w:szCs w:val="21"/>
              </w:rPr>
            </w:pPr>
            <w:r>
              <w:rPr>
                <w:rFonts w:hAnsi="宋体"/>
                <w:sz w:val="24"/>
                <w:szCs w:val="21"/>
              </w:rPr>
              <w:t>98.6 %</w:t>
            </w:r>
          </w:p>
        </w:tc>
      </w:tr>
      <w:tr w:rsidR="0062126B">
        <w:trPr>
          <w:trHeight w:val="340"/>
          <w:jc w:val="center"/>
        </w:trPr>
        <w:tc>
          <w:tcPr>
            <w:tcW w:w="820" w:type="dxa"/>
            <w:vMerge/>
            <w:vAlign w:val="center"/>
          </w:tcPr>
          <w:p w:rsidR="0062126B" w:rsidRDefault="0062126B">
            <w:pPr>
              <w:spacing w:line="360" w:lineRule="exact"/>
              <w:jc w:val="center"/>
              <w:rPr>
                <w:sz w:val="24"/>
                <w:szCs w:val="21"/>
              </w:rPr>
            </w:pPr>
          </w:p>
        </w:tc>
        <w:tc>
          <w:tcPr>
            <w:tcW w:w="3245" w:type="dxa"/>
            <w:vAlign w:val="center"/>
          </w:tcPr>
          <w:p w:rsidR="0062126B" w:rsidRDefault="00233E8D">
            <w:pPr>
              <w:spacing w:line="360" w:lineRule="exact"/>
              <w:jc w:val="center"/>
              <w:rPr>
                <w:sz w:val="24"/>
                <w:szCs w:val="21"/>
              </w:rPr>
            </w:pPr>
            <w:r>
              <w:rPr>
                <w:rFonts w:hAnsi="宋体" w:hint="eastAsia"/>
                <w:sz w:val="24"/>
                <w:szCs w:val="21"/>
              </w:rPr>
              <w:t>齿面应力均方根</w:t>
            </w:r>
          </w:p>
        </w:tc>
        <w:tc>
          <w:tcPr>
            <w:tcW w:w="2795" w:type="dxa"/>
            <w:vAlign w:val="center"/>
          </w:tcPr>
          <w:p w:rsidR="0062126B" w:rsidRDefault="00233E8D">
            <w:pPr>
              <w:spacing w:line="360" w:lineRule="exact"/>
              <w:jc w:val="center"/>
              <w:rPr>
                <w:sz w:val="24"/>
                <w:szCs w:val="21"/>
              </w:rPr>
            </w:pPr>
            <w:r>
              <w:rPr>
                <w:sz w:val="24"/>
                <w:szCs w:val="21"/>
              </w:rPr>
              <w:t>89.4 MPa</w:t>
            </w:r>
          </w:p>
        </w:tc>
      </w:tr>
      <w:tr w:rsidR="0062126B">
        <w:trPr>
          <w:trHeight w:val="340"/>
          <w:jc w:val="center"/>
        </w:trPr>
        <w:tc>
          <w:tcPr>
            <w:tcW w:w="820" w:type="dxa"/>
            <w:vMerge/>
            <w:vAlign w:val="center"/>
          </w:tcPr>
          <w:p w:rsidR="0062126B" w:rsidRDefault="0062126B">
            <w:pPr>
              <w:spacing w:line="360" w:lineRule="exact"/>
              <w:jc w:val="center"/>
              <w:rPr>
                <w:sz w:val="24"/>
                <w:szCs w:val="21"/>
              </w:rPr>
            </w:pPr>
          </w:p>
        </w:tc>
        <w:tc>
          <w:tcPr>
            <w:tcW w:w="3245" w:type="dxa"/>
            <w:vAlign w:val="center"/>
          </w:tcPr>
          <w:p w:rsidR="0062126B" w:rsidRDefault="00233E8D">
            <w:pPr>
              <w:spacing w:line="360" w:lineRule="exact"/>
              <w:jc w:val="center"/>
              <w:rPr>
                <w:rFonts w:hAnsi="宋体"/>
                <w:sz w:val="24"/>
                <w:szCs w:val="21"/>
              </w:rPr>
            </w:pPr>
            <w:r>
              <w:rPr>
                <w:rFonts w:hAnsi="宋体" w:hint="eastAsia"/>
                <w:sz w:val="24"/>
                <w:szCs w:val="21"/>
              </w:rPr>
              <w:t>承载能力</w:t>
            </w:r>
          </w:p>
        </w:tc>
        <w:tc>
          <w:tcPr>
            <w:tcW w:w="2795" w:type="dxa"/>
            <w:vAlign w:val="center"/>
          </w:tcPr>
          <w:p w:rsidR="0062126B" w:rsidRDefault="00233E8D">
            <w:pPr>
              <w:spacing w:line="360" w:lineRule="exact"/>
              <w:jc w:val="center"/>
              <w:rPr>
                <w:sz w:val="24"/>
                <w:szCs w:val="21"/>
              </w:rPr>
            </w:pPr>
            <w:r>
              <w:rPr>
                <w:sz w:val="24"/>
                <w:szCs w:val="21"/>
              </w:rPr>
              <w:t>945~1080 kW</w:t>
            </w:r>
          </w:p>
        </w:tc>
      </w:tr>
      <w:tr w:rsidR="0062126B">
        <w:trPr>
          <w:trHeight w:val="340"/>
          <w:jc w:val="center"/>
        </w:trPr>
        <w:tc>
          <w:tcPr>
            <w:tcW w:w="820" w:type="dxa"/>
            <w:vMerge/>
            <w:tcBorders>
              <w:bottom w:val="single" w:sz="12" w:space="0" w:color="000000"/>
            </w:tcBorders>
            <w:vAlign w:val="center"/>
          </w:tcPr>
          <w:p w:rsidR="0062126B" w:rsidRDefault="0062126B">
            <w:pPr>
              <w:spacing w:line="360" w:lineRule="exact"/>
              <w:jc w:val="center"/>
              <w:rPr>
                <w:sz w:val="24"/>
                <w:szCs w:val="21"/>
              </w:rPr>
            </w:pPr>
          </w:p>
        </w:tc>
        <w:tc>
          <w:tcPr>
            <w:tcW w:w="3245" w:type="dxa"/>
            <w:tcBorders>
              <w:bottom w:val="single" w:sz="12" w:space="0" w:color="000000"/>
            </w:tcBorders>
            <w:vAlign w:val="center"/>
          </w:tcPr>
          <w:p w:rsidR="0062126B" w:rsidRDefault="00233E8D">
            <w:pPr>
              <w:spacing w:line="360" w:lineRule="exact"/>
              <w:jc w:val="center"/>
              <w:rPr>
                <w:rFonts w:hAnsi="宋体"/>
                <w:sz w:val="24"/>
                <w:szCs w:val="21"/>
              </w:rPr>
            </w:pPr>
            <w:r>
              <w:rPr>
                <w:rFonts w:hAnsi="宋体" w:hint="eastAsia"/>
                <w:sz w:val="24"/>
                <w:szCs w:val="21"/>
              </w:rPr>
              <w:t>寿命</w:t>
            </w:r>
          </w:p>
        </w:tc>
        <w:tc>
          <w:tcPr>
            <w:tcW w:w="2795" w:type="dxa"/>
            <w:tcBorders>
              <w:bottom w:val="single" w:sz="12" w:space="0" w:color="000000"/>
            </w:tcBorders>
            <w:vAlign w:val="center"/>
          </w:tcPr>
          <w:p w:rsidR="0062126B" w:rsidRDefault="00233E8D">
            <w:pPr>
              <w:spacing w:line="360" w:lineRule="exact"/>
              <w:jc w:val="center"/>
              <w:rPr>
                <w:sz w:val="24"/>
                <w:szCs w:val="21"/>
              </w:rPr>
            </w:pPr>
            <w:r>
              <w:rPr>
                <w:sz w:val="24"/>
                <w:szCs w:val="21"/>
              </w:rPr>
              <w:t>6270 h</w:t>
            </w:r>
          </w:p>
        </w:tc>
      </w:tr>
    </w:tbl>
    <w:p w:rsidR="0062126B" w:rsidRDefault="0062126B">
      <w:pPr>
        <w:adjustRightInd w:val="0"/>
        <w:snapToGrid w:val="0"/>
        <w:spacing w:line="276" w:lineRule="auto"/>
        <w:rPr>
          <w:sz w:val="28"/>
        </w:rPr>
      </w:pPr>
    </w:p>
    <w:p w:rsidR="0062126B" w:rsidRDefault="00233E8D">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技术特点】该技术覆盖了面齿轮传动从基础理论、专用刀具、专用机床设备、制造工艺、检测设备、性能考核试验台到工程装机应用全过程的研究与开发，解决了面齿轮工程化应用的问题，研究成果达到国内领先水平。</w:t>
      </w:r>
    </w:p>
    <w:p w:rsidR="0062126B" w:rsidRDefault="00233E8D">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【先进程度】国内领先</w:t>
      </w:r>
    </w:p>
    <w:p w:rsidR="0062126B" w:rsidRDefault="00233E8D">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【技术状态】批量生产、成熟应用阶段</w:t>
      </w:r>
    </w:p>
    <w:p w:rsidR="0062126B" w:rsidRDefault="00233E8D">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【适用范围】该技术可进一步推广应用到大飞机、直升机、新型坦克传动系统、船舶动力、固定翼飞机、雷达等军事领域，也可应用到机床、工程机械、汽车、主减速器、搅拌机、风能以及太阳能等民用领域。</w:t>
      </w:r>
    </w:p>
    <w:p w:rsidR="0062126B" w:rsidRDefault="00233E8D">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【专利状态】授权专利</w:t>
      </w:r>
      <w:r>
        <w:rPr>
          <w:rFonts w:asciiTheme="majorEastAsia" w:eastAsiaTheme="majorEastAsia" w:hAnsiTheme="majorEastAsia"/>
          <w:sz w:val="24"/>
        </w:rPr>
        <w:t>8</w:t>
      </w:r>
      <w:r>
        <w:rPr>
          <w:rFonts w:asciiTheme="majorEastAsia" w:eastAsiaTheme="majorEastAsia" w:hAnsiTheme="majorEastAsia" w:hint="eastAsia"/>
          <w:sz w:val="24"/>
        </w:rPr>
        <w:t>项，软件著作权</w:t>
      </w:r>
      <w:r>
        <w:rPr>
          <w:rFonts w:asciiTheme="majorEastAsia" w:eastAsiaTheme="majorEastAsia" w:hAnsiTheme="majorEastAsia"/>
          <w:sz w:val="24"/>
        </w:rPr>
        <w:t>2</w:t>
      </w:r>
      <w:r>
        <w:rPr>
          <w:rFonts w:asciiTheme="majorEastAsia" w:eastAsiaTheme="majorEastAsia" w:hAnsiTheme="majorEastAsia" w:hint="eastAsia"/>
          <w:sz w:val="24"/>
        </w:rPr>
        <w:t>项。</w:t>
      </w:r>
    </w:p>
    <w:p w:rsidR="0062126B" w:rsidRDefault="00233E8D">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【合作方式】</w:t>
      </w:r>
    </w:p>
    <w:p w:rsidR="0062126B" w:rsidRDefault="00233E8D">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hint="eastAsia"/>
          <w:sz w:val="24"/>
        </w:rPr>
        <w:t>1</w:t>
      </w:r>
      <w:r>
        <w:rPr>
          <w:rFonts w:asciiTheme="majorEastAsia" w:eastAsiaTheme="majorEastAsia" w:hAnsiTheme="majorEastAsia" w:hint="eastAsia"/>
          <w:sz w:val="24"/>
        </w:rPr>
        <w:t>）技术转让：将技术成果、专利以市场价转让给齿轮、车桥及齿轮箱等企业，并提供相应的技术培训服务。</w:t>
      </w:r>
    </w:p>
    <w:p w:rsidR="0062126B" w:rsidRDefault="00233E8D">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hint="eastAsia"/>
          <w:sz w:val="24"/>
        </w:rPr>
        <w:t>2</w:t>
      </w:r>
      <w:r>
        <w:rPr>
          <w:rFonts w:asciiTheme="majorEastAsia" w:eastAsiaTheme="majorEastAsia" w:hAnsiTheme="majorEastAsia" w:hint="eastAsia"/>
          <w:sz w:val="24"/>
        </w:rPr>
        <w:t>）许可使用：允许齿轮、车桥及齿轮箱等单位根据约定条件使用相关技术成果和专利，并提供技术培训服务。</w:t>
      </w:r>
    </w:p>
    <w:p w:rsidR="0062126B" w:rsidRDefault="00233E8D">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hint="eastAsia"/>
          <w:sz w:val="24"/>
        </w:rPr>
        <w:t>3</w:t>
      </w:r>
      <w:r>
        <w:rPr>
          <w:rFonts w:asciiTheme="majorEastAsia" w:eastAsiaTheme="majorEastAsia" w:hAnsiTheme="majorEastAsia" w:hint="eastAsia"/>
          <w:sz w:val="24"/>
        </w:rPr>
        <w:t>）合作开发：与齿轮、车桥及齿轮箱等单位合作进行更深层次的技术开</w:t>
      </w:r>
      <w:r>
        <w:rPr>
          <w:rFonts w:asciiTheme="majorEastAsia" w:eastAsiaTheme="majorEastAsia" w:hAnsiTheme="majorEastAsia" w:hint="eastAsia"/>
          <w:sz w:val="24"/>
        </w:rPr>
        <w:t>发，共享新产品的市场利润。</w:t>
      </w:r>
    </w:p>
    <w:p w:rsidR="0062126B" w:rsidRDefault="00233E8D">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hint="eastAsia"/>
          <w:sz w:val="24"/>
        </w:rPr>
        <w:t>4</w:t>
      </w:r>
      <w:r>
        <w:rPr>
          <w:rFonts w:asciiTheme="majorEastAsia" w:eastAsiaTheme="majorEastAsia" w:hAnsiTheme="majorEastAsia" w:hint="eastAsia"/>
          <w:sz w:val="24"/>
        </w:rPr>
        <w:t>）技术服务：利用技术为齿轮、车桥及齿轮箱等单位提供面齿轮传动适配等服务，优先享受技术升级服务。</w:t>
      </w:r>
    </w:p>
    <w:p w:rsidR="0062126B" w:rsidRDefault="00233E8D">
      <w:pPr>
        <w:ind w:firstLineChars="196" w:firstLine="470"/>
        <w:rPr>
          <w:rFonts w:asciiTheme="majorEastAsia" w:eastAsiaTheme="majorEastAsia" w:hAnsiTheme="majorEastAsia"/>
          <w:sz w:val="24"/>
        </w:rPr>
      </w:pPr>
      <w:r>
        <w:rPr>
          <w:rFonts w:asciiTheme="majorEastAsia" w:eastAsiaTheme="majorEastAsia" w:hAnsiTheme="majorEastAsia" w:hint="eastAsia"/>
          <w:sz w:val="24"/>
        </w:rPr>
        <w:t>【预期效益】据有关数据显示，重型运载车巿场的平均年需求量约为</w:t>
      </w:r>
      <w:r>
        <w:rPr>
          <w:rFonts w:asciiTheme="majorEastAsia" w:eastAsiaTheme="majorEastAsia" w:hAnsiTheme="majorEastAsia"/>
          <w:sz w:val="24"/>
        </w:rPr>
        <w:t>110</w:t>
      </w:r>
      <w:r>
        <w:rPr>
          <w:rFonts w:asciiTheme="majorEastAsia" w:eastAsiaTheme="majorEastAsia" w:hAnsiTheme="majorEastAsia" w:hint="eastAsia"/>
          <w:sz w:val="24"/>
        </w:rPr>
        <w:t>万辆；汽车巿场的平均年需求总量约为</w:t>
      </w:r>
      <w:r>
        <w:rPr>
          <w:rFonts w:asciiTheme="majorEastAsia" w:eastAsiaTheme="majorEastAsia" w:hAnsiTheme="majorEastAsia"/>
          <w:sz w:val="24"/>
        </w:rPr>
        <w:t>1970</w:t>
      </w:r>
      <w:r>
        <w:rPr>
          <w:rFonts w:asciiTheme="majorEastAsia" w:eastAsiaTheme="majorEastAsia" w:hAnsiTheme="majorEastAsia" w:hint="eastAsia"/>
          <w:sz w:val="24"/>
        </w:rPr>
        <w:t>万辆；按市场份额的</w:t>
      </w:r>
      <w:r>
        <w:rPr>
          <w:rFonts w:asciiTheme="majorEastAsia" w:eastAsiaTheme="majorEastAsia" w:hAnsiTheme="majorEastAsia"/>
          <w:sz w:val="24"/>
        </w:rPr>
        <w:t>10%</w:t>
      </w:r>
      <w:r>
        <w:rPr>
          <w:rFonts w:asciiTheme="majorEastAsia" w:eastAsiaTheme="majorEastAsia" w:hAnsiTheme="majorEastAsia" w:hint="eastAsia"/>
          <w:sz w:val="24"/>
        </w:rPr>
        <w:t>代替螺旋锥齿轮传动车桥来计算，全面齿轮车桥年产值将超过</w:t>
      </w:r>
      <w:r>
        <w:rPr>
          <w:rFonts w:asciiTheme="majorEastAsia" w:eastAsiaTheme="majorEastAsia" w:hAnsiTheme="majorEastAsia"/>
          <w:sz w:val="24"/>
        </w:rPr>
        <w:t>40</w:t>
      </w:r>
      <w:r>
        <w:rPr>
          <w:rFonts w:asciiTheme="majorEastAsia" w:eastAsiaTheme="majorEastAsia" w:hAnsiTheme="majorEastAsia" w:hint="eastAsia"/>
          <w:sz w:val="24"/>
        </w:rPr>
        <w:t>亿元。</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【联系方式】王延忠</w:t>
      </w:r>
      <w:r>
        <w:rPr>
          <w:rFonts w:asciiTheme="majorEastAsia" w:eastAsiaTheme="majorEastAsia" w:hAnsiTheme="majorEastAsia" w:hint="eastAsia"/>
          <w:sz w:val="24"/>
          <w:szCs w:val="24"/>
        </w:rPr>
        <w:t xml:space="preserve"> 010-82338730/13691585255</w:t>
      </w:r>
    </w:p>
    <w:p w:rsidR="0062126B" w:rsidRDefault="0062126B">
      <w:pPr>
        <w:pStyle w:val="af5"/>
        <w:ind w:left="568" w:firstLineChars="0" w:firstLine="0"/>
        <w:textAlignment w:val="baseline"/>
        <w:outlineLvl w:val="2"/>
        <w:rPr>
          <w:spacing w:val="4"/>
          <w:sz w:val="24"/>
          <w:szCs w:val="24"/>
        </w:rPr>
      </w:pPr>
    </w:p>
    <w:p w:rsidR="0062126B" w:rsidRDefault="00233E8D">
      <w:pPr>
        <w:pStyle w:val="af5"/>
        <w:numPr>
          <w:ilvl w:val="0"/>
          <w:numId w:val="6"/>
        </w:numPr>
        <w:ind w:firstLineChars="0"/>
        <w:textAlignment w:val="baseline"/>
        <w:outlineLvl w:val="2"/>
        <w:rPr>
          <w:rFonts w:asciiTheme="minorEastAsia" w:hAnsiTheme="minorEastAsia"/>
          <w:sz w:val="30"/>
          <w:szCs w:val="30"/>
        </w:rPr>
      </w:pPr>
      <w:bookmarkStart w:id="5" w:name="_Toc20125"/>
      <w:r>
        <w:rPr>
          <w:rFonts w:hint="eastAsia"/>
          <w:color w:val="403152" w:themeColor="accent4" w:themeShade="80"/>
          <w:sz w:val="30"/>
          <w:szCs w:val="30"/>
        </w:rPr>
        <w:t>第三代半导体碳化硅新型功能材料及功率器件</w:t>
      </w:r>
      <w:bookmarkEnd w:id="5"/>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【技术领域】新一代信息技术</w:t>
      </w:r>
    </w:p>
    <w:p w:rsidR="0062126B" w:rsidRDefault="00233E8D">
      <w:pPr>
        <w:ind w:firstLineChars="196" w:firstLine="470"/>
        <w:rPr>
          <w:rFonts w:asciiTheme="majorEastAsia" w:eastAsiaTheme="majorEastAsia" w:hAnsiTheme="majorEastAsia"/>
          <w:sz w:val="24"/>
        </w:rPr>
      </w:pPr>
      <w:r>
        <w:rPr>
          <w:rFonts w:asciiTheme="majorEastAsia" w:eastAsiaTheme="majorEastAsia" w:hAnsiTheme="majorEastAsia"/>
          <w:sz w:val="24"/>
        </w:rPr>
        <w:t>【技术开发单位】北京世纪金光半导体有限公司</w:t>
      </w:r>
    </w:p>
    <w:p w:rsidR="0062126B" w:rsidRDefault="00233E8D">
      <w:pPr>
        <w:ind w:firstLineChars="196" w:firstLine="470"/>
        <w:rPr>
          <w:rFonts w:asciiTheme="majorEastAsia" w:eastAsiaTheme="majorEastAsia" w:hAnsiTheme="majorEastAsia"/>
          <w:sz w:val="24"/>
        </w:rPr>
      </w:pPr>
      <w:r>
        <w:rPr>
          <w:rFonts w:asciiTheme="majorEastAsia" w:eastAsiaTheme="majorEastAsia" w:hAnsiTheme="majorEastAsia"/>
          <w:sz w:val="24"/>
        </w:rPr>
        <w:t>【技术概述】</w:t>
      </w:r>
      <w:r>
        <w:rPr>
          <w:rFonts w:asciiTheme="majorEastAsia" w:eastAsiaTheme="majorEastAsia" w:hAnsiTheme="majorEastAsia" w:hint="eastAsia"/>
          <w:sz w:val="24"/>
        </w:rPr>
        <w:t>世纪金光建立了以第三代半导体材料碳化硅与氮化镓为成熟产业化代表的新兴半导体材料和外延材料的设计平台、研发工艺平台、分析测试平台，新兴功率半导体器件的设计平台、研发工艺平台、测试平台、失效机理和可靠性分析、研究平台。技术成果包括攻克大尺寸碳化硅</w:t>
      </w:r>
      <w:r>
        <w:rPr>
          <w:rFonts w:asciiTheme="majorEastAsia" w:eastAsiaTheme="majorEastAsia" w:hAnsiTheme="majorEastAsia"/>
          <w:sz w:val="24"/>
        </w:rPr>
        <w:t>基外延材料均匀性、一致性、稳定性控制技术，研发高性能、高安全性、高稳定性的先进分立器件和模块，研究</w:t>
      </w:r>
      <w:r>
        <w:rPr>
          <w:rFonts w:asciiTheme="majorEastAsia" w:eastAsiaTheme="majorEastAsia" w:hAnsiTheme="majorEastAsia" w:hint="eastAsia"/>
          <w:sz w:val="24"/>
        </w:rPr>
        <w:t>碳化硅</w:t>
      </w:r>
      <w:r>
        <w:rPr>
          <w:rFonts w:asciiTheme="majorEastAsia" w:eastAsiaTheme="majorEastAsia" w:hAnsiTheme="majorEastAsia"/>
          <w:sz w:val="24"/>
        </w:rPr>
        <w:t>基电力电子器件</w:t>
      </w:r>
      <w:r>
        <w:rPr>
          <w:rFonts w:asciiTheme="majorEastAsia" w:eastAsiaTheme="majorEastAsia" w:hAnsiTheme="majorEastAsia" w:hint="eastAsia"/>
          <w:sz w:val="24"/>
        </w:rPr>
        <w:t>与氮化镓射频器件</w:t>
      </w:r>
      <w:r>
        <w:rPr>
          <w:rFonts w:asciiTheme="majorEastAsia" w:eastAsiaTheme="majorEastAsia" w:hAnsiTheme="majorEastAsia"/>
          <w:sz w:val="24"/>
        </w:rPr>
        <w:t>单项工艺及成套工艺，逐步实现工程化生产，并集中在电动汽车车载装置，电动汽车充电桩，光伏发电、电源转换装置、风能发电、发电机、</w:t>
      </w:r>
      <w:r>
        <w:rPr>
          <w:rFonts w:asciiTheme="majorEastAsia" w:eastAsiaTheme="majorEastAsia" w:hAnsiTheme="majorEastAsia"/>
          <w:sz w:val="24"/>
        </w:rPr>
        <w:t>铁路交通等清洁高效能领域推广更加广泛的商业化应用。</w:t>
      </w:r>
      <w:r>
        <w:rPr>
          <w:rFonts w:asciiTheme="majorEastAsia" w:eastAsiaTheme="majorEastAsia" w:hAnsiTheme="majorEastAsia" w:hint="eastAsia"/>
          <w:sz w:val="24"/>
        </w:rPr>
        <w:t>具备新兴功率半导体粉料、单晶、外延、器件、模块等全产业链技术攻关、工艺固化和工程化的能力，协同创新与市场化机制相结合，加快实现了科技成果转化。</w:t>
      </w:r>
    </w:p>
    <w:p w:rsidR="0062126B" w:rsidRDefault="00233E8D">
      <w:pPr>
        <w:ind w:firstLineChars="196" w:firstLine="470"/>
        <w:rPr>
          <w:rFonts w:ascii="宋体" w:eastAsia="宋体" w:hAnsi="宋体"/>
          <w:sz w:val="24"/>
          <w:szCs w:val="24"/>
        </w:rPr>
      </w:pPr>
      <w:r>
        <w:rPr>
          <w:rFonts w:ascii="宋体" w:eastAsia="宋体" w:hAnsi="宋体"/>
          <w:sz w:val="24"/>
          <w:szCs w:val="24"/>
        </w:rPr>
        <w:t>【技术指标】</w:t>
      </w:r>
    </w:p>
    <w:p w:rsidR="0062126B" w:rsidRDefault="00233E8D">
      <w:pPr>
        <w:ind w:firstLineChars="200" w:firstLine="480"/>
        <w:rPr>
          <w:rFonts w:ascii="宋体" w:eastAsia="宋体" w:hAnsi="宋体"/>
          <w:sz w:val="24"/>
          <w:szCs w:val="24"/>
        </w:rPr>
      </w:pPr>
      <w:r>
        <w:rPr>
          <w:rFonts w:asciiTheme="majorEastAsia" w:eastAsiaTheme="majorEastAsia" w:hAnsiTheme="majorEastAsia" w:hint="eastAsia"/>
          <w:sz w:val="24"/>
        </w:rPr>
        <w:t>4</w:t>
      </w:r>
      <w:r>
        <w:rPr>
          <w:rFonts w:asciiTheme="majorEastAsia" w:eastAsiaTheme="majorEastAsia" w:hAnsiTheme="majorEastAsia" w:hint="eastAsia"/>
          <w:sz w:val="24"/>
        </w:rPr>
        <w:t>英寸碳化硅单晶片实现规模化量产，</w:t>
      </w:r>
      <w:r>
        <w:rPr>
          <w:rFonts w:asciiTheme="majorEastAsia" w:eastAsiaTheme="majorEastAsia" w:hAnsiTheme="majorEastAsia" w:hint="eastAsia"/>
          <w:sz w:val="24"/>
        </w:rPr>
        <w:t>6</w:t>
      </w:r>
      <w:r>
        <w:rPr>
          <w:rFonts w:asciiTheme="majorEastAsia" w:eastAsiaTheme="majorEastAsia" w:hAnsiTheme="majorEastAsia" w:hint="eastAsia"/>
          <w:sz w:val="24"/>
        </w:rPr>
        <w:t>英寸碳化硅单晶片实现小批量试产。</w:t>
      </w:r>
      <w:r>
        <w:rPr>
          <w:rFonts w:asciiTheme="majorEastAsia" w:eastAsiaTheme="majorEastAsia" w:hAnsiTheme="majorEastAsia" w:hint="eastAsia"/>
          <w:sz w:val="24"/>
        </w:rPr>
        <w:t>6</w:t>
      </w:r>
      <w:r>
        <w:rPr>
          <w:rFonts w:ascii="宋体" w:eastAsia="宋体" w:hAnsi="宋体" w:hint="eastAsia"/>
          <w:sz w:val="24"/>
          <w:szCs w:val="24"/>
        </w:rPr>
        <w:t>英寸单晶片</w:t>
      </w:r>
      <w:r>
        <w:rPr>
          <w:rFonts w:ascii="宋体" w:eastAsia="宋体" w:hAnsi="宋体"/>
          <w:sz w:val="24"/>
          <w:szCs w:val="24"/>
        </w:rPr>
        <w:t>电阻率</w:t>
      </w:r>
      <w:r>
        <w:rPr>
          <w:rFonts w:ascii="宋体" w:eastAsia="宋体" w:hAnsi="宋体" w:hint="eastAsia"/>
          <w:sz w:val="24"/>
          <w:szCs w:val="24"/>
        </w:rPr>
        <w:t>为</w:t>
      </w:r>
      <w:r>
        <w:rPr>
          <w:rFonts w:ascii="宋体" w:eastAsia="宋体" w:hAnsi="宋体"/>
          <w:sz w:val="24"/>
          <w:szCs w:val="24"/>
        </w:rPr>
        <w:t>0.015Ω</w:t>
      </w:r>
      <w:r>
        <w:rPr>
          <w:rFonts w:ascii="宋体" w:eastAsia="宋体" w:hAnsi="宋体" w:hint="eastAsia"/>
          <w:sz w:val="24"/>
          <w:szCs w:val="24"/>
        </w:rPr>
        <w:t>•</w:t>
      </w:r>
      <w:r>
        <w:rPr>
          <w:rFonts w:ascii="宋体" w:eastAsia="宋体" w:hAnsi="宋体"/>
          <w:sz w:val="24"/>
          <w:szCs w:val="24"/>
        </w:rPr>
        <w:t>cm</w:t>
      </w:r>
      <w:r>
        <w:rPr>
          <w:rFonts w:ascii="宋体" w:eastAsia="宋体" w:hAnsi="宋体"/>
          <w:sz w:val="24"/>
          <w:szCs w:val="24"/>
        </w:rPr>
        <w:t>～</w:t>
      </w:r>
      <w:r>
        <w:rPr>
          <w:rFonts w:ascii="宋体" w:eastAsia="宋体" w:hAnsi="宋体"/>
          <w:sz w:val="24"/>
          <w:szCs w:val="24"/>
        </w:rPr>
        <w:t>0.028</w:t>
      </w:r>
      <w:r>
        <w:rPr>
          <w:rFonts w:ascii="宋体" w:eastAsia="宋体" w:hAnsi="宋体" w:hint="eastAsia"/>
          <w:sz w:val="24"/>
          <w:szCs w:val="24"/>
        </w:rPr>
        <w:t>Ω•</w:t>
      </w:r>
      <w:r>
        <w:rPr>
          <w:rFonts w:ascii="宋体" w:eastAsia="宋体" w:hAnsi="宋体"/>
          <w:sz w:val="24"/>
          <w:szCs w:val="24"/>
        </w:rPr>
        <w:t>cm</w:t>
      </w:r>
      <w:r>
        <w:rPr>
          <w:rFonts w:ascii="宋体" w:eastAsia="宋体" w:hAnsi="宋体" w:hint="eastAsia"/>
          <w:sz w:val="24"/>
          <w:szCs w:val="24"/>
        </w:rPr>
        <w:t>，</w:t>
      </w:r>
      <w:r>
        <w:rPr>
          <w:rFonts w:ascii="宋体" w:eastAsia="宋体" w:hAnsi="宋体"/>
          <w:sz w:val="24"/>
          <w:szCs w:val="24"/>
        </w:rPr>
        <w:t>90%</w:t>
      </w:r>
      <w:r>
        <w:rPr>
          <w:rFonts w:ascii="宋体" w:eastAsia="宋体" w:hAnsi="宋体"/>
          <w:sz w:val="24"/>
          <w:szCs w:val="24"/>
        </w:rPr>
        <w:t>有效面积微管</w:t>
      </w:r>
      <w:r>
        <w:rPr>
          <w:rFonts w:ascii="宋体" w:eastAsia="宋体" w:hAnsi="宋体" w:hint="eastAsia"/>
          <w:sz w:val="24"/>
          <w:szCs w:val="24"/>
        </w:rPr>
        <w:t>达到</w:t>
      </w:r>
      <w:r>
        <w:rPr>
          <w:rFonts w:ascii="宋体" w:eastAsia="宋体" w:hAnsi="宋体" w:hint="eastAsia"/>
          <w:sz w:val="24"/>
          <w:szCs w:val="24"/>
        </w:rPr>
        <w:t>0.</w:t>
      </w:r>
      <w:r>
        <w:rPr>
          <w:rFonts w:ascii="宋体" w:eastAsia="宋体" w:hAnsi="宋体"/>
          <w:sz w:val="24"/>
          <w:szCs w:val="24"/>
        </w:rPr>
        <w:t>1</w:t>
      </w:r>
      <w:r>
        <w:rPr>
          <w:rFonts w:ascii="宋体" w:eastAsia="宋体" w:hAnsi="宋体"/>
          <w:sz w:val="24"/>
          <w:szCs w:val="24"/>
        </w:rPr>
        <w:t>个</w:t>
      </w:r>
      <w:r>
        <w:rPr>
          <w:rFonts w:ascii="宋体" w:eastAsia="宋体" w:hAnsi="宋体"/>
          <w:sz w:val="24"/>
          <w:szCs w:val="24"/>
        </w:rPr>
        <w:t>/cm2,</w:t>
      </w:r>
      <w:r>
        <w:rPr>
          <w:rFonts w:ascii="宋体" w:eastAsia="宋体" w:hAnsi="宋体" w:hint="eastAsia"/>
          <w:sz w:val="24"/>
          <w:szCs w:val="24"/>
        </w:rPr>
        <w:t>BP</w:t>
      </w:r>
      <w:r>
        <w:rPr>
          <w:rFonts w:ascii="宋体" w:eastAsia="宋体" w:hAnsi="宋体"/>
          <w:sz w:val="24"/>
          <w:szCs w:val="24"/>
        </w:rPr>
        <w:t>D</w:t>
      </w:r>
      <w:r>
        <w:rPr>
          <w:rFonts w:ascii="宋体" w:eastAsia="宋体" w:hAnsi="宋体" w:hint="eastAsia"/>
          <w:sz w:val="24"/>
          <w:szCs w:val="24"/>
        </w:rPr>
        <w:t>位错密度≤</w:t>
      </w:r>
      <w:r>
        <w:rPr>
          <w:rFonts w:ascii="宋体" w:eastAsia="宋体" w:hAnsi="宋体" w:hint="eastAsia"/>
          <w:sz w:val="24"/>
          <w:szCs w:val="24"/>
        </w:rPr>
        <w:t>3x10</w:t>
      </w:r>
      <w:r>
        <w:rPr>
          <w:rFonts w:ascii="宋体" w:eastAsia="宋体" w:hAnsi="宋体" w:hint="eastAsia"/>
          <w:sz w:val="24"/>
          <w:szCs w:val="24"/>
          <w:vertAlign w:val="superscript"/>
        </w:rPr>
        <w:t>4</w:t>
      </w:r>
      <w:r>
        <w:rPr>
          <w:rFonts w:ascii="宋体" w:eastAsia="宋体" w:hAnsi="宋体" w:hint="eastAsia"/>
          <w:sz w:val="24"/>
          <w:szCs w:val="24"/>
        </w:rPr>
        <w:t>个</w:t>
      </w:r>
      <w:r>
        <w:rPr>
          <w:rFonts w:ascii="宋体" w:eastAsia="宋体" w:hAnsi="宋体"/>
          <w:sz w:val="24"/>
          <w:szCs w:val="24"/>
        </w:rPr>
        <w:t>/cm2</w:t>
      </w:r>
      <w:r>
        <w:rPr>
          <w:rFonts w:ascii="宋体" w:eastAsia="宋体" w:hAnsi="宋体" w:hint="eastAsia"/>
          <w:sz w:val="24"/>
          <w:szCs w:val="24"/>
        </w:rPr>
        <w:t>。</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碳化硅功率器件：碳化硅</w:t>
      </w:r>
      <w:r>
        <w:rPr>
          <w:rFonts w:asciiTheme="majorEastAsia" w:eastAsiaTheme="majorEastAsia" w:hAnsiTheme="majorEastAsia" w:hint="eastAsia"/>
          <w:sz w:val="24"/>
        </w:rPr>
        <w:t>SBD</w:t>
      </w:r>
      <w:r>
        <w:rPr>
          <w:rFonts w:asciiTheme="majorEastAsia" w:eastAsiaTheme="majorEastAsia" w:hAnsiTheme="majorEastAsia" w:hint="eastAsia"/>
          <w:sz w:val="24"/>
        </w:rPr>
        <w:t>根据电压等级分为</w:t>
      </w:r>
      <w:r>
        <w:rPr>
          <w:rFonts w:asciiTheme="majorEastAsia" w:eastAsiaTheme="majorEastAsia" w:hAnsiTheme="majorEastAsia" w:hint="eastAsia"/>
          <w:sz w:val="24"/>
        </w:rPr>
        <w:t>600V</w:t>
      </w:r>
      <w:r>
        <w:rPr>
          <w:rFonts w:asciiTheme="majorEastAsia" w:eastAsiaTheme="majorEastAsia" w:hAnsiTheme="majorEastAsia" w:hint="eastAsia"/>
          <w:sz w:val="24"/>
        </w:rPr>
        <w:t>、</w:t>
      </w:r>
      <w:r>
        <w:rPr>
          <w:rFonts w:asciiTheme="majorEastAsia" w:eastAsiaTheme="majorEastAsia" w:hAnsiTheme="majorEastAsia" w:hint="eastAsia"/>
          <w:sz w:val="24"/>
        </w:rPr>
        <w:t>1200V</w:t>
      </w:r>
      <w:r>
        <w:rPr>
          <w:rFonts w:asciiTheme="majorEastAsia" w:eastAsiaTheme="majorEastAsia" w:hAnsiTheme="majorEastAsia" w:hint="eastAsia"/>
          <w:sz w:val="24"/>
        </w:rPr>
        <w:t>、</w:t>
      </w:r>
      <w:r>
        <w:rPr>
          <w:rFonts w:asciiTheme="majorEastAsia" w:eastAsiaTheme="majorEastAsia" w:hAnsiTheme="majorEastAsia" w:hint="eastAsia"/>
          <w:sz w:val="24"/>
        </w:rPr>
        <w:t>1700V</w:t>
      </w:r>
      <w:r>
        <w:rPr>
          <w:rFonts w:asciiTheme="majorEastAsia" w:eastAsiaTheme="majorEastAsia" w:hAnsiTheme="majorEastAsia" w:hint="eastAsia"/>
          <w:sz w:val="24"/>
        </w:rPr>
        <w:t>，电流</w:t>
      </w:r>
      <w:r>
        <w:rPr>
          <w:rFonts w:asciiTheme="majorEastAsia" w:eastAsiaTheme="majorEastAsia" w:hAnsiTheme="majorEastAsia" w:hint="eastAsia"/>
          <w:sz w:val="24"/>
        </w:rPr>
        <w:t>0.5A</w:t>
      </w:r>
      <w:r>
        <w:rPr>
          <w:rFonts w:asciiTheme="majorEastAsia" w:eastAsiaTheme="majorEastAsia" w:hAnsiTheme="majorEastAsia" w:hint="eastAsia"/>
          <w:sz w:val="24"/>
        </w:rPr>
        <w:t>～</w:t>
      </w:r>
      <w:r>
        <w:rPr>
          <w:rFonts w:asciiTheme="majorEastAsia" w:eastAsiaTheme="majorEastAsia" w:hAnsiTheme="majorEastAsia" w:hint="eastAsia"/>
          <w:sz w:val="24"/>
        </w:rPr>
        <w:t>100A</w:t>
      </w:r>
      <w:r>
        <w:rPr>
          <w:rFonts w:asciiTheme="majorEastAsia" w:eastAsiaTheme="majorEastAsia" w:hAnsiTheme="majorEastAsia" w:hint="eastAsia"/>
          <w:sz w:val="24"/>
        </w:rPr>
        <w:t>。在正向导通状态时，电压指标</w:t>
      </w:r>
      <w:r>
        <w:rPr>
          <w:rFonts w:asciiTheme="majorEastAsia" w:eastAsiaTheme="majorEastAsia" w:hAnsiTheme="majorEastAsia" w:hint="eastAsia"/>
          <w:sz w:val="24"/>
        </w:rPr>
        <w:t>&lt;1.8V;</w:t>
      </w:r>
      <w:r>
        <w:rPr>
          <w:rFonts w:asciiTheme="majorEastAsia" w:eastAsiaTheme="majorEastAsia" w:hAnsiTheme="majorEastAsia" w:hint="eastAsia"/>
          <w:sz w:val="24"/>
        </w:rPr>
        <w:t>反向截止电压状态下漏电流</w:t>
      </w:r>
      <w:r>
        <w:rPr>
          <w:rFonts w:asciiTheme="majorEastAsia" w:eastAsiaTheme="majorEastAsia" w:hAnsiTheme="majorEastAsia" w:hint="eastAsia"/>
          <w:sz w:val="24"/>
        </w:rPr>
        <w:t>&lt;100</w:t>
      </w:r>
      <w:r>
        <w:rPr>
          <w:rFonts w:asciiTheme="majorEastAsia" w:eastAsiaTheme="majorEastAsia" w:hAnsiTheme="majorEastAsia" w:hint="eastAsia"/>
          <w:sz w:val="24"/>
        </w:rPr>
        <w:t>μ</w:t>
      </w:r>
      <w:r>
        <w:rPr>
          <w:rFonts w:asciiTheme="majorEastAsia" w:eastAsiaTheme="majorEastAsia" w:hAnsiTheme="majorEastAsia" w:hint="eastAsia"/>
          <w:sz w:val="24"/>
        </w:rPr>
        <w:t>A</w:t>
      </w:r>
      <w:r>
        <w:rPr>
          <w:rFonts w:asciiTheme="majorEastAsia" w:eastAsiaTheme="majorEastAsia" w:hAnsiTheme="majorEastAsia" w:hint="eastAsia"/>
          <w:sz w:val="24"/>
        </w:rPr>
        <w:t>。碳化硅</w:t>
      </w:r>
      <w:r>
        <w:rPr>
          <w:rFonts w:asciiTheme="majorEastAsia" w:eastAsiaTheme="majorEastAsia" w:hAnsiTheme="majorEastAsia" w:hint="eastAsia"/>
          <w:sz w:val="24"/>
        </w:rPr>
        <w:t>MOSFET</w:t>
      </w:r>
      <w:r>
        <w:rPr>
          <w:rFonts w:asciiTheme="majorEastAsia" w:eastAsiaTheme="majorEastAsia" w:hAnsiTheme="majorEastAsia" w:hint="eastAsia"/>
          <w:sz w:val="24"/>
        </w:rPr>
        <w:t>根据电压等级分为</w:t>
      </w:r>
      <w:r>
        <w:rPr>
          <w:rFonts w:asciiTheme="majorEastAsia" w:eastAsiaTheme="majorEastAsia" w:hAnsiTheme="majorEastAsia" w:hint="eastAsia"/>
          <w:sz w:val="24"/>
        </w:rPr>
        <w:t>600V</w:t>
      </w:r>
      <w:r>
        <w:rPr>
          <w:rFonts w:asciiTheme="majorEastAsia" w:eastAsiaTheme="majorEastAsia" w:hAnsiTheme="majorEastAsia" w:hint="eastAsia"/>
          <w:sz w:val="24"/>
        </w:rPr>
        <w:t>、</w:t>
      </w:r>
      <w:r>
        <w:rPr>
          <w:rFonts w:asciiTheme="majorEastAsia" w:eastAsiaTheme="majorEastAsia" w:hAnsiTheme="majorEastAsia" w:hint="eastAsia"/>
          <w:sz w:val="24"/>
        </w:rPr>
        <w:t>900V</w:t>
      </w:r>
      <w:r>
        <w:rPr>
          <w:rFonts w:asciiTheme="majorEastAsia" w:eastAsiaTheme="majorEastAsia" w:hAnsiTheme="majorEastAsia" w:hint="eastAsia"/>
          <w:sz w:val="24"/>
        </w:rPr>
        <w:t>、</w:t>
      </w:r>
      <w:r>
        <w:rPr>
          <w:rFonts w:asciiTheme="majorEastAsia" w:eastAsiaTheme="majorEastAsia" w:hAnsiTheme="majorEastAsia" w:hint="eastAsia"/>
          <w:sz w:val="24"/>
        </w:rPr>
        <w:t>1200V</w:t>
      </w:r>
      <w:r>
        <w:rPr>
          <w:rFonts w:asciiTheme="majorEastAsia" w:eastAsiaTheme="majorEastAsia" w:hAnsiTheme="majorEastAsia" w:hint="eastAsia"/>
          <w:sz w:val="24"/>
        </w:rPr>
        <w:t>、</w:t>
      </w:r>
      <w:r>
        <w:rPr>
          <w:rFonts w:asciiTheme="majorEastAsia" w:eastAsiaTheme="majorEastAsia" w:hAnsiTheme="majorEastAsia" w:hint="eastAsia"/>
          <w:sz w:val="24"/>
        </w:rPr>
        <w:t>1700V</w:t>
      </w:r>
      <w:r>
        <w:rPr>
          <w:rFonts w:asciiTheme="majorEastAsia" w:eastAsiaTheme="majorEastAsia" w:hAnsiTheme="majorEastAsia" w:hint="eastAsia"/>
          <w:sz w:val="24"/>
        </w:rPr>
        <w:t>，导通电阻</w:t>
      </w:r>
      <w:r>
        <w:rPr>
          <w:rFonts w:asciiTheme="majorEastAsia" w:eastAsiaTheme="majorEastAsia" w:hAnsiTheme="majorEastAsia" w:hint="eastAsia"/>
          <w:sz w:val="24"/>
        </w:rPr>
        <w:t>40m</w:t>
      </w:r>
      <w:r>
        <w:rPr>
          <w:rFonts w:asciiTheme="majorEastAsia" w:eastAsiaTheme="majorEastAsia" w:hAnsiTheme="majorEastAsia" w:hint="eastAsia"/>
          <w:sz w:val="24"/>
        </w:rPr>
        <w:t>Ω、</w:t>
      </w:r>
      <w:r>
        <w:rPr>
          <w:rFonts w:asciiTheme="majorEastAsia" w:eastAsiaTheme="majorEastAsia" w:hAnsiTheme="majorEastAsia" w:hint="eastAsia"/>
          <w:sz w:val="24"/>
        </w:rPr>
        <w:t>80m</w:t>
      </w:r>
      <w:r>
        <w:rPr>
          <w:rFonts w:asciiTheme="majorEastAsia" w:eastAsiaTheme="majorEastAsia" w:hAnsiTheme="majorEastAsia" w:hint="eastAsia"/>
          <w:sz w:val="24"/>
        </w:rPr>
        <w:t>Ω、</w:t>
      </w:r>
      <w:r>
        <w:rPr>
          <w:rFonts w:asciiTheme="majorEastAsia" w:eastAsiaTheme="majorEastAsia" w:hAnsiTheme="majorEastAsia" w:hint="eastAsia"/>
          <w:sz w:val="24"/>
        </w:rPr>
        <w:t>65m</w:t>
      </w:r>
      <w:r>
        <w:rPr>
          <w:rFonts w:asciiTheme="majorEastAsia" w:eastAsiaTheme="majorEastAsia" w:hAnsiTheme="majorEastAsia" w:hint="eastAsia"/>
          <w:sz w:val="24"/>
        </w:rPr>
        <w:t>Ω等级别，向截止电压状态下漏电流</w:t>
      </w:r>
      <w:r>
        <w:rPr>
          <w:rFonts w:asciiTheme="majorEastAsia" w:eastAsiaTheme="majorEastAsia" w:hAnsiTheme="majorEastAsia" w:hint="eastAsia"/>
          <w:sz w:val="24"/>
        </w:rPr>
        <w:t>&lt;100</w:t>
      </w:r>
      <w:r>
        <w:rPr>
          <w:rFonts w:asciiTheme="majorEastAsia" w:eastAsiaTheme="majorEastAsia" w:hAnsiTheme="majorEastAsia" w:hint="eastAsia"/>
          <w:sz w:val="24"/>
        </w:rPr>
        <w:t>μ</w:t>
      </w:r>
      <w:r>
        <w:rPr>
          <w:rFonts w:asciiTheme="majorEastAsia" w:eastAsiaTheme="majorEastAsia" w:hAnsiTheme="majorEastAsia" w:hint="eastAsia"/>
          <w:sz w:val="24"/>
        </w:rPr>
        <w:t>A</w:t>
      </w:r>
      <w:r>
        <w:rPr>
          <w:rFonts w:asciiTheme="majorEastAsia" w:eastAsiaTheme="majorEastAsia" w:hAnsiTheme="majorEastAsia" w:hint="eastAsia"/>
          <w:sz w:val="24"/>
        </w:rPr>
        <w:t>，阈值电压等指标根据不同产品也不相同。</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碳化硅功率模块：碳化硅混合模块目前电压</w:t>
      </w:r>
      <w:r>
        <w:rPr>
          <w:rFonts w:asciiTheme="majorEastAsia" w:eastAsiaTheme="majorEastAsia" w:hAnsiTheme="majorEastAsia" w:hint="eastAsia"/>
          <w:sz w:val="24"/>
        </w:rPr>
        <w:t>1200V</w:t>
      </w:r>
      <w:r>
        <w:rPr>
          <w:rFonts w:asciiTheme="majorEastAsia" w:eastAsiaTheme="majorEastAsia" w:hAnsiTheme="majorEastAsia" w:hint="eastAsia"/>
          <w:sz w:val="24"/>
        </w:rPr>
        <w:t>，电流覆盖</w:t>
      </w:r>
      <w:r>
        <w:rPr>
          <w:rFonts w:asciiTheme="majorEastAsia" w:eastAsiaTheme="majorEastAsia" w:hAnsiTheme="majorEastAsia" w:hint="eastAsia"/>
          <w:sz w:val="24"/>
        </w:rPr>
        <w:t>300A</w:t>
      </w:r>
      <w:r>
        <w:rPr>
          <w:rFonts w:asciiTheme="majorEastAsia" w:eastAsiaTheme="majorEastAsia" w:hAnsiTheme="majorEastAsia" w:hint="eastAsia"/>
          <w:sz w:val="24"/>
        </w:rPr>
        <w:t>～</w:t>
      </w:r>
      <w:r>
        <w:rPr>
          <w:rFonts w:asciiTheme="majorEastAsia" w:eastAsiaTheme="majorEastAsia" w:hAnsiTheme="majorEastAsia" w:hint="eastAsia"/>
          <w:sz w:val="24"/>
        </w:rPr>
        <w:t>600A</w:t>
      </w:r>
      <w:r>
        <w:rPr>
          <w:rFonts w:asciiTheme="majorEastAsia" w:eastAsiaTheme="majorEastAsia" w:hAnsiTheme="majorEastAsia" w:hint="eastAsia"/>
          <w:sz w:val="24"/>
        </w:rPr>
        <w:t>，电路拓扑结构为半桥结构。主要参数如下：饱和压降≤</w:t>
      </w:r>
      <w:r>
        <w:rPr>
          <w:rFonts w:asciiTheme="majorEastAsia" w:eastAsiaTheme="majorEastAsia" w:hAnsiTheme="majorEastAsia" w:hint="eastAsia"/>
          <w:sz w:val="24"/>
        </w:rPr>
        <w:t>2.1V</w:t>
      </w:r>
      <w:r>
        <w:rPr>
          <w:rFonts w:asciiTheme="majorEastAsia" w:eastAsiaTheme="majorEastAsia" w:hAnsiTheme="majorEastAsia" w:hint="eastAsia"/>
          <w:sz w:val="24"/>
        </w:rPr>
        <w:t>，二</w:t>
      </w:r>
      <w:r>
        <w:rPr>
          <w:rFonts w:asciiTheme="majorEastAsia" w:eastAsiaTheme="majorEastAsia" w:hAnsiTheme="majorEastAsia" w:hint="eastAsia"/>
          <w:sz w:val="24"/>
        </w:rPr>
        <w:t>极管压降≤</w:t>
      </w:r>
      <w:r>
        <w:rPr>
          <w:rFonts w:asciiTheme="majorEastAsia" w:eastAsiaTheme="majorEastAsia" w:hAnsiTheme="majorEastAsia" w:hint="eastAsia"/>
          <w:sz w:val="24"/>
        </w:rPr>
        <w:t>1.8V</w:t>
      </w:r>
      <w:r>
        <w:rPr>
          <w:rFonts w:asciiTheme="majorEastAsia" w:eastAsiaTheme="majorEastAsia" w:hAnsiTheme="majorEastAsia" w:hint="eastAsia"/>
          <w:sz w:val="24"/>
        </w:rPr>
        <w:t>，漏电≤</w:t>
      </w:r>
      <w:r>
        <w:rPr>
          <w:rFonts w:asciiTheme="majorEastAsia" w:eastAsiaTheme="majorEastAsia" w:hAnsiTheme="majorEastAsia" w:hint="eastAsia"/>
          <w:sz w:val="24"/>
        </w:rPr>
        <w:t>1mA</w:t>
      </w:r>
      <w:r>
        <w:rPr>
          <w:rFonts w:asciiTheme="majorEastAsia" w:eastAsiaTheme="majorEastAsia" w:hAnsiTheme="majorEastAsia" w:hint="eastAsia"/>
          <w:sz w:val="24"/>
        </w:rPr>
        <w:t>。与传统</w:t>
      </w:r>
      <w:r>
        <w:rPr>
          <w:rFonts w:asciiTheme="majorEastAsia" w:eastAsiaTheme="majorEastAsia" w:hAnsiTheme="majorEastAsia" w:hint="eastAsia"/>
          <w:sz w:val="24"/>
        </w:rPr>
        <w:t>Si</w:t>
      </w:r>
      <w:r>
        <w:rPr>
          <w:rFonts w:asciiTheme="majorEastAsia" w:eastAsiaTheme="majorEastAsia" w:hAnsiTheme="majorEastAsia" w:hint="eastAsia"/>
          <w:sz w:val="24"/>
        </w:rPr>
        <w:t>模块相比，开通损耗下降</w:t>
      </w:r>
      <w:r>
        <w:rPr>
          <w:rFonts w:asciiTheme="majorEastAsia" w:eastAsiaTheme="majorEastAsia" w:hAnsiTheme="majorEastAsia" w:hint="eastAsia"/>
          <w:sz w:val="24"/>
        </w:rPr>
        <w:t>30%</w:t>
      </w:r>
      <w:r>
        <w:rPr>
          <w:rFonts w:asciiTheme="majorEastAsia" w:eastAsiaTheme="majorEastAsia" w:hAnsiTheme="majorEastAsia" w:hint="eastAsia"/>
          <w:sz w:val="24"/>
        </w:rPr>
        <w:t>左右，二极管反向恢复损耗下降</w:t>
      </w:r>
      <w:r>
        <w:rPr>
          <w:rFonts w:asciiTheme="majorEastAsia" w:eastAsiaTheme="majorEastAsia" w:hAnsiTheme="majorEastAsia" w:hint="eastAsia"/>
          <w:sz w:val="24"/>
        </w:rPr>
        <w:t>90%</w:t>
      </w:r>
      <w:r>
        <w:rPr>
          <w:rFonts w:asciiTheme="majorEastAsia" w:eastAsiaTheme="majorEastAsia" w:hAnsiTheme="majorEastAsia" w:hint="eastAsia"/>
          <w:sz w:val="24"/>
        </w:rPr>
        <w:t>以上。全碳化硅模块主要有</w:t>
      </w:r>
      <w:r>
        <w:rPr>
          <w:rFonts w:asciiTheme="majorEastAsia" w:eastAsiaTheme="majorEastAsia" w:hAnsiTheme="majorEastAsia" w:hint="eastAsia"/>
          <w:sz w:val="24"/>
        </w:rPr>
        <w:t>1200V/300A</w:t>
      </w:r>
      <w:r>
        <w:rPr>
          <w:rFonts w:asciiTheme="majorEastAsia" w:eastAsiaTheme="majorEastAsia" w:hAnsiTheme="majorEastAsia" w:hint="eastAsia"/>
          <w:sz w:val="24"/>
        </w:rPr>
        <w:t>和</w:t>
      </w:r>
      <w:r>
        <w:rPr>
          <w:rFonts w:asciiTheme="majorEastAsia" w:eastAsiaTheme="majorEastAsia" w:hAnsiTheme="majorEastAsia" w:hint="eastAsia"/>
          <w:sz w:val="24"/>
        </w:rPr>
        <w:t>1700V/300A</w:t>
      </w:r>
      <w:r>
        <w:rPr>
          <w:rFonts w:asciiTheme="majorEastAsia" w:eastAsiaTheme="majorEastAsia" w:hAnsiTheme="majorEastAsia" w:hint="eastAsia"/>
          <w:sz w:val="24"/>
        </w:rPr>
        <w:t>，封装形式为</w:t>
      </w:r>
      <w:r>
        <w:rPr>
          <w:rFonts w:asciiTheme="majorEastAsia" w:eastAsiaTheme="majorEastAsia" w:hAnsiTheme="majorEastAsia" w:hint="eastAsia"/>
          <w:sz w:val="24"/>
        </w:rPr>
        <w:t>62mm</w:t>
      </w:r>
      <w:r>
        <w:rPr>
          <w:rFonts w:asciiTheme="majorEastAsia" w:eastAsiaTheme="majorEastAsia" w:hAnsiTheme="majorEastAsia" w:hint="eastAsia"/>
          <w:sz w:val="24"/>
        </w:rPr>
        <w:t>半桥模块。主要参数如下：门极漏电流≤</w:t>
      </w:r>
      <w:r>
        <w:rPr>
          <w:rFonts w:asciiTheme="majorEastAsia" w:eastAsiaTheme="majorEastAsia" w:hAnsiTheme="majorEastAsia" w:hint="eastAsia"/>
          <w:sz w:val="24"/>
        </w:rPr>
        <w:t>400nA</w:t>
      </w:r>
      <w:r>
        <w:rPr>
          <w:rFonts w:asciiTheme="majorEastAsia" w:eastAsiaTheme="majorEastAsia" w:hAnsiTheme="majorEastAsia" w:hint="eastAsia"/>
          <w:sz w:val="24"/>
        </w:rPr>
        <w:t>，漏极漏电流≤</w:t>
      </w:r>
      <w:r>
        <w:rPr>
          <w:rFonts w:asciiTheme="majorEastAsia" w:eastAsiaTheme="majorEastAsia" w:hAnsiTheme="majorEastAsia" w:hint="eastAsia"/>
          <w:sz w:val="24"/>
        </w:rPr>
        <w:t>1mA</w:t>
      </w:r>
      <w:r>
        <w:rPr>
          <w:rFonts w:asciiTheme="majorEastAsia" w:eastAsiaTheme="majorEastAsia" w:hAnsiTheme="majorEastAsia" w:hint="eastAsia"/>
          <w:sz w:val="24"/>
        </w:rPr>
        <w:t>，阈值电压</w:t>
      </w:r>
      <w:r>
        <w:rPr>
          <w:rFonts w:asciiTheme="majorEastAsia" w:eastAsiaTheme="majorEastAsia" w:hAnsiTheme="majorEastAsia" w:hint="eastAsia"/>
          <w:sz w:val="24"/>
        </w:rPr>
        <w:t>2.2</w:t>
      </w:r>
      <w:r>
        <w:rPr>
          <w:rFonts w:asciiTheme="majorEastAsia" w:eastAsiaTheme="majorEastAsia" w:hAnsiTheme="majorEastAsia" w:hint="eastAsia"/>
          <w:sz w:val="24"/>
        </w:rPr>
        <w:t>～</w:t>
      </w:r>
      <w:r>
        <w:rPr>
          <w:rFonts w:asciiTheme="majorEastAsia" w:eastAsiaTheme="majorEastAsia" w:hAnsiTheme="majorEastAsia" w:hint="eastAsia"/>
          <w:sz w:val="24"/>
        </w:rPr>
        <w:t>2.5V</w:t>
      </w:r>
      <w:r>
        <w:rPr>
          <w:rFonts w:asciiTheme="majorEastAsia" w:eastAsiaTheme="majorEastAsia" w:hAnsiTheme="majorEastAsia" w:hint="eastAsia"/>
          <w:sz w:val="24"/>
        </w:rPr>
        <w:t>，导通压降≤</w:t>
      </w:r>
      <w:r>
        <w:rPr>
          <w:rFonts w:asciiTheme="majorEastAsia" w:eastAsiaTheme="majorEastAsia" w:hAnsiTheme="majorEastAsia" w:hint="eastAsia"/>
          <w:sz w:val="24"/>
        </w:rPr>
        <w:t>1.1V</w:t>
      </w:r>
      <w:r>
        <w:rPr>
          <w:rFonts w:asciiTheme="majorEastAsia" w:eastAsiaTheme="majorEastAsia" w:hAnsiTheme="majorEastAsia" w:hint="eastAsia"/>
          <w:sz w:val="24"/>
        </w:rPr>
        <w:t>（</w:t>
      </w:r>
      <w:r>
        <w:rPr>
          <w:rFonts w:asciiTheme="majorEastAsia" w:eastAsiaTheme="majorEastAsia" w:hAnsiTheme="majorEastAsia" w:hint="eastAsia"/>
          <w:sz w:val="24"/>
        </w:rPr>
        <w:t>1200V 300A</w:t>
      </w:r>
      <w:r>
        <w:rPr>
          <w:rFonts w:asciiTheme="majorEastAsia" w:eastAsiaTheme="majorEastAsia" w:hAnsiTheme="majorEastAsia" w:hint="eastAsia"/>
          <w:sz w:val="24"/>
        </w:rPr>
        <w:t>），≤</w:t>
      </w:r>
      <w:r>
        <w:rPr>
          <w:rFonts w:asciiTheme="majorEastAsia" w:eastAsiaTheme="majorEastAsia" w:hAnsiTheme="majorEastAsia" w:hint="eastAsia"/>
          <w:sz w:val="24"/>
        </w:rPr>
        <w:t>2V</w:t>
      </w:r>
      <w:r>
        <w:rPr>
          <w:rFonts w:asciiTheme="majorEastAsia" w:eastAsiaTheme="majorEastAsia" w:hAnsiTheme="majorEastAsia" w:hint="eastAsia"/>
          <w:sz w:val="24"/>
        </w:rPr>
        <w:t>（</w:t>
      </w:r>
      <w:r>
        <w:rPr>
          <w:rFonts w:asciiTheme="majorEastAsia" w:eastAsiaTheme="majorEastAsia" w:hAnsiTheme="majorEastAsia" w:hint="eastAsia"/>
          <w:sz w:val="24"/>
        </w:rPr>
        <w:t>1700V 300A</w:t>
      </w:r>
      <w:r>
        <w:rPr>
          <w:rFonts w:asciiTheme="majorEastAsia" w:eastAsiaTheme="majorEastAsia" w:hAnsiTheme="majorEastAsia" w:hint="eastAsia"/>
          <w:sz w:val="24"/>
        </w:rPr>
        <w:t>）。与同等规格的</w:t>
      </w:r>
      <w:r>
        <w:rPr>
          <w:rFonts w:asciiTheme="majorEastAsia" w:eastAsiaTheme="majorEastAsia" w:hAnsiTheme="majorEastAsia" w:hint="eastAsia"/>
          <w:sz w:val="24"/>
        </w:rPr>
        <w:t>Si</w:t>
      </w:r>
      <w:r>
        <w:rPr>
          <w:rFonts w:asciiTheme="majorEastAsia" w:eastAsiaTheme="majorEastAsia" w:hAnsiTheme="majorEastAsia" w:hint="eastAsia"/>
          <w:sz w:val="24"/>
        </w:rPr>
        <w:t>模块相比，损耗下降</w:t>
      </w:r>
      <w:r>
        <w:rPr>
          <w:rFonts w:asciiTheme="majorEastAsia" w:eastAsiaTheme="majorEastAsia" w:hAnsiTheme="majorEastAsia" w:hint="eastAsia"/>
          <w:sz w:val="24"/>
        </w:rPr>
        <w:t>70%</w:t>
      </w:r>
      <w:r>
        <w:rPr>
          <w:rFonts w:asciiTheme="majorEastAsia" w:eastAsiaTheme="majorEastAsia" w:hAnsiTheme="majorEastAsia" w:hint="eastAsia"/>
          <w:sz w:val="24"/>
        </w:rPr>
        <w:t>以上。</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sz w:val="24"/>
        </w:rPr>
        <w:t>【技术特点】碳化硅功能材料具有禁带宽度大、临界击穿场强大、热导率高、饱和漂移速度高等特点。碳化硅功能材</w:t>
      </w:r>
      <w:r>
        <w:rPr>
          <w:rFonts w:asciiTheme="majorEastAsia" w:eastAsiaTheme="majorEastAsia" w:hAnsiTheme="majorEastAsia"/>
          <w:sz w:val="24"/>
        </w:rPr>
        <w:t>料采用国内外通用的物理气相传输（</w:t>
      </w:r>
      <w:r>
        <w:rPr>
          <w:rFonts w:asciiTheme="majorEastAsia" w:eastAsiaTheme="majorEastAsia" w:hAnsiTheme="majorEastAsia"/>
          <w:sz w:val="24"/>
        </w:rPr>
        <w:t>PVT</w:t>
      </w:r>
      <w:r>
        <w:rPr>
          <w:rFonts w:asciiTheme="majorEastAsia" w:eastAsiaTheme="majorEastAsia" w:hAnsiTheme="majorEastAsia"/>
          <w:sz w:val="24"/>
        </w:rPr>
        <w:t>）法生长，关键技术包括生长温度和温度梯度的控制技术、原材料纯化技术、化学机械抛光（</w:t>
      </w:r>
      <w:r>
        <w:rPr>
          <w:rFonts w:asciiTheme="majorEastAsia" w:eastAsiaTheme="majorEastAsia" w:hAnsiTheme="majorEastAsia"/>
          <w:sz w:val="24"/>
        </w:rPr>
        <w:t>CMP</w:t>
      </w:r>
      <w:r>
        <w:rPr>
          <w:rFonts w:asciiTheme="majorEastAsia" w:eastAsiaTheme="majorEastAsia" w:hAnsiTheme="majorEastAsia"/>
          <w:sz w:val="24"/>
        </w:rPr>
        <w:t>）技术等。碳化硅功率器件击穿电压高，损耗低，速度快，同等应用条件下，系统效率更高，体积更小。其中碳化硅</w:t>
      </w:r>
      <w:r>
        <w:rPr>
          <w:rFonts w:asciiTheme="majorEastAsia" w:eastAsiaTheme="majorEastAsia" w:hAnsiTheme="majorEastAsia"/>
          <w:sz w:val="24"/>
        </w:rPr>
        <w:t>SBD</w:t>
      </w:r>
      <w:r>
        <w:rPr>
          <w:rFonts w:asciiTheme="majorEastAsia" w:eastAsiaTheme="majorEastAsia" w:hAnsiTheme="majorEastAsia"/>
          <w:sz w:val="24"/>
        </w:rPr>
        <w:t>器件采用国际通用的</w:t>
      </w:r>
      <w:r>
        <w:rPr>
          <w:rFonts w:asciiTheme="majorEastAsia" w:eastAsiaTheme="majorEastAsia" w:hAnsiTheme="majorEastAsia"/>
          <w:sz w:val="24"/>
        </w:rPr>
        <w:t>MPS</w:t>
      </w:r>
      <w:r>
        <w:rPr>
          <w:rFonts w:asciiTheme="majorEastAsia" w:eastAsiaTheme="majorEastAsia" w:hAnsiTheme="majorEastAsia"/>
          <w:sz w:val="24"/>
        </w:rPr>
        <w:t>技术和背面减薄工艺，关键技术包括表面电场抑制技术，金属化、退火、减薄工艺等。碳化硅</w:t>
      </w:r>
      <w:r>
        <w:rPr>
          <w:rFonts w:asciiTheme="majorEastAsia" w:eastAsiaTheme="majorEastAsia" w:hAnsiTheme="majorEastAsia"/>
          <w:sz w:val="24"/>
        </w:rPr>
        <w:t>MOSFET</w:t>
      </w:r>
      <w:r>
        <w:rPr>
          <w:rFonts w:asciiTheme="majorEastAsia" w:eastAsiaTheme="majorEastAsia" w:hAnsiTheme="majorEastAsia"/>
          <w:sz w:val="24"/>
        </w:rPr>
        <w:t>量产产品采用更成熟、可靠性更高的平面栅工艺，关键工艺包括栅氧化等。</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sz w:val="24"/>
        </w:rPr>
        <w:t>【先进程度】国内领先</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sz w:val="24"/>
        </w:rPr>
        <w:t>【技术状态】批量生产、成熟应用阶段</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sz w:val="24"/>
        </w:rPr>
        <w:t>【适用范围】</w:t>
      </w:r>
    </w:p>
    <w:p w:rsidR="0062126B" w:rsidRDefault="00233E8D">
      <w:pPr>
        <w:spacing w:line="360" w:lineRule="auto"/>
        <w:ind w:firstLineChars="200" w:firstLine="482"/>
        <w:jc w:val="left"/>
        <w:rPr>
          <w:rFonts w:ascii="宋体" w:hAnsi="宋体"/>
          <w:b/>
          <w:bCs/>
          <w:sz w:val="24"/>
        </w:rPr>
      </w:pPr>
      <w:r>
        <w:rPr>
          <w:rFonts w:ascii="宋体" w:hAnsi="宋体" w:hint="eastAsia"/>
          <w:b/>
          <w:bCs/>
          <w:sz w:val="24"/>
        </w:rPr>
        <w:t>（一）民用领域</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主要</w:t>
      </w:r>
      <w:r>
        <w:rPr>
          <w:rFonts w:asciiTheme="majorEastAsia" w:eastAsiaTheme="majorEastAsia" w:hAnsiTheme="majorEastAsia" w:hint="eastAsia"/>
          <w:sz w:val="24"/>
        </w:rPr>
        <w:t>应用光伏、新能源汽车、高性能服务器电源等行业，其中在光伏行业，主要应用的产品为分布式光伏逆变器，包括其</w:t>
      </w:r>
      <w:r>
        <w:rPr>
          <w:rFonts w:asciiTheme="majorEastAsia" w:eastAsiaTheme="majorEastAsia" w:hAnsiTheme="majorEastAsia" w:hint="eastAsia"/>
          <w:sz w:val="24"/>
        </w:rPr>
        <w:t>Boost</w:t>
      </w:r>
      <w:r>
        <w:rPr>
          <w:rFonts w:asciiTheme="majorEastAsia" w:eastAsiaTheme="majorEastAsia" w:hAnsiTheme="majorEastAsia" w:hint="eastAsia"/>
          <w:sz w:val="24"/>
        </w:rPr>
        <w:t>部分（</w:t>
      </w:r>
      <w:r>
        <w:rPr>
          <w:rFonts w:asciiTheme="majorEastAsia" w:eastAsiaTheme="majorEastAsia" w:hAnsiTheme="majorEastAsia" w:hint="eastAsia"/>
          <w:sz w:val="24"/>
        </w:rPr>
        <w:t>SBD</w:t>
      </w:r>
      <w:r>
        <w:rPr>
          <w:rFonts w:asciiTheme="majorEastAsia" w:eastAsiaTheme="majorEastAsia" w:hAnsiTheme="majorEastAsia" w:hint="eastAsia"/>
          <w:sz w:val="24"/>
        </w:rPr>
        <w:t>及</w:t>
      </w:r>
      <w:r>
        <w:rPr>
          <w:rFonts w:asciiTheme="majorEastAsia" w:eastAsiaTheme="majorEastAsia" w:hAnsiTheme="majorEastAsia" w:hint="eastAsia"/>
          <w:sz w:val="24"/>
        </w:rPr>
        <w:t>MOSFET</w:t>
      </w:r>
      <w:r>
        <w:rPr>
          <w:rFonts w:asciiTheme="majorEastAsia" w:eastAsiaTheme="majorEastAsia" w:hAnsiTheme="majorEastAsia" w:hint="eastAsia"/>
          <w:sz w:val="24"/>
        </w:rPr>
        <w:t>）以及逆变部分（半桥模块，包括全碳化硅模块和混合模块），可使逆变器峰值效率达</w:t>
      </w:r>
      <w:r>
        <w:rPr>
          <w:rFonts w:asciiTheme="majorEastAsia" w:eastAsiaTheme="majorEastAsia" w:hAnsiTheme="majorEastAsia" w:hint="eastAsia"/>
          <w:sz w:val="24"/>
        </w:rPr>
        <w:lastRenderedPageBreak/>
        <w:t>到</w:t>
      </w:r>
      <w:r>
        <w:rPr>
          <w:rFonts w:asciiTheme="majorEastAsia" w:eastAsiaTheme="majorEastAsia" w:hAnsiTheme="majorEastAsia" w:hint="eastAsia"/>
          <w:sz w:val="24"/>
        </w:rPr>
        <w:t>99%</w:t>
      </w:r>
      <w:r>
        <w:rPr>
          <w:rFonts w:asciiTheme="majorEastAsia" w:eastAsiaTheme="majorEastAsia" w:hAnsiTheme="majorEastAsia" w:hint="eastAsia"/>
          <w:sz w:val="24"/>
        </w:rPr>
        <w:t>以上，自身功率损耗降低</w:t>
      </w:r>
      <w:r>
        <w:rPr>
          <w:rFonts w:asciiTheme="majorEastAsia" w:eastAsiaTheme="majorEastAsia" w:hAnsiTheme="majorEastAsia" w:hint="eastAsia"/>
          <w:sz w:val="24"/>
        </w:rPr>
        <w:t>70%</w:t>
      </w:r>
      <w:r>
        <w:rPr>
          <w:rFonts w:asciiTheme="majorEastAsia" w:eastAsiaTheme="majorEastAsia" w:hAnsiTheme="majorEastAsia" w:hint="eastAsia"/>
          <w:sz w:val="24"/>
        </w:rPr>
        <w:t>以上，体积减小为之前</w:t>
      </w:r>
      <w:r>
        <w:rPr>
          <w:rFonts w:asciiTheme="majorEastAsia" w:eastAsiaTheme="majorEastAsia" w:hAnsiTheme="majorEastAsia" w:hint="eastAsia"/>
          <w:sz w:val="24"/>
        </w:rPr>
        <w:t>1/5</w:t>
      </w:r>
      <w:r>
        <w:rPr>
          <w:rFonts w:asciiTheme="majorEastAsia" w:eastAsiaTheme="majorEastAsia" w:hAnsiTheme="majorEastAsia" w:hint="eastAsia"/>
          <w:sz w:val="24"/>
        </w:rPr>
        <w:t>。在新能源汽车领域，主要应用包括充电桩、车载充电机、车载</w:t>
      </w:r>
      <w:r>
        <w:rPr>
          <w:rFonts w:asciiTheme="majorEastAsia" w:eastAsiaTheme="majorEastAsia" w:hAnsiTheme="majorEastAsia" w:hint="eastAsia"/>
          <w:sz w:val="24"/>
        </w:rPr>
        <w:t>DC~DC</w:t>
      </w:r>
      <w:r>
        <w:rPr>
          <w:rFonts w:asciiTheme="majorEastAsia" w:eastAsiaTheme="majorEastAsia" w:hAnsiTheme="majorEastAsia" w:hint="eastAsia"/>
          <w:sz w:val="24"/>
        </w:rPr>
        <w:t>，以及电机驱动器。其中，充电桩、车载充电机、以及</w:t>
      </w:r>
      <w:r>
        <w:rPr>
          <w:rFonts w:asciiTheme="majorEastAsia" w:eastAsiaTheme="majorEastAsia" w:hAnsiTheme="majorEastAsia" w:hint="eastAsia"/>
          <w:sz w:val="24"/>
        </w:rPr>
        <w:t>DC-DC</w:t>
      </w:r>
      <w:r>
        <w:rPr>
          <w:rFonts w:asciiTheme="majorEastAsia" w:eastAsiaTheme="majorEastAsia" w:hAnsiTheme="majorEastAsia" w:hint="eastAsia"/>
          <w:sz w:val="24"/>
        </w:rPr>
        <w:t>主要应用</w:t>
      </w:r>
      <w:r>
        <w:rPr>
          <w:rFonts w:asciiTheme="majorEastAsia" w:eastAsiaTheme="majorEastAsia" w:hAnsiTheme="majorEastAsia" w:hint="eastAsia"/>
          <w:sz w:val="24"/>
        </w:rPr>
        <w:t>MOSFET</w:t>
      </w:r>
      <w:r>
        <w:rPr>
          <w:rFonts w:asciiTheme="majorEastAsia" w:eastAsiaTheme="majorEastAsia" w:hAnsiTheme="majorEastAsia" w:hint="eastAsia"/>
          <w:sz w:val="24"/>
        </w:rPr>
        <w:t>和</w:t>
      </w:r>
      <w:r>
        <w:rPr>
          <w:rFonts w:asciiTheme="majorEastAsia" w:eastAsiaTheme="majorEastAsia" w:hAnsiTheme="majorEastAsia" w:hint="eastAsia"/>
          <w:sz w:val="24"/>
        </w:rPr>
        <w:t>SBD</w:t>
      </w:r>
      <w:r>
        <w:rPr>
          <w:rFonts w:asciiTheme="majorEastAsia" w:eastAsiaTheme="majorEastAsia" w:hAnsiTheme="majorEastAsia" w:hint="eastAsia"/>
          <w:sz w:val="24"/>
        </w:rPr>
        <w:t>产品，电机驱动器主要为大功率模块类产品。在高性能服务器电源行业，主要为应用于</w:t>
      </w:r>
      <w:r>
        <w:rPr>
          <w:rFonts w:asciiTheme="majorEastAsia" w:eastAsiaTheme="majorEastAsia" w:hAnsiTheme="majorEastAsia" w:hint="eastAsia"/>
          <w:sz w:val="24"/>
        </w:rPr>
        <w:t>PFC</w:t>
      </w:r>
      <w:r>
        <w:rPr>
          <w:rFonts w:asciiTheme="majorEastAsia" w:eastAsiaTheme="majorEastAsia" w:hAnsiTheme="majorEastAsia" w:hint="eastAsia"/>
          <w:sz w:val="24"/>
        </w:rPr>
        <w:t>的</w:t>
      </w:r>
      <w:r>
        <w:rPr>
          <w:rFonts w:asciiTheme="majorEastAsia" w:eastAsiaTheme="majorEastAsia" w:hAnsiTheme="majorEastAsia" w:hint="eastAsia"/>
          <w:sz w:val="24"/>
        </w:rPr>
        <w:t>SBD</w:t>
      </w:r>
      <w:r>
        <w:rPr>
          <w:rFonts w:asciiTheme="majorEastAsia" w:eastAsiaTheme="majorEastAsia" w:hAnsiTheme="majorEastAsia" w:hint="eastAsia"/>
          <w:sz w:val="24"/>
        </w:rPr>
        <w:t>产品，可使系统效提升至超过</w:t>
      </w:r>
      <w:r>
        <w:rPr>
          <w:rFonts w:asciiTheme="majorEastAsia" w:eastAsiaTheme="majorEastAsia" w:hAnsiTheme="majorEastAsia" w:hint="eastAsia"/>
          <w:sz w:val="24"/>
        </w:rPr>
        <w:t>99%</w:t>
      </w:r>
      <w:r>
        <w:rPr>
          <w:rFonts w:asciiTheme="majorEastAsia" w:eastAsiaTheme="majorEastAsia" w:hAnsiTheme="majorEastAsia" w:hint="eastAsia"/>
          <w:sz w:val="24"/>
        </w:rPr>
        <w:t>，该行业是当前</w:t>
      </w:r>
      <w:r>
        <w:rPr>
          <w:rFonts w:asciiTheme="majorEastAsia" w:eastAsiaTheme="majorEastAsia" w:hAnsiTheme="majorEastAsia" w:hint="eastAsia"/>
          <w:sz w:val="24"/>
        </w:rPr>
        <w:t>SiC</w:t>
      </w:r>
      <w:r>
        <w:rPr>
          <w:rFonts w:asciiTheme="majorEastAsia" w:eastAsiaTheme="majorEastAsia" w:hAnsiTheme="majorEastAsia" w:hint="eastAsia"/>
          <w:sz w:val="24"/>
        </w:rPr>
        <w:t>应用最广泛的行业。</w:t>
      </w:r>
      <w:r>
        <w:rPr>
          <w:rFonts w:asciiTheme="majorEastAsia" w:eastAsiaTheme="majorEastAsia" w:hAnsiTheme="majorEastAsia" w:hint="eastAsia"/>
          <w:sz w:val="24"/>
        </w:rPr>
        <w:t xml:space="preserve"> </w:t>
      </w:r>
    </w:p>
    <w:p w:rsidR="0062126B" w:rsidRDefault="00233E8D">
      <w:pPr>
        <w:spacing w:line="360" w:lineRule="auto"/>
        <w:ind w:firstLineChars="200" w:firstLine="482"/>
        <w:jc w:val="left"/>
        <w:rPr>
          <w:rFonts w:ascii="宋体" w:hAnsi="宋体"/>
          <w:b/>
          <w:bCs/>
          <w:sz w:val="24"/>
        </w:rPr>
      </w:pPr>
      <w:r>
        <w:rPr>
          <w:rFonts w:ascii="宋体" w:hAnsi="宋体" w:hint="eastAsia"/>
          <w:b/>
          <w:bCs/>
          <w:sz w:val="24"/>
        </w:rPr>
        <w:t>（二）军工领域</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主要为各种高压电源和电机驱动器，如相控阵雷达电源，装甲车车载电源，鱼类电机驱动器、飞机多电系统等。碳化硅器件应用，使系统高温性能及可靠性能力明显提高，一方面，导通电阻的主要参数是漂移降级减小</w:t>
      </w:r>
      <w:r>
        <w:rPr>
          <w:rFonts w:asciiTheme="majorEastAsia" w:eastAsiaTheme="majorEastAsia" w:hAnsiTheme="majorEastAsia" w:hint="eastAsia"/>
          <w:sz w:val="24"/>
        </w:rPr>
        <w:t>30%</w:t>
      </w:r>
      <w:r>
        <w:rPr>
          <w:rFonts w:asciiTheme="majorEastAsia" w:eastAsiaTheme="majorEastAsia" w:hAnsiTheme="majorEastAsia" w:hint="eastAsia"/>
          <w:sz w:val="24"/>
        </w:rPr>
        <w:t>以上，可使系统性能更稳定。另一方面，可使最高工作温度从</w:t>
      </w:r>
      <w:r>
        <w:rPr>
          <w:rFonts w:asciiTheme="majorEastAsia" w:eastAsiaTheme="majorEastAsia" w:hAnsiTheme="majorEastAsia" w:hint="eastAsia"/>
          <w:sz w:val="24"/>
        </w:rPr>
        <w:t>150</w:t>
      </w:r>
      <w:r>
        <w:rPr>
          <w:rFonts w:asciiTheme="majorEastAsia" w:eastAsiaTheme="majorEastAsia" w:hAnsiTheme="majorEastAsia" w:hint="eastAsia"/>
          <w:sz w:val="24"/>
        </w:rPr>
        <w:t>℃上升至超过</w:t>
      </w:r>
      <w:r>
        <w:rPr>
          <w:rFonts w:asciiTheme="majorEastAsia" w:eastAsiaTheme="majorEastAsia" w:hAnsiTheme="majorEastAsia" w:hint="eastAsia"/>
          <w:sz w:val="24"/>
        </w:rPr>
        <w:t>225</w:t>
      </w:r>
      <w:r>
        <w:rPr>
          <w:rFonts w:asciiTheme="majorEastAsia" w:eastAsiaTheme="majorEastAsia" w:hAnsiTheme="majorEastAsia" w:hint="eastAsia"/>
          <w:sz w:val="24"/>
        </w:rPr>
        <w:t>℃（受限于封装），使产品应用于更恶略的工作环境。另外，由于其碳化硅材料以及含</w:t>
      </w:r>
      <w:r>
        <w:rPr>
          <w:rFonts w:asciiTheme="majorEastAsia" w:eastAsiaTheme="majorEastAsia" w:hAnsiTheme="majorEastAsia" w:hint="eastAsia"/>
          <w:sz w:val="24"/>
        </w:rPr>
        <w:t>C</w:t>
      </w:r>
      <w:r>
        <w:rPr>
          <w:rFonts w:asciiTheme="majorEastAsia" w:eastAsiaTheme="majorEastAsia" w:hAnsiTheme="majorEastAsia" w:hint="eastAsia"/>
          <w:sz w:val="24"/>
        </w:rPr>
        <w:t>元素的</w:t>
      </w:r>
      <w:r>
        <w:rPr>
          <w:rFonts w:asciiTheme="majorEastAsia" w:eastAsiaTheme="majorEastAsia" w:hAnsiTheme="majorEastAsia" w:hint="eastAsia"/>
          <w:sz w:val="24"/>
        </w:rPr>
        <w:t>SiO2</w:t>
      </w:r>
      <w:r>
        <w:rPr>
          <w:rFonts w:asciiTheme="majorEastAsia" w:eastAsiaTheme="majorEastAsia" w:hAnsiTheme="majorEastAsia" w:hint="eastAsia"/>
          <w:sz w:val="24"/>
        </w:rPr>
        <w:t>介质层在激活能方面的先天优势，在抗辐照领域应用前景</w:t>
      </w:r>
      <w:r>
        <w:rPr>
          <w:rFonts w:asciiTheme="majorEastAsia" w:eastAsiaTheme="majorEastAsia" w:hAnsiTheme="majorEastAsia" w:hint="eastAsia"/>
          <w:sz w:val="24"/>
        </w:rPr>
        <w:t>乐观，目前多个产品已处于预研阶段，主要应用为航天高压电源，以及战略武器电源等。</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sz w:val="24"/>
        </w:rPr>
        <w:t>【获奖情况】</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北京市工程研究中心和工程实验室</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院士专家工作站</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sz w:val="24"/>
        </w:rPr>
        <w:t>2017</w:t>
      </w:r>
      <w:r>
        <w:rPr>
          <w:rFonts w:asciiTheme="majorEastAsia" w:eastAsiaTheme="majorEastAsia" w:hAnsiTheme="majorEastAsia"/>
          <w:sz w:val="24"/>
        </w:rPr>
        <w:t>年度中国国防科技工业企业管理创新成果二等奖</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北京市科协金桥工程种子资金</w:t>
      </w:r>
      <w:r>
        <w:rPr>
          <w:rFonts w:asciiTheme="majorEastAsia" w:eastAsiaTheme="majorEastAsia" w:hAnsiTheme="majorEastAsia"/>
          <w:sz w:val="24"/>
        </w:rPr>
        <w:t>C</w:t>
      </w:r>
      <w:r>
        <w:rPr>
          <w:rFonts w:asciiTheme="majorEastAsia" w:eastAsiaTheme="majorEastAsia" w:hAnsiTheme="majorEastAsia"/>
          <w:sz w:val="24"/>
        </w:rPr>
        <w:t>类项目</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sz w:val="24"/>
        </w:rPr>
        <w:t>“2017</w:t>
      </w:r>
      <w:r>
        <w:rPr>
          <w:rFonts w:asciiTheme="majorEastAsia" w:eastAsiaTheme="majorEastAsia" w:hAnsiTheme="majorEastAsia"/>
          <w:sz w:val="24"/>
        </w:rPr>
        <w:t>年充电设施行业新锐企业</w:t>
      </w:r>
      <w:r>
        <w:rPr>
          <w:rFonts w:asciiTheme="majorEastAsia" w:eastAsiaTheme="majorEastAsia" w:hAnsiTheme="majorEastAsia"/>
          <w:sz w:val="24"/>
        </w:rPr>
        <w:t>”</w:t>
      </w:r>
      <w:r>
        <w:rPr>
          <w:rFonts w:asciiTheme="majorEastAsia" w:eastAsiaTheme="majorEastAsia" w:hAnsiTheme="majorEastAsia"/>
          <w:sz w:val="24"/>
        </w:rPr>
        <w:t>称号</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sz w:val="24"/>
        </w:rPr>
        <w:t>“2018</w:t>
      </w:r>
      <w:r>
        <w:rPr>
          <w:rFonts w:asciiTheme="majorEastAsia" w:eastAsiaTheme="majorEastAsia" w:hAnsiTheme="majorEastAsia"/>
          <w:sz w:val="24"/>
        </w:rPr>
        <w:t>新能源汽车功率半导体十佳企业</w:t>
      </w:r>
      <w:r>
        <w:rPr>
          <w:rFonts w:asciiTheme="majorEastAsia" w:eastAsiaTheme="majorEastAsia" w:hAnsiTheme="majorEastAsia"/>
          <w:sz w:val="24"/>
        </w:rPr>
        <w:t>”</w:t>
      </w:r>
      <w:r>
        <w:rPr>
          <w:rFonts w:asciiTheme="majorEastAsia" w:eastAsiaTheme="majorEastAsia" w:hAnsiTheme="majorEastAsia"/>
          <w:sz w:val="24"/>
        </w:rPr>
        <w:t>称号</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sz w:val="24"/>
        </w:rPr>
        <w:t>【专利状态】国际专利</w:t>
      </w:r>
      <w:r>
        <w:rPr>
          <w:rFonts w:asciiTheme="majorEastAsia" w:eastAsiaTheme="majorEastAsia" w:hAnsiTheme="majorEastAsia"/>
          <w:sz w:val="24"/>
        </w:rPr>
        <w:t>7</w:t>
      </w:r>
      <w:r>
        <w:rPr>
          <w:rFonts w:asciiTheme="majorEastAsia" w:eastAsiaTheme="majorEastAsia" w:hAnsiTheme="majorEastAsia"/>
          <w:sz w:val="24"/>
        </w:rPr>
        <w:t>项；国内专利</w:t>
      </w:r>
      <w:r>
        <w:rPr>
          <w:rFonts w:asciiTheme="majorEastAsia" w:eastAsiaTheme="majorEastAsia" w:hAnsiTheme="majorEastAsia"/>
          <w:sz w:val="24"/>
        </w:rPr>
        <w:t>113</w:t>
      </w:r>
      <w:r>
        <w:rPr>
          <w:rFonts w:asciiTheme="majorEastAsia" w:eastAsiaTheme="majorEastAsia" w:hAnsiTheme="majorEastAsia"/>
          <w:sz w:val="24"/>
        </w:rPr>
        <w:t>项含发明专利</w:t>
      </w:r>
      <w:r>
        <w:rPr>
          <w:rFonts w:asciiTheme="majorEastAsia" w:eastAsiaTheme="majorEastAsia" w:hAnsiTheme="majorEastAsia"/>
          <w:sz w:val="24"/>
        </w:rPr>
        <w:t>65</w:t>
      </w:r>
      <w:r>
        <w:rPr>
          <w:rFonts w:asciiTheme="majorEastAsia" w:eastAsiaTheme="majorEastAsia" w:hAnsiTheme="majorEastAsia"/>
          <w:sz w:val="24"/>
        </w:rPr>
        <w:t>项，实用新型</w:t>
      </w:r>
      <w:r>
        <w:rPr>
          <w:rFonts w:asciiTheme="majorEastAsia" w:eastAsiaTheme="majorEastAsia" w:hAnsiTheme="majorEastAsia"/>
          <w:sz w:val="24"/>
        </w:rPr>
        <w:t>48</w:t>
      </w:r>
      <w:r>
        <w:rPr>
          <w:rFonts w:asciiTheme="majorEastAsia" w:eastAsiaTheme="majorEastAsia" w:hAnsiTheme="majorEastAsia"/>
          <w:sz w:val="24"/>
        </w:rPr>
        <w:t>项。</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sz w:val="24"/>
        </w:rPr>
        <w:t>【合作方式】</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sz w:val="24"/>
        </w:rPr>
        <w:t>（</w:t>
      </w:r>
      <w:r>
        <w:rPr>
          <w:rFonts w:asciiTheme="majorEastAsia" w:eastAsiaTheme="majorEastAsia" w:hAnsiTheme="majorEastAsia"/>
          <w:sz w:val="24"/>
        </w:rPr>
        <w:t>1</w:t>
      </w:r>
      <w:r>
        <w:rPr>
          <w:rFonts w:asciiTheme="majorEastAsia" w:eastAsiaTheme="majorEastAsia" w:hAnsiTheme="majorEastAsia"/>
          <w:sz w:val="24"/>
        </w:rPr>
        <w:t>）合作开发：与军用、航空航天、雷达电源产品设计开发企业、新能源汽车、充电桩、分布式能源等行业厂商，共同开发搭载我司自主研发生产的碳化硅功率器件的应用方案，可实现设备的高效化、小型化、轻量化，达到效率提升、减积减重、增加使用寿命的功能，支持产业合作伙伴的创新，产品更具竞争力。</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hint="eastAsia"/>
          <w:sz w:val="24"/>
        </w:rPr>
        <w:t>2</w:t>
      </w:r>
      <w:r>
        <w:rPr>
          <w:rFonts w:asciiTheme="majorEastAsia" w:eastAsiaTheme="majorEastAsia" w:hAnsiTheme="majorEastAsia" w:hint="eastAsia"/>
          <w:sz w:val="24"/>
        </w:rPr>
        <w:t>）</w:t>
      </w:r>
      <w:r>
        <w:rPr>
          <w:rFonts w:asciiTheme="majorEastAsia" w:eastAsiaTheme="majorEastAsia" w:hAnsiTheme="majorEastAsia"/>
          <w:sz w:val="24"/>
        </w:rPr>
        <w:t>技术服务：提供我司自主研发生产</w:t>
      </w:r>
      <w:r>
        <w:rPr>
          <w:rFonts w:asciiTheme="majorEastAsia" w:eastAsiaTheme="majorEastAsia" w:hAnsiTheme="majorEastAsia" w:hint="eastAsia"/>
          <w:sz w:val="24"/>
        </w:rPr>
        <w:t>的碳化硅</w:t>
      </w:r>
      <w:r>
        <w:rPr>
          <w:rFonts w:asciiTheme="majorEastAsia" w:eastAsiaTheme="majorEastAsia" w:hAnsiTheme="majorEastAsia"/>
          <w:sz w:val="24"/>
        </w:rPr>
        <w:t>功率器件的技术支持</w:t>
      </w:r>
      <w:r>
        <w:rPr>
          <w:rFonts w:asciiTheme="majorEastAsia" w:eastAsiaTheme="majorEastAsia" w:hAnsiTheme="majorEastAsia" w:hint="eastAsia"/>
          <w:sz w:val="24"/>
        </w:rPr>
        <w:t>及整体解决方案；提供工业级、车用级、普军级、特军级、超特军级和宇航级电子元器件性能及可靠性检测服务；可提供晶圆制造、划片裂片等半导体晶圆代加工服务。</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hint="eastAsia"/>
          <w:sz w:val="24"/>
        </w:rPr>
        <w:t>3</w:t>
      </w:r>
      <w:r>
        <w:rPr>
          <w:rFonts w:asciiTheme="majorEastAsia" w:eastAsiaTheme="majorEastAsia" w:hAnsiTheme="majorEastAsia" w:hint="eastAsia"/>
          <w:sz w:val="24"/>
        </w:rPr>
        <w:t>）投资需求：世纪金光完成了从单晶、外延、器件、模块的全产业链贯通，</w:t>
      </w:r>
      <w:r>
        <w:rPr>
          <w:rFonts w:asciiTheme="majorEastAsia" w:eastAsiaTheme="majorEastAsia" w:hAnsiTheme="majorEastAsia" w:hint="eastAsia"/>
          <w:sz w:val="24"/>
        </w:rPr>
        <w:t>4</w:t>
      </w:r>
      <w:r>
        <w:rPr>
          <w:rFonts w:asciiTheme="majorEastAsia" w:eastAsiaTheme="majorEastAsia" w:hAnsiTheme="majorEastAsia" w:hint="eastAsia"/>
          <w:sz w:val="24"/>
        </w:rPr>
        <w:t>英寸碳化硅单晶片已实现规模化量产，</w:t>
      </w:r>
      <w:r>
        <w:rPr>
          <w:rFonts w:asciiTheme="majorEastAsia" w:eastAsiaTheme="majorEastAsia" w:hAnsiTheme="majorEastAsia" w:hint="eastAsia"/>
          <w:sz w:val="24"/>
        </w:rPr>
        <w:t>6</w:t>
      </w:r>
      <w:r>
        <w:rPr>
          <w:rFonts w:asciiTheme="majorEastAsia" w:eastAsiaTheme="majorEastAsia" w:hAnsiTheme="majorEastAsia" w:hint="eastAsia"/>
          <w:sz w:val="24"/>
        </w:rPr>
        <w:t>英寸单晶片小批量试产。为满足市场需求，扩大产能，同时降低客户使用成本，现需要筹集资金扩大</w:t>
      </w:r>
      <w:r>
        <w:rPr>
          <w:rFonts w:asciiTheme="majorEastAsia" w:eastAsiaTheme="majorEastAsia" w:hAnsiTheme="majorEastAsia" w:hint="eastAsia"/>
          <w:sz w:val="24"/>
        </w:rPr>
        <w:t>6</w:t>
      </w:r>
      <w:r>
        <w:rPr>
          <w:rFonts w:asciiTheme="majorEastAsia" w:eastAsiaTheme="majorEastAsia" w:hAnsiTheme="majorEastAsia" w:hint="eastAsia"/>
          <w:sz w:val="24"/>
        </w:rPr>
        <w:t>英寸单晶制造生产线，总投资</w:t>
      </w:r>
      <w:r>
        <w:rPr>
          <w:rFonts w:asciiTheme="majorEastAsia" w:eastAsiaTheme="majorEastAsia" w:hAnsiTheme="majorEastAsia" w:hint="eastAsia"/>
          <w:sz w:val="24"/>
        </w:rPr>
        <w:t>4.35</w:t>
      </w:r>
      <w:r>
        <w:rPr>
          <w:rFonts w:asciiTheme="majorEastAsia" w:eastAsiaTheme="majorEastAsia" w:hAnsiTheme="majorEastAsia" w:hint="eastAsia"/>
          <w:sz w:val="24"/>
        </w:rPr>
        <w:t>亿元，建成达产后形成</w:t>
      </w:r>
      <w:r>
        <w:rPr>
          <w:rFonts w:asciiTheme="majorEastAsia" w:eastAsiaTheme="majorEastAsia" w:hAnsiTheme="majorEastAsia" w:hint="eastAsia"/>
          <w:sz w:val="24"/>
        </w:rPr>
        <w:t>3</w:t>
      </w:r>
      <w:r>
        <w:rPr>
          <w:rFonts w:asciiTheme="majorEastAsia" w:eastAsiaTheme="majorEastAsia" w:hAnsiTheme="majorEastAsia" w:hint="eastAsia"/>
          <w:sz w:val="24"/>
        </w:rPr>
        <w:t>万片</w:t>
      </w:r>
      <w:r>
        <w:rPr>
          <w:rFonts w:asciiTheme="majorEastAsia" w:eastAsiaTheme="majorEastAsia" w:hAnsiTheme="majorEastAsia" w:hint="eastAsia"/>
          <w:sz w:val="24"/>
        </w:rPr>
        <w:t>6</w:t>
      </w:r>
      <w:r>
        <w:rPr>
          <w:rFonts w:asciiTheme="majorEastAsia" w:eastAsiaTheme="majorEastAsia" w:hAnsiTheme="majorEastAsia" w:hint="eastAsia"/>
          <w:sz w:val="24"/>
        </w:rPr>
        <w:t>英寸碳化硅单晶片的制造能力。</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sz w:val="24"/>
        </w:rPr>
        <w:t>【预期效益】碳化硅半导体产品，目前属于国际军事战略封锁物资，各国严格控制出口，产业链巨头都以自用为主，都在试图打通整个产业链，从而垄断市场，获取高额利润空间。我国也将发展碳化硅半导体产业列入国家发展战略，将该产业的发展列入</w:t>
      </w:r>
      <w:r>
        <w:rPr>
          <w:rFonts w:asciiTheme="majorEastAsia" w:eastAsiaTheme="majorEastAsia" w:hAnsiTheme="majorEastAsia"/>
          <w:sz w:val="24"/>
        </w:rPr>
        <w:t>了</w:t>
      </w:r>
      <w:r>
        <w:rPr>
          <w:rFonts w:asciiTheme="majorEastAsia" w:eastAsiaTheme="majorEastAsia" w:hAnsiTheme="majorEastAsia"/>
          <w:sz w:val="24"/>
        </w:rPr>
        <w:t>“</w:t>
      </w:r>
      <w:r>
        <w:rPr>
          <w:rFonts w:asciiTheme="majorEastAsia" w:eastAsiaTheme="majorEastAsia" w:hAnsiTheme="majorEastAsia"/>
          <w:sz w:val="24"/>
        </w:rPr>
        <w:t>核高基</w:t>
      </w:r>
      <w:r>
        <w:rPr>
          <w:rFonts w:asciiTheme="majorEastAsia" w:eastAsiaTheme="majorEastAsia" w:hAnsiTheme="majorEastAsia"/>
          <w:sz w:val="24"/>
        </w:rPr>
        <w:t>”</w:t>
      </w:r>
      <w:r>
        <w:rPr>
          <w:rFonts w:asciiTheme="majorEastAsia" w:eastAsiaTheme="majorEastAsia" w:hAnsiTheme="majorEastAsia"/>
          <w:sz w:val="24"/>
        </w:rPr>
        <w:t>专项的重点支持领域，在中长期发展规划中将重点、持续支持。</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Yole</w:t>
      </w:r>
      <w:r>
        <w:rPr>
          <w:rFonts w:asciiTheme="majorEastAsia" w:eastAsiaTheme="majorEastAsia" w:hAnsiTheme="majorEastAsia" w:hint="eastAsia"/>
          <w:sz w:val="24"/>
        </w:rPr>
        <w:t>最新预测，</w:t>
      </w:r>
      <w:r>
        <w:rPr>
          <w:rFonts w:asciiTheme="majorEastAsia" w:eastAsiaTheme="majorEastAsia" w:hAnsiTheme="majorEastAsia" w:hint="eastAsia"/>
          <w:sz w:val="24"/>
        </w:rPr>
        <w:t>2020</w:t>
      </w:r>
      <w:r>
        <w:rPr>
          <w:rFonts w:asciiTheme="majorEastAsia" w:eastAsiaTheme="majorEastAsia" w:hAnsiTheme="majorEastAsia" w:hint="eastAsia"/>
          <w:sz w:val="24"/>
        </w:rPr>
        <w:t>年全球碳化硅市场总值将达到</w:t>
      </w:r>
      <w:r>
        <w:rPr>
          <w:rFonts w:asciiTheme="majorEastAsia" w:eastAsiaTheme="majorEastAsia" w:hAnsiTheme="majorEastAsia" w:hint="eastAsia"/>
          <w:sz w:val="24"/>
        </w:rPr>
        <w:t>5.5</w:t>
      </w:r>
      <w:r>
        <w:rPr>
          <w:rFonts w:asciiTheme="majorEastAsia" w:eastAsiaTheme="majorEastAsia" w:hAnsiTheme="majorEastAsia" w:hint="eastAsia"/>
          <w:sz w:val="24"/>
        </w:rPr>
        <w:t>亿美元，</w:t>
      </w:r>
      <w:r>
        <w:rPr>
          <w:rFonts w:asciiTheme="majorEastAsia" w:eastAsiaTheme="majorEastAsia" w:hAnsiTheme="majorEastAsia" w:hint="eastAsia"/>
          <w:sz w:val="24"/>
        </w:rPr>
        <w:t>2022</w:t>
      </w:r>
      <w:r>
        <w:rPr>
          <w:rFonts w:asciiTheme="majorEastAsia" w:eastAsiaTheme="majorEastAsia" w:hAnsiTheme="majorEastAsia" w:hint="eastAsia"/>
          <w:sz w:val="24"/>
        </w:rPr>
        <w:t>年将超过</w:t>
      </w:r>
      <w:r>
        <w:rPr>
          <w:rFonts w:asciiTheme="majorEastAsia" w:eastAsiaTheme="majorEastAsia" w:hAnsiTheme="majorEastAsia" w:hint="eastAsia"/>
          <w:sz w:val="24"/>
        </w:rPr>
        <w:t>10</w:t>
      </w:r>
      <w:r>
        <w:rPr>
          <w:rFonts w:asciiTheme="majorEastAsia" w:eastAsiaTheme="majorEastAsia" w:hAnsiTheme="majorEastAsia" w:hint="eastAsia"/>
          <w:sz w:val="24"/>
        </w:rPr>
        <w:t>亿美元，年复合增长率（</w:t>
      </w:r>
      <w:r>
        <w:rPr>
          <w:rFonts w:asciiTheme="majorEastAsia" w:eastAsiaTheme="majorEastAsia" w:hAnsiTheme="majorEastAsia" w:hint="eastAsia"/>
          <w:sz w:val="24"/>
        </w:rPr>
        <w:t>CAGR</w:t>
      </w:r>
      <w:r>
        <w:rPr>
          <w:rFonts w:asciiTheme="majorEastAsia" w:eastAsiaTheme="majorEastAsia" w:hAnsiTheme="majorEastAsia" w:hint="eastAsia"/>
          <w:sz w:val="24"/>
        </w:rPr>
        <w:t>，</w:t>
      </w:r>
      <w:r>
        <w:rPr>
          <w:rFonts w:asciiTheme="majorEastAsia" w:eastAsiaTheme="majorEastAsia" w:hAnsiTheme="majorEastAsia" w:hint="eastAsia"/>
          <w:sz w:val="24"/>
        </w:rPr>
        <w:t>Compound Annual Growth Rate</w:t>
      </w:r>
      <w:r>
        <w:rPr>
          <w:rFonts w:asciiTheme="majorEastAsia" w:eastAsiaTheme="majorEastAsia" w:hAnsiTheme="majorEastAsia" w:hint="eastAsia"/>
          <w:sz w:val="24"/>
        </w:rPr>
        <w:t>）将达到</w:t>
      </w:r>
      <w:r>
        <w:rPr>
          <w:rFonts w:asciiTheme="majorEastAsia" w:eastAsiaTheme="majorEastAsia" w:hAnsiTheme="majorEastAsia" w:hint="eastAsia"/>
          <w:sz w:val="24"/>
        </w:rPr>
        <w:t>28%</w:t>
      </w:r>
      <w:r>
        <w:rPr>
          <w:rFonts w:asciiTheme="majorEastAsia" w:eastAsiaTheme="majorEastAsia" w:hAnsiTheme="majorEastAsia" w:hint="eastAsia"/>
          <w:sz w:val="24"/>
        </w:rPr>
        <w:t>。</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lastRenderedPageBreak/>
        <w:t>PFC</w:t>
      </w:r>
      <w:r>
        <w:rPr>
          <w:rFonts w:asciiTheme="majorEastAsia" w:eastAsiaTheme="majorEastAsia" w:hAnsiTheme="majorEastAsia" w:hint="eastAsia"/>
          <w:sz w:val="24"/>
        </w:rPr>
        <w:t>和电源、光伏逆变、新能源汽车、充电设施以及轨道交通将是碳化硅的主要应用市场，其中</w:t>
      </w:r>
      <w:r>
        <w:rPr>
          <w:rFonts w:asciiTheme="majorEastAsia" w:eastAsiaTheme="majorEastAsia" w:hAnsiTheme="majorEastAsia" w:hint="eastAsia"/>
          <w:sz w:val="24"/>
        </w:rPr>
        <w:t>PFC</w:t>
      </w:r>
      <w:r>
        <w:rPr>
          <w:rFonts w:asciiTheme="majorEastAsia" w:eastAsiaTheme="majorEastAsia" w:hAnsiTheme="majorEastAsia" w:hint="eastAsia"/>
          <w:sz w:val="24"/>
        </w:rPr>
        <w:t>和电源是目前应用最为成熟的市场，</w:t>
      </w:r>
      <w:r>
        <w:rPr>
          <w:rFonts w:asciiTheme="majorEastAsia" w:eastAsiaTheme="majorEastAsia" w:hAnsiTheme="majorEastAsia" w:hint="eastAsia"/>
          <w:sz w:val="24"/>
        </w:rPr>
        <w:t>2017</w:t>
      </w:r>
      <w:r>
        <w:rPr>
          <w:rFonts w:asciiTheme="majorEastAsia" w:eastAsiaTheme="majorEastAsia" w:hAnsiTheme="majorEastAsia" w:hint="eastAsia"/>
          <w:sz w:val="24"/>
        </w:rPr>
        <w:t>年达到</w:t>
      </w:r>
      <w:r>
        <w:rPr>
          <w:rFonts w:asciiTheme="majorEastAsia" w:eastAsiaTheme="majorEastAsia" w:hAnsiTheme="majorEastAsia" w:hint="eastAsia"/>
          <w:sz w:val="24"/>
        </w:rPr>
        <w:t>1.17</w:t>
      </w:r>
      <w:r>
        <w:rPr>
          <w:rFonts w:asciiTheme="majorEastAsia" w:eastAsiaTheme="majorEastAsia" w:hAnsiTheme="majorEastAsia" w:hint="eastAsia"/>
          <w:sz w:val="24"/>
        </w:rPr>
        <w:t>亿美元的市场规模，而光伏逆变以</w:t>
      </w:r>
      <w:r>
        <w:rPr>
          <w:rFonts w:asciiTheme="majorEastAsia" w:eastAsiaTheme="majorEastAsia" w:hAnsiTheme="majorEastAsia" w:hint="eastAsia"/>
          <w:sz w:val="24"/>
        </w:rPr>
        <w:t>0.85</w:t>
      </w:r>
      <w:r>
        <w:rPr>
          <w:rFonts w:asciiTheme="majorEastAsia" w:eastAsiaTheme="majorEastAsia" w:hAnsiTheme="majorEastAsia" w:hint="eastAsia"/>
          <w:sz w:val="24"/>
        </w:rPr>
        <w:t>亿美元率先进入应用成熟，而新能源汽车（含车载充电机和电机驱动）以</w:t>
      </w:r>
      <w:r>
        <w:rPr>
          <w:rFonts w:asciiTheme="majorEastAsia" w:eastAsiaTheme="majorEastAsia" w:hAnsiTheme="majorEastAsia" w:hint="eastAsia"/>
          <w:sz w:val="24"/>
        </w:rPr>
        <w:t>0.</w:t>
      </w:r>
      <w:r>
        <w:rPr>
          <w:rFonts w:asciiTheme="majorEastAsia" w:eastAsiaTheme="majorEastAsia" w:hAnsiTheme="majorEastAsia" w:hint="eastAsia"/>
          <w:sz w:val="24"/>
        </w:rPr>
        <w:t>3</w:t>
      </w:r>
      <w:r>
        <w:rPr>
          <w:rFonts w:asciiTheme="majorEastAsia" w:eastAsiaTheme="majorEastAsia" w:hAnsiTheme="majorEastAsia" w:hint="eastAsia"/>
          <w:sz w:val="24"/>
        </w:rPr>
        <w:t>亿美元（</w:t>
      </w:r>
      <w:r>
        <w:rPr>
          <w:rFonts w:asciiTheme="majorEastAsia" w:eastAsiaTheme="majorEastAsia" w:hAnsiTheme="majorEastAsia" w:hint="eastAsia"/>
          <w:sz w:val="24"/>
        </w:rPr>
        <w:t>2017</w:t>
      </w:r>
      <w:r>
        <w:rPr>
          <w:rFonts w:asciiTheme="majorEastAsia" w:eastAsiaTheme="majorEastAsia" w:hAnsiTheme="majorEastAsia" w:hint="eastAsia"/>
          <w:sz w:val="24"/>
        </w:rPr>
        <w:t>年）紧随其后，并被认为是未来最大的应用市场，预测在</w:t>
      </w:r>
      <w:r>
        <w:rPr>
          <w:rFonts w:asciiTheme="majorEastAsia" w:eastAsiaTheme="majorEastAsia" w:hAnsiTheme="majorEastAsia" w:hint="eastAsia"/>
          <w:sz w:val="24"/>
        </w:rPr>
        <w:t>2022</w:t>
      </w:r>
      <w:r>
        <w:rPr>
          <w:rFonts w:asciiTheme="majorEastAsia" w:eastAsiaTheme="majorEastAsia" w:hAnsiTheme="majorEastAsia" w:hint="eastAsia"/>
          <w:sz w:val="24"/>
        </w:rPr>
        <w:t>年达到</w:t>
      </w:r>
      <w:r>
        <w:rPr>
          <w:rFonts w:asciiTheme="majorEastAsia" w:eastAsiaTheme="majorEastAsia" w:hAnsiTheme="majorEastAsia" w:hint="eastAsia"/>
          <w:sz w:val="24"/>
        </w:rPr>
        <w:t>25%</w:t>
      </w:r>
      <w:r>
        <w:rPr>
          <w:rFonts w:asciiTheme="majorEastAsia" w:eastAsiaTheme="majorEastAsia" w:hAnsiTheme="majorEastAsia" w:hint="eastAsia"/>
          <w:sz w:val="24"/>
        </w:rPr>
        <w:t>的市场份额，年复合增长率</w:t>
      </w:r>
      <w:r>
        <w:rPr>
          <w:rFonts w:asciiTheme="majorEastAsia" w:eastAsiaTheme="majorEastAsia" w:hAnsiTheme="majorEastAsia" w:hint="eastAsia"/>
          <w:sz w:val="24"/>
        </w:rPr>
        <w:t>75%</w:t>
      </w:r>
      <w:r>
        <w:rPr>
          <w:rFonts w:asciiTheme="majorEastAsia" w:eastAsiaTheme="majorEastAsia" w:hAnsiTheme="majorEastAsia" w:hint="eastAsia"/>
          <w:sz w:val="24"/>
        </w:rPr>
        <w:t>。</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【联系方式】赵岩</w:t>
      </w:r>
      <w:r>
        <w:rPr>
          <w:rFonts w:asciiTheme="majorEastAsia" w:eastAsiaTheme="majorEastAsia" w:hAnsiTheme="majorEastAsia" w:hint="eastAsia"/>
          <w:sz w:val="24"/>
          <w:szCs w:val="24"/>
        </w:rPr>
        <w:t>010-56993369/15511255369</w:t>
      </w:r>
    </w:p>
    <w:p w:rsidR="0062126B" w:rsidRDefault="00233E8D">
      <w:pPr>
        <w:pStyle w:val="af5"/>
        <w:numPr>
          <w:ilvl w:val="0"/>
          <w:numId w:val="6"/>
        </w:numPr>
        <w:ind w:firstLineChars="0"/>
        <w:textAlignment w:val="baseline"/>
        <w:outlineLvl w:val="2"/>
        <w:rPr>
          <w:rFonts w:asciiTheme="minorEastAsia" w:hAnsiTheme="minorEastAsia"/>
          <w:sz w:val="30"/>
          <w:szCs w:val="30"/>
        </w:rPr>
      </w:pPr>
      <w:bookmarkStart w:id="6" w:name="_Toc22213"/>
      <w:r>
        <w:rPr>
          <w:rFonts w:hint="eastAsia"/>
          <w:color w:val="403152" w:themeColor="accent4" w:themeShade="80"/>
          <w:sz w:val="30"/>
          <w:szCs w:val="30"/>
        </w:rPr>
        <w:t>新型轻量化高强度铸造铝合金材料</w:t>
      </w:r>
      <w:bookmarkEnd w:id="6"/>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【技术领域】先进材料</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【技术开发单位】中国航空工业集团有限公司兰州飞行控制有限责任公司</w:t>
      </w:r>
    </w:p>
    <w:p w:rsidR="0062126B" w:rsidRDefault="00233E8D">
      <w:pPr>
        <w:ind w:firstLineChars="200" w:firstLine="480"/>
        <w:jc w:val="left"/>
        <w:rPr>
          <w:rFonts w:asciiTheme="minorEastAsia" w:hAnsiTheme="minorEastAsia"/>
          <w:sz w:val="24"/>
          <w:szCs w:val="24"/>
        </w:rPr>
      </w:pPr>
      <w:r>
        <w:rPr>
          <w:rFonts w:asciiTheme="majorEastAsia" w:eastAsiaTheme="majorEastAsia" w:hAnsiTheme="majorEastAsia" w:hint="eastAsia"/>
          <w:sz w:val="24"/>
          <w:szCs w:val="24"/>
        </w:rPr>
        <w:t>【技术概述】新型轻量化高强度铸造铝合金材料是由航空工业兰飞在军民融合项目产业化推进过程中，充分利用军用合金技术，基于我国和国外相关高强度</w:t>
      </w:r>
      <w:r>
        <w:rPr>
          <w:rFonts w:asciiTheme="minorEastAsia" w:hAnsiTheme="minorEastAsia" w:hint="eastAsia"/>
          <w:sz w:val="24"/>
          <w:szCs w:val="24"/>
        </w:rPr>
        <w:t>铸造铝合金技术，并充分利用公司航空军用铸造铝合金技术沉淀，通过合金配</w:t>
      </w:r>
      <w:r>
        <w:rPr>
          <w:rFonts w:asciiTheme="minorEastAsia" w:hAnsiTheme="minorEastAsia" w:hint="eastAsia"/>
          <w:sz w:val="24"/>
          <w:szCs w:val="24"/>
        </w:rPr>
        <w:t>方研究、成分功能分析、配比调整和优化，以及生产技术的完善和固化等措施，研制出的新型轻量化高强度铸造铝合金材料；该技术产品契合了国家军民融合发展战略，顺应了时代对材料轻量化高强度的要求。</w:t>
      </w:r>
      <w:r>
        <w:rPr>
          <w:rFonts w:asciiTheme="minorEastAsia" w:hAnsiTheme="minorEastAsia" w:hint="eastAsia"/>
          <w:sz w:val="24"/>
          <w:szCs w:val="24"/>
        </w:rPr>
        <w:t>ZL270LF</w:t>
      </w:r>
      <w:r>
        <w:rPr>
          <w:rFonts w:asciiTheme="minorEastAsia" w:hAnsiTheme="minorEastAsia" w:hint="eastAsia"/>
          <w:sz w:val="24"/>
          <w:szCs w:val="24"/>
        </w:rPr>
        <w:t>铸造性能和综合机械性能优于国产已公布的铸造铝合金材料，性价比较高，铸造成形方法多，市场需求广阔，抗拉强度达到</w:t>
      </w:r>
      <w:r>
        <w:rPr>
          <w:rFonts w:asciiTheme="minorEastAsia" w:hAnsiTheme="minorEastAsia" w:hint="eastAsia"/>
          <w:sz w:val="24"/>
          <w:szCs w:val="24"/>
        </w:rPr>
        <w:t>450MPa</w:t>
      </w:r>
      <w:r>
        <w:rPr>
          <w:rFonts w:asciiTheme="minorEastAsia" w:hAnsiTheme="minorEastAsia" w:hint="eastAsia"/>
          <w:sz w:val="24"/>
          <w:szCs w:val="24"/>
        </w:rPr>
        <w:t>以上，且具有优良的延展性。同时，综合机械性能优于国外已公布的铸造铝合金材料，综合性能达到国内领先水平。</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【技术指标】</w:t>
      </w:r>
    </w:p>
    <w:p w:rsidR="0062126B" w:rsidRDefault="00233E8D">
      <w:pPr>
        <w:ind w:firstLineChars="200" w:firstLine="480"/>
        <w:rPr>
          <w:rFonts w:asciiTheme="minorEastAsia" w:hAnsiTheme="minorEastAsia"/>
          <w:sz w:val="24"/>
          <w:szCs w:val="24"/>
        </w:rPr>
      </w:pPr>
      <w:r>
        <w:rPr>
          <w:rFonts w:asciiTheme="minorEastAsia" w:hAnsiTheme="minorEastAsia" w:hint="eastAsia"/>
          <w:sz w:val="24"/>
          <w:szCs w:val="24"/>
        </w:rPr>
        <w:t>抗拉强度：≥</w:t>
      </w:r>
      <w:r>
        <w:rPr>
          <w:rFonts w:asciiTheme="minorEastAsia" w:hAnsiTheme="minorEastAsia" w:hint="eastAsia"/>
          <w:sz w:val="24"/>
          <w:szCs w:val="24"/>
        </w:rPr>
        <w:t>450MPa</w:t>
      </w:r>
    </w:p>
    <w:p w:rsidR="0062126B" w:rsidRDefault="00233E8D">
      <w:pPr>
        <w:ind w:firstLineChars="200" w:firstLine="480"/>
        <w:rPr>
          <w:rFonts w:asciiTheme="minorEastAsia" w:hAnsiTheme="minorEastAsia"/>
          <w:sz w:val="24"/>
          <w:szCs w:val="24"/>
        </w:rPr>
      </w:pPr>
      <w:r>
        <w:rPr>
          <w:rFonts w:asciiTheme="minorEastAsia" w:hAnsiTheme="minorEastAsia" w:hint="eastAsia"/>
          <w:sz w:val="24"/>
          <w:szCs w:val="24"/>
        </w:rPr>
        <w:t>屈服强度：≥</w:t>
      </w:r>
      <w:r>
        <w:rPr>
          <w:rFonts w:asciiTheme="minorEastAsia" w:hAnsiTheme="minorEastAsia" w:hint="eastAsia"/>
          <w:sz w:val="24"/>
          <w:szCs w:val="24"/>
        </w:rPr>
        <w:t>350MPa</w:t>
      </w:r>
    </w:p>
    <w:p w:rsidR="0062126B" w:rsidRDefault="00233E8D">
      <w:pPr>
        <w:ind w:firstLineChars="200" w:firstLine="480"/>
        <w:rPr>
          <w:rFonts w:asciiTheme="minorEastAsia" w:hAnsiTheme="minorEastAsia"/>
          <w:sz w:val="24"/>
          <w:szCs w:val="24"/>
        </w:rPr>
      </w:pPr>
      <w:r>
        <w:rPr>
          <w:rFonts w:asciiTheme="minorEastAsia" w:hAnsiTheme="minorEastAsia" w:hint="eastAsia"/>
          <w:sz w:val="24"/>
          <w:szCs w:val="24"/>
        </w:rPr>
        <w:t>延伸度：≥</w:t>
      </w:r>
      <w:r>
        <w:rPr>
          <w:rFonts w:asciiTheme="minorEastAsia" w:hAnsiTheme="minorEastAsia" w:hint="eastAsia"/>
          <w:sz w:val="24"/>
          <w:szCs w:val="24"/>
        </w:rPr>
        <w:t>10%</w:t>
      </w:r>
    </w:p>
    <w:p w:rsidR="0062126B" w:rsidRDefault="00233E8D">
      <w:pPr>
        <w:ind w:firstLineChars="200" w:firstLine="480"/>
        <w:rPr>
          <w:rFonts w:asciiTheme="minorEastAsia" w:hAnsiTheme="minorEastAsia"/>
          <w:sz w:val="24"/>
          <w:szCs w:val="24"/>
        </w:rPr>
      </w:pPr>
      <w:r>
        <w:rPr>
          <w:rFonts w:asciiTheme="minorEastAsia" w:hAnsiTheme="minorEastAsia" w:hint="eastAsia"/>
          <w:sz w:val="24"/>
          <w:szCs w:val="24"/>
        </w:rPr>
        <w:t>硬度：</w:t>
      </w:r>
      <w:r>
        <w:rPr>
          <w:rFonts w:asciiTheme="minorEastAsia" w:hAnsiTheme="minorEastAsia" w:hint="eastAsia"/>
          <w:sz w:val="24"/>
          <w:szCs w:val="24"/>
        </w:rPr>
        <w:t>≥</w:t>
      </w:r>
      <w:r>
        <w:rPr>
          <w:rFonts w:asciiTheme="minorEastAsia" w:hAnsiTheme="minorEastAsia" w:hint="eastAsia"/>
          <w:sz w:val="24"/>
          <w:szCs w:val="24"/>
        </w:rPr>
        <w:t>120HB</w:t>
      </w:r>
    </w:p>
    <w:p w:rsidR="0062126B" w:rsidRDefault="00233E8D">
      <w:pPr>
        <w:ind w:firstLineChars="200" w:firstLine="480"/>
        <w:rPr>
          <w:rFonts w:asciiTheme="minorEastAsia" w:hAnsiTheme="minorEastAsia"/>
          <w:sz w:val="24"/>
          <w:szCs w:val="24"/>
        </w:rPr>
      </w:pPr>
      <w:r>
        <w:rPr>
          <w:rFonts w:asciiTheme="minorEastAsia" w:hAnsiTheme="minorEastAsia" w:hint="eastAsia"/>
          <w:sz w:val="24"/>
          <w:szCs w:val="24"/>
        </w:rPr>
        <w:t>比强度：</w:t>
      </w:r>
      <w:r>
        <w:rPr>
          <w:rFonts w:asciiTheme="minorEastAsia" w:hAnsiTheme="minorEastAsia" w:hint="eastAsia"/>
          <w:sz w:val="24"/>
          <w:szCs w:val="24"/>
        </w:rPr>
        <w:t>166.7</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【技术特点】该材料的抗拉强度、屈服强度、延伸率、硬度均优于国内铸造铝合金材料，而抗拉强度、屈服强度、比强度也优于结构钢、灰铸铁、低牌号球铁、</w:t>
      </w:r>
      <w:r>
        <w:rPr>
          <w:rFonts w:asciiTheme="majorEastAsia" w:eastAsiaTheme="majorEastAsia" w:hAnsiTheme="majorEastAsia" w:hint="eastAsia"/>
          <w:sz w:val="24"/>
          <w:szCs w:val="24"/>
        </w:rPr>
        <w:t>20#</w:t>
      </w:r>
      <w:r>
        <w:rPr>
          <w:rFonts w:asciiTheme="majorEastAsia" w:eastAsiaTheme="majorEastAsia" w:hAnsiTheme="majorEastAsia" w:hint="eastAsia"/>
          <w:sz w:val="24"/>
          <w:szCs w:val="24"/>
        </w:rPr>
        <w:t>钢。</w:t>
      </w:r>
      <w:r>
        <w:rPr>
          <w:rFonts w:asciiTheme="majorEastAsia" w:eastAsiaTheme="majorEastAsia" w:hAnsiTheme="majorEastAsia" w:hint="eastAsia"/>
          <w:sz w:val="24"/>
          <w:szCs w:val="24"/>
        </w:rPr>
        <w:t xml:space="preserve"> </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【先进程度】国内领先水平</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优于国外已公布的相关铸造铝合金的性能</w:t>
      </w:r>
      <w:r>
        <w:rPr>
          <w:rFonts w:asciiTheme="majorEastAsia" w:eastAsiaTheme="majorEastAsia" w:hAnsiTheme="majorEastAsia"/>
          <w:sz w:val="24"/>
          <w:szCs w:val="24"/>
        </w:rPr>
        <w:t xml:space="preserve"> </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【技术状态】批量生产、成熟应用</w:t>
      </w:r>
      <w:r>
        <w:rPr>
          <w:rFonts w:asciiTheme="majorEastAsia" w:eastAsiaTheme="majorEastAsia" w:hAnsiTheme="majorEastAsia"/>
          <w:sz w:val="24"/>
          <w:szCs w:val="24"/>
        </w:rPr>
        <w:t>阶段</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【适用范围】可广泛应用于军用航空和其他军工领域，更是新能源汽车、高铁、动车等民用行业轻量化进程中不可多得的轻量化优选材料。</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【专利状态】合金配方和熔炼工艺已申请发明专利</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【合作方式】公司将以高强度铸造铝合金技术为基础，通过合成、供给合金材料，输出生产工艺技术、质控标准和管理标准，培育和建立广泛的产品铸造生产产业联盟，实现项目的产业化发展。</w:t>
      </w:r>
      <w:r>
        <w:rPr>
          <w:rFonts w:asciiTheme="majorEastAsia" w:eastAsiaTheme="majorEastAsia" w:hAnsiTheme="majorEastAsia"/>
          <w:sz w:val="24"/>
          <w:szCs w:val="24"/>
        </w:rPr>
        <w:t xml:space="preserve"> </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【预期效益】</w:t>
      </w:r>
    </w:p>
    <w:p w:rsidR="0062126B" w:rsidRDefault="00233E8D">
      <w:pPr>
        <w:ind w:firstLineChars="200" w:firstLine="480"/>
        <w:rPr>
          <w:sz w:val="24"/>
          <w:szCs w:val="24"/>
        </w:rPr>
      </w:pPr>
      <w:r>
        <w:rPr>
          <w:rFonts w:hint="eastAsia"/>
          <w:sz w:val="24"/>
          <w:szCs w:val="24"/>
        </w:rPr>
        <w:t>轻量化是汽车产业未来</w:t>
      </w:r>
      <w:r>
        <w:rPr>
          <w:rFonts w:hint="eastAsia"/>
          <w:sz w:val="24"/>
          <w:szCs w:val="24"/>
        </w:rPr>
        <w:t>15</w:t>
      </w:r>
      <w:r>
        <w:rPr>
          <w:rFonts w:hint="eastAsia"/>
          <w:sz w:val="24"/>
          <w:szCs w:val="24"/>
        </w:rPr>
        <w:t>年发展的七大技术路线图之一，是国家汽车产业发展的战略重点，也是世界各国汽车制造商核心竞争力的体现。近年来，在政策和市场的双重驱动下，新能源汽车呈现井喷式发展。</w:t>
      </w:r>
      <w:r>
        <w:rPr>
          <w:rFonts w:hint="eastAsia"/>
          <w:sz w:val="24"/>
          <w:szCs w:val="24"/>
        </w:rPr>
        <w:t>2017</w:t>
      </w:r>
      <w:r>
        <w:rPr>
          <w:rFonts w:hint="eastAsia"/>
          <w:sz w:val="24"/>
          <w:szCs w:val="24"/>
        </w:rPr>
        <w:t>年我国新能源汽车销量达</w:t>
      </w:r>
      <w:r>
        <w:rPr>
          <w:rFonts w:hint="eastAsia"/>
          <w:sz w:val="24"/>
          <w:szCs w:val="24"/>
        </w:rPr>
        <w:t>77.7</w:t>
      </w:r>
      <w:r>
        <w:rPr>
          <w:rFonts w:hint="eastAsia"/>
          <w:sz w:val="24"/>
          <w:szCs w:val="24"/>
        </w:rPr>
        <w:t>万辆，</w:t>
      </w:r>
      <w:r>
        <w:rPr>
          <w:rFonts w:hint="eastAsia"/>
          <w:sz w:val="24"/>
          <w:szCs w:val="24"/>
        </w:rPr>
        <w:t>2018</w:t>
      </w:r>
      <w:r>
        <w:rPr>
          <w:rFonts w:hint="eastAsia"/>
          <w:sz w:val="24"/>
          <w:szCs w:val="24"/>
        </w:rPr>
        <w:t>年更是保持了强劲的增长势头；</w:t>
      </w:r>
      <w:r>
        <w:rPr>
          <w:rFonts w:hint="eastAsia"/>
          <w:sz w:val="24"/>
          <w:szCs w:val="24"/>
        </w:rPr>
        <w:t xml:space="preserve"> </w:t>
      </w:r>
      <w:r>
        <w:rPr>
          <w:rFonts w:hint="eastAsia"/>
          <w:sz w:val="24"/>
          <w:szCs w:val="24"/>
        </w:rPr>
        <w:t>至</w:t>
      </w:r>
      <w:r>
        <w:rPr>
          <w:rFonts w:hint="eastAsia"/>
          <w:sz w:val="24"/>
          <w:szCs w:val="24"/>
        </w:rPr>
        <w:t>2020</w:t>
      </w:r>
      <w:r>
        <w:rPr>
          <w:rFonts w:hint="eastAsia"/>
          <w:sz w:val="24"/>
          <w:szCs w:val="24"/>
        </w:rPr>
        <w:t>年，重点区域轻量化新能源汽车用量要达到</w:t>
      </w:r>
      <w:r>
        <w:rPr>
          <w:rFonts w:hint="eastAsia"/>
          <w:sz w:val="24"/>
          <w:szCs w:val="24"/>
        </w:rPr>
        <w:t>80%</w:t>
      </w:r>
      <w:r>
        <w:rPr>
          <w:rFonts w:hint="eastAsia"/>
          <w:sz w:val="24"/>
          <w:szCs w:val="24"/>
        </w:rPr>
        <w:t>，年产</w:t>
      </w:r>
      <w:r>
        <w:rPr>
          <w:rFonts w:hint="eastAsia"/>
          <w:sz w:val="24"/>
          <w:szCs w:val="24"/>
        </w:rPr>
        <w:t>销量将达到目</w:t>
      </w:r>
      <w:r>
        <w:rPr>
          <w:rFonts w:hint="eastAsia"/>
          <w:sz w:val="24"/>
          <w:szCs w:val="24"/>
        </w:rPr>
        <w:t>200</w:t>
      </w:r>
      <w:r>
        <w:rPr>
          <w:rFonts w:hint="eastAsia"/>
          <w:sz w:val="24"/>
          <w:szCs w:val="24"/>
        </w:rPr>
        <w:t>万辆</w:t>
      </w:r>
      <w:r>
        <w:rPr>
          <w:rFonts w:hint="eastAsia"/>
          <w:sz w:val="24"/>
          <w:szCs w:val="24"/>
        </w:rPr>
        <w:t xml:space="preserve"> </w:t>
      </w:r>
      <w:r>
        <w:rPr>
          <w:rFonts w:hint="eastAsia"/>
          <w:sz w:val="24"/>
          <w:szCs w:val="24"/>
        </w:rPr>
        <w:t>，该材料的市场前景非常广阔，</w:t>
      </w:r>
      <w:r>
        <w:rPr>
          <w:rFonts w:hint="eastAsia"/>
          <w:sz w:val="24"/>
          <w:szCs w:val="24"/>
        </w:rPr>
        <w:t xml:space="preserve"> </w:t>
      </w:r>
    </w:p>
    <w:p w:rsidR="0062126B" w:rsidRDefault="00233E8D">
      <w:pPr>
        <w:ind w:firstLineChars="200" w:firstLine="480"/>
        <w:rPr>
          <w:sz w:val="24"/>
          <w:szCs w:val="24"/>
        </w:rPr>
      </w:pPr>
      <w:r>
        <w:rPr>
          <w:rFonts w:hint="eastAsia"/>
          <w:sz w:val="24"/>
          <w:szCs w:val="24"/>
        </w:rPr>
        <w:t>该新型轻量化高强度铸造铝合金新材料契合了我国新能源汽车的发展方向</w:t>
      </w:r>
      <w:r>
        <w:rPr>
          <w:rFonts w:hint="eastAsia"/>
          <w:sz w:val="24"/>
          <w:szCs w:val="24"/>
        </w:rPr>
        <w:t>,</w:t>
      </w:r>
      <w:r>
        <w:rPr>
          <w:rFonts w:hint="eastAsia"/>
          <w:sz w:val="24"/>
          <w:szCs w:val="24"/>
        </w:rPr>
        <w:lastRenderedPageBreak/>
        <w:t>并因具有优异的铸造性能、机械性能、较高的性价比和显著的减重效果，已在包括飞机、无人机、新能源汽车、动车等军民领域应用，并正在向轨道交通、大军工装备领域拓展，市场规模达数千亿元。</w:t>
      </w:r>
      <w:r>
        <w:rPr>
          <w:rFonts w:hint="eastAsia"/>
          <w:sz w:val="24"/>
          <w:szCs w:val="24"/>
        </w:rPr>
        <w:t xml:space="preserve"> </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【联系方式】杨世林</w:t>
      </w:r>
      <w:r>
        <w:rPr>
          <w:rFonts w:asciiTheme="majorEastAsia" w:eastAsiaTheme="majorEastAsia" w:hAnsiTheme="majorEastAsia" w:hint="eastAsia"/>
          <w:sz w:val="24"/>
          <w:szCs w:val="24"/>
        </w:rPr>
        <w:t>0931-7662918</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13919436515</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7" w:name="_Toc19687"/>
      <w:r>
        <w:rPr>
          <w:rFonts w:hint="eastAsia"/>
          <w:color w:val="403152" w:themeColor="accent4" w:themeShade="80"/>
          <w:sz w:val="30"/>
          <w:szCs w:val="30"/>
        </w:rPr>
        <w:t>高精度硅谐振压力传感器</w:t>
      </w:r>
      <w:bookmarkEnd w:id="7"/>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【技术领域】新一代信息技术</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【技术开发单位】中国科学院电子学研究所</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【技术概述】高精度压力传感器采用先进的换能机制，利用单晶硅的良好机械特性，将压力的作用应力转化机械部件的固有频率，并输出。传感器具有低迟滞误差、重复性好，长期稳定性好等优点。</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w:t>
      </w:r>
      <w:r>
        <w:rPr>
          <w:rFonts w:asciiTheme="majorEastAsia" w:eastAsiaTheme="majorEastAsia" w:hAnsiTheme="majorEastAsia"/>
          <w:sz w:val="24"/>
          <w:szCs w:val="24"/>
        </w:rPr>
        <w:t>1</w:t>
      </w:r>
      <w:r>
        <w:rPr>
          <w:rFonts w:asciiTheme="majorEastAsia" w:eastAsiaTheme="majorEastAsia" w:hAnsiTheme="majorEastAsia"/>
          <w:sz w:val="24"/>
          <w:szCs w:val="24"/>
        </w:rPr>
        <w:t>）采用基于双谐振器的原位温度自补偿技术，有效解决传感器温度漂移问题，实现了全温区</w:t>
      </w:r>
      <w:r>
        <w:rPr>
          <w:rFonts w:asciiTheme="majorEastAsia" w:eastAsiaTheme="majorEastAsia" w:hAnsiTheme="majorEastAsia"/>
          <w:sz w:val="24"/>
          <w:szCs w:val="24"/>
        </w:rPr>
        <w:t>0.01%FS</w:t>
      </w:r>
      <w:r>
        <w:rPr>
          <w:rFonts w:asciiTheme="majorEastAsia" w:eastAsiaTheme="majorEastAsia" w:hAnsiTheme="majorEastAsia"/>
          <w:sz w:val="24"/>
          <w:szCs w:val="24"/>
        </w:rPr>
        <w:t>精度等级；</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w:t>
      </w:r>
      <w:r>
        <w:rPr>
          <w:rFonts w:asciiTheme="majorEastAsia" w:eastAsiaTheme="majorEastAsia" w:hAnsiTheme="majorEastAsia"/>
          <w:sz w:val="24"/>
          <w:szCs w:val="24"/>
        </w:rPr>
        <w:t>2</w:t>
      </w:r>
      <w:r>
        <w:rPr>
          <w:rFonts w:asciiTheme="majorEastAsia" w:eastAsiaTheme="majorEastAsia" w:hAnsiTheme="majorEastAsia"/>
          <w:sz w:val="24"/>
          <w:szCs w:val="24"/>
        </w:rPr>
        <w:t>）采用全温区稳幅闭环控制技术，有效降低传感器非线性误差，结合温度自补偿技术，有效拓展了传感器温区和提升了宽温区精度；</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w:t>
      </w:r>
      <w:r>
        <w:rPr>
          <w:rFonts w:asciiTheme="majorEastAsia" w:eastAsiaTheme="majorEastAsia" w:hAnsiTheme="majorEastAsia"/>
          <w:sz w:val="24"/>
          <w:szCs w:val="24"/>
        </w:rPr>
        <w:t>3</w:t>
      </w:r>
      <w:r>
        <w:rPr>
          <w:rFonts w:asciiTheme="majorEastAsia" w:eastAsiaTheme="majorEastAsia" w:hAnsiTheme="majorEastAsia"/>
          <w:sz w:val="24"/>
          <w:szCs w:val="24"/>
        </w:rPr>
        <w:t>）传感器采用圆片级的真空封装技术，保证了传感器的综合性能，有效抑制传感器的时间漂移问题。</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项目已研制</w:t>
      </w:r>
      <w:r>
        <w:rPr>
          <w:rFonts w:asciiTheme="majorEastAsia" w:eastAsiaTheme="majorEastAsia" w:hAnsiTheme="majorEastAsia"/>
          <w:sz w:val="24"/>
          <w:szCs w:val="24"/>
        </w:rPr>
        <w:t>出应用于军用航空大气数据系统传感器</w:t>
      </w:r>
      <w:r>
        <w:rPr>
          <w:rFonts w:asciiTheme="majorEastAsia" w:eastAsiaTheme="majorEastAsia" w:hAnsiTheme="majorEastAsia"/>
          <w:sz w:val="24"/>
          <w:szCs w:val="24"/>
        </w:rPr>
        <w:t>PRS2511/2512</w:t>
      </w:r>
      <w:r>
        <w:rPr>
          <w:rFonts w:asciiTheme="majorEastAsia" w:eastAsiaTheme="majorEastAsia" w:hAnsiTheme="majorEastAsia"/>
          <w:sz w:val="24"/>
          <w:szCs w:val="24"/>
        </w:rPr>
        <w:t>和</w:t>
      </w:r>
      <w:r>
        <w:rPr>
          <w:rFonts w:asciiTheme="majorEastAsia" w:eastAsiaTheme="majorEastAsia" w:hAnsiTheme="majorEastAsia"/>
          <w:sz w:val="24"/>
          <w:szCs w:val="24"/>
        </w:rPr>
        <w:t>RPS5611</w:t>
      </w:r>
      <w:r>
        <w:rPr>
          <w:rFonts w:asciiTheme="majorEastAsia" w:eastAsiaTheme="majorEastAsia" w:hAnsiTheme="majorEastAsia"/>
          <w:sz w:val="24"/>
          <w:szCs w:val="24"/>
        </w:rPr>
        <w:t>、工业校准领域传感器</w:t>
      </w:r>
      <w:r>
        <w:rPr>
          <w:rFonts w:asciiTheme="majorEastAsia" w:eastAsiaTheme="majorEastAsia" w:hAnsiTheme="majorEastAsia"/>
          <w:sz w:val="24"/>
          <w:szCs w:val="24"/>
        </w:rPr>
        <w:t>RPS2513</w:t>
      </w:r>
      <w:r>
        <w:rPr>
          <w:rFonts w:asciiTheme="majorEastAsia" w:eastAsiaTheme="majorEastAsia" w:hAnsiTheme="majorEastAsia"/>
          <w:sz w:val="24"/>
          <w:szCs w:val="24"/>
        </w:rPr>
        <w:t>、以及民用大气压力传感器</w:t>
      </w:r>
      <w:r>
        <w:rPr>
          <w:rFonts w:asciiTheme="majorEastAsia" w:eastAsiaTheme="majorEastAsia" w:hAnsiTheme="majorEastAsia"/>
          <w:sz w:val="24"/>
          <w:szCs w:val="24"/>
        </w:rPr>
        <w:t>MERPT-M1</w:t>
      </w:r>
      <w:r>
        <w:rPr>
          <w:rFonts w:asciiTheme="majorEastAsia" w:eastAsiaTheme="majorEastAsia" w:hAnsiTheme="majorEastAsia"/>
          <w:sz w:val="24"/>
          <w:szCs w:val="24"/>
        </w:rPr>
        <w:t>等系列产品。产品综合精度优于</w:t>
      </w:r>
      <w:r>
        <w:rPr>
          <w:rFonts w:asciiTheme="majorEastAsia" w:eastAsiaTheme="majorEastAsia" w:hAnsiTheme="majorEastAsia"/>
          <w:sz w:val="24"/>
          <w:szCs w:val="24"/>
        </w:rPr>
        <w:t>0.02% FS</w:t>
      </w:r>
      <w:r>
        <w:rPr>
          <w:rFonts w:asciiTheme="majorEastAsia" w:eastAsiaTheme="majorEastAsia" w:hAnsiTheme="majorEastAsia"/>
          <w:sz w:val="24"/>
          <w:szCs w:val="24"/>
        </w:rPr>
        <w:t>，年漂移低于</w:t>
      </w:r>
      <w:r>
        <w:rPr>
          <w:rFonts w:asciiTheme="majorEastAsia" w:eastAsiaTheme="majorEastAsia" w:hAnsiTheme="majorEastAsia"/>
          <w:sz w:val="24"/>
          <w:szCs w:val="24"/>
        </w:rPr>
        <w:t>100 ppm</w:t>
      </w:r>
      <w:r>
        <w:rPr>
          <w:rFonts w:asciiTheme="majorEastAsia" w:eastAsiaTheme="majorEastAsia" w:hAnsiTheme="majorEastAsia"/>
          <w:sz w:val="24"/>
          <w:szCs w:val="24"/>
        </w:rPr>
        <w:t>，可靠性指标优于</w:t>
      </w:r>
      <w:r>
        <w:rPr>
          <w:rFonts w:asciiTheme="majorEastAsia" w:eastAsiaTheme="majorEastAsia" w:hAnsiTheme="majorEastAsia"/>
          <w:sz w:val="24"/>
          <w:szCs w:val="24"/>
        </w:rPr>
        <w:t>30</w:t>
      </w:r>
      <w:r>
        <w:rPr>
          <w:rFonts w:asciiTheme="majorEastAsia" w:eastAsiaTheme="majorEastAsia" w:hAnsiTheme="majorEastAsia"/>
          <w:sz w:val="24"/>
          <w:szCs w:val="24"/>
        </w:rPr>
        <w:t>万小时。由李树深、刘明等院士专家组成的鉴定委员会认为：传感器整体性能处于国际先进水平，温度跟随性指标居国际领先。</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【技术指标】</w:t>
      </w:r>
    </w:p>
    <w:tbl>
      <w:tblPr>
        <w:tblStyle w:val="af4"/>
        <w:tblW w:w="8642" w:type="dxa"/>
        <w:tblLayout w:type="fixed"/>
        <w:tblLook w:val="04A0"/>
      </w:tblPr>
      <w:tblGrid>
        <w:gridCol w:w="1555"/>
        <w:gridCol w:w="1718"/>
        <w:gridCol w:w="1684"/>
        <w:gridCol w:w="1701"/>
        <w:gridCol w:w="1984"/>
      </w:tblGrid>
      <w:tr w:rsidR="0062126B">
        <w:tc>
          <w:tcPr>
            <w:tcW w:w="1555"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技术指标</w:t>
            </w:r>
          </w:p>
        </w:tc>
        <w:tc>
          <w:tcPr>
            <w:tcW w:w="1718"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PRS2511/2512</w:t>
            </w:r>
          </w:p>
        </w:tc>
        <w:tc>
          <w:tcPr>
            <w:tcW w:w="1684"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RPS5611</w:t>
            </w:r>
          </w:p>
        </w:tc>
        <w:tc>
          <w:tcPr>
            <w:tcW w:w="1701"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RPS2513</w:t>
            </w:r>
          </w:p>
        </w:tc>
        <w:tc>
          <w:tcPr>
            <w:tcW w:w="1984"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MERPT-M1</w:t>
            </w:r>
          </w:p>
        </w:tc>
      </w:tr>
      <w:tr w:rsidR="0062126B">
        <w:tc>
          <w:tcPr>
            <w:tcW w:w="1555"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工作温度</w:t>
            </w:r>
          </w:p>
        </w:tc>
        <w:tc>
          <w:tcPr>
            <w:tcW w:w="1718"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-55</w:t>
            </w:r>
            <w:r>
              <w:rPr>
                <w:rFonts w:ascii="宋体" w:hAnsi="宋体" w:cs="宋体" w:hint="eastAsia"/>
                <w:kern w:val="0"/>
                <w:sz w:val="24"/>
                <w:szCs w:val="24"/>
              </w:rPr>
              <w:t>℃</w:t>
            </w:r>
            <w:r>
              <w:rPr>
                <w:rFonts w:eastAsiaTheme="majorEastAsia" w:cs="Times New Roman"/>
                <w:kern w:val="0"/>
                <w:sz w:val="24"/>
                <w:szCs w:val="24"/>
              </w:rPr>
              <w:t>~+85</w:t>
            </w:r>
            <w:r>
              <w:rPr>
                <w:rFonts w:ascii="宋体" w:hAnsi="宋体" w:cs="宋体" w:hint="eastAsia"/>
                <w:kern w:val="0"/>
                <w:sz w:val="24"/>
                <w:szCs w:val="24"/>
              </w:rPr>
              <w:t>℃</w:t>
            </w:r>
          </w:p>
        </w:tc>
        <w:tc>
          <w:tcPr>
            <w:tcW w:w="1684"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-55</w:t>
            </w:r>
            <w:r>
              <w:rPr>
                <w:rFonts w:ascii="宋体" w:hAnsi="宋体" w:cs="宋体" w:hint="eastAsia"/>
                <w:kern w:val="0"/>
                <w:sz w:val="24"/>
                <w:szCs w:val="24"/>
              </w:rPr>
              <w:t>℃</w:t>
            </w:r>
            <w:r>
              <w:rPr>
                <w:rFonts w:eastAsiaTheme="majorEastAsia" w:cs="Times New Roman"/>
                <w:kern w:val="0"/>
                <w:sz w:val="24"/>
                <w:szCs w:val="24"/>
              </w:rPr>
              <w:t>~+85</w:t>
            </w:r>
            <w:r>
              <w:rPr>
                <w:rFonts w:ascii="宋体" w:hAnsi="宋体" w:cs="宋体" w:hint="eastAsia"/>
                <w:kern w:val="0"/>
                <w:sz w:val="24"/>
                <w:szCs w:val="24"/>
              </w:rPr>
              <w:t>℃</w:t>
            </w:r>
          </w:p>
        </w:tc>
        <w:tc>
          <w:tcPr>
            <w:tcW w:w="1701"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-40</w:t>
            </w:r>
            <w:r>
              <w:rPr>
                <w:rFonts w:ascii="宋体" w:hAnsi="宋体" w:cs="宋体" w:hint="eastAsia"/>
                <w:kern w:val="0"/>
                <w:sz w:val="24"/>
                <w:szCs w:val="24"/>
              </w:rPr>
              <w:t>℃</w:t>
            </w:r>
            <w:r>
              <w:rPr>
                <w:rFonts w:eastAsiaTheme="majorEastAsia" w:cs="Times New Roman"/>
                <w:kern w:val="0"/>
                <w:sz w:val="24"/>
                <w:szCs w:val="24"/>
              </w:rPr>
              <w:t>~+85</w:t>
            </w:r>
            <w:r>
              <w:rPr>
                <w:rFonts w:ascii="宋体" w:hAnsi="宋体" w:cs="宋体" w:hint="eastAsia"/>
                <w:kern w:val="0"/>
                <w:sz w:val="24"/>
                <w:szCs w:val="24"/>
              </w:rPr>
              <w:t>℃</w:t>
            </w:r>
          </w:p>
        </w:tc>
        <w:tc>
          <w:tcPr>
            <w:tcW w:w="1984"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-40</w:t>
            </w:r>
            <w:r>
              <w:rPr>
                <w:rFonts w:ascii="宋体" w:hAnsi="宋体" w:cs="宋体" w:hint="eastAsia"/>
                <w:kern w:val="0"/>
                <w:sz w:val="24"/>
                <w:szCs w:val="24"/>
              </w:rPr>
              <w:t>℃</w:t>
            </w:r>
            <w:r>
              <w:rPr>
                <w:rFonts w:eastAsiaTheme="majorEastAsia" w:cs="Times New Roman"/>
                <w:kern w:val="0"/>
                <w:sz w:val="24"/>
                <w:szCs w:val="24"/>
              </w:rPr>
              <w:t>~+60</w:t>
            </w:r>
            <w:r>
              <w:rPr>
                <w:rFonts w:ascii="宋体" w:hAnsi="宋体" w:cs="宋体" w:hint="eastAsia"/>
                <w:kern w:val="0"/>
                <w:sz w:val="24"/>
                <w:szCs w:val="24"/>
              </w:rPr>
              <w:t>℃</w:t>
            </w:r>
          </w:p>
        </w:tc>
      </w:tr>
      <w:tr w:rsidR="0062126B">
        <w:tc>
          <w:tcPr>
            <w:tcW w:w="1555"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量程</w:t>
            </w:r>
          </w:p>
        </w:tc>
        <w:tc>
          <w:tcPr>
            <w:tcW w:w="1718"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2~110 kPa</w:t>
            </w:r>
          </w:p>
          <w:p w:rsidR="0062126B" w:rsidRDefault="00233E8D">
            <w:pPr>
              <w:pStyle w:val="a7"/>
              <w:rPr>
                <w:rFonts w:eastAsiaTheme="majorEastAsia" w:cs="Times New Roman"/>
                <w:kern w:val="0"/>
                <w:sz w:val="24"/>
                <w:szCs w:val="24"/>
              </w:rPr>
            </w:pPr>
            <w:r>
              <w:rPr>
                <w:rFonts w:eastAsiaTheme="majorEastAsia" w:cs="Times New Roman"/>
                <w:kern w:val="0"/>
                <w:sz w:val="24"/>
                <w:szCs w:val="24"/>
              </w:rPr>
              <w:t>2~266 kPa</w:t>
            </w:r>
          </w:p>
        </w:tc>
        <w:tc>
          <w:tcPr>
            <w:tcW w:w="1684"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2~140 kPa</w:t>
            </w:r>
          </w:p>
        </w:tc>
        <w:tc>
          <w:tcPr>
            <w:tcW w:w="1701"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0~350 kPa</w:t>
            </w:r>
          </w:p>
        </w:tc>
        <w:tc>
          <w:tcPr>
            <w:tcW w:w="1984"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400~1100 hPa</w:t>
            </w:r>
          </w:p>
        </w:tc>
      </w:tr>
      <w:tr w:rsidR="0062126B">
        <w:tc>
          <w:tcPr>
            <w:tcW w:w="1555"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准确度</w:t>
            </w:r>
          </w:p>
        </w:tc>
        <w:tc>
          <w:tcPr>
            <w:tcW w:w="1718"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±0.01% FS</w:t>
            </w:r>
          </w:p>
        </w:tc>
        <w:tc>
          <w:tcPr>
            <w:tcW w:w="1684"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±0.01% FS</w:t>
            </w:r>
          </w:p>
        </w:tc>
        <w:tc>
          <w:tcPr>
            <w:tcW w:w="1701"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±0.01% FS</w:t>
            </w:r>
          </w:p>
        </w:tc>
        <w:tc>
          <w:tcPr>
            <w:tcW w:w="1984"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±0.2 hPa</w:t>
            </w:r>
          </w:p>
        </w:tc>
      </w:tr>
      <w:tr w:rsidR="0062126B">
        <w:tc>
          <w:tcPr>
            <w:tcW w:w="1555"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分辨率</w:t>
            </w:r>
          </w:p>
        </w:tc>
        <w:tc>
          <w:tcPr>
            <w:tcW w:w="1718"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0.005% FS</w:t>
            </w:r>
          </w:p>
        </w:tc>
        <w:tc>
          <w:tcPr>
            <w:tcW w:w="1684"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0.005% FS</w:t>
            </w:r>
          </w:p>
        </w:tc>
        <w:tc>
          <w:tcPr>
            <w:tcW w:w="1701"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0.005% FS</w:t>
            </w:r>
          </w:p>
        </w:tc>
        <w:tc>
          <w:tcPr>
            <w:tcW w:w="1984"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2 Pa</w:t>
            </w:r>
          </w:p>
        </w:tc>
      </w:tr>
      <w:tr w:rsidR="0062126B">
        <w:tc>
          <w:tcPr>
            <w:tcW w:w="1555"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稳定性</w:t>
            </w:r>
          </w:p>
        </w:tc>
        <w:tc>
          <w:tcPr>
            <w:tcW w:w="1718"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±100 ppm/</w:t>
            </w:r>
            <w:r>
              <w:rPr>
                <w:rFonts w:eastAsiaTheme="majorEastAsia" w:cs="Times New Roman"/>
                <w:kern w:val="0"/>
                <w:sz w:val="24"/>
                <w:szCs w:val="24"/>
              </w:rPr>
              <w:t>年</w:t>
            </w:r>
          </w:p>
        </w:tc>
        <w:tc>
          <w:tcPr>
            <w:tcW w:w="1684"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±100 ppm/</w:t>
            </w:r>
            <w:r>
              <w:rPr>
                <w:rFonts w:eastAsiaTheme="majorEastAsia" w:cs="Times New Roman"/>
                <w:kern w:val="0"/>
                <w:sz w:val="24"/>
                <w:szCs w:val="24"/>
              </w:rPr>
              <w:t>年</w:t>
            </w:r>
          </w:p>
        </w:tc>
        <w:tc>
          <w:tcPr>
            <w:tcW w:w="1701"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±100 ppm/</w:t>
            </w:r>
            <w:r>
              <w:rPr>
                <w:rFonts w:eastAsiaTheme="majorEastAsia" w:cs="Times New Roman"/>
                <w:kern w:val="0"/>
                <w:sz w:val="24"/>
                <w:szCs w:val="24"/>
              </w:rPr>
              <w:t>年</w:t>
            </w:r>
          </w:p>
        </w:tc>
        <w:tc>
          <w:tcPr>
            <w:tcW w:w="1984"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±0.2 hPa/</w:t>
            </w:r>
            <w:r>
              <w:rPr>
                <w:rFonts w:eastAsiaTheme="majorEastAsia" w:cs="Times New Roman"/>
                <w:kern w:val="0"/>
                <w:sz w:val="24"/>
                <w:szCs w:val="24"/>
              </w:rPr>
              <w:t>年</w:t>
            </w:r>
          </w:p>
        </w:tc>
      </w:tr>
      <w:tr w:rsidR="0062126B">
        <w:tc>
          <w:tcPr>
            <w:tcW w:w="1555"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过载</w:t>
            </w:r>
          </w:p>
        </w:tc>
        <w:tc>
          <w:tcPr>
            <w:tcW w:w="1718"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2 FS</w:t>
            </w:r>
          </w:p>
        </w:tc>
        <w:tc>
          <w:tcPr>
            <w:tcW w:w="1684"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2 FS</w:t>
            </w:r>
          </w:p>
        </w:tc>
        <w:tc>
          <w:tcPr>
            <w:tcW w:w="1701"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2 FS</w:t>
            </w:r>
          </w:p>
        </w:tc>
        <w:tc>
          <w:tcPr>
            <w:tcW w:w="1984"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2 FS</w:t>
            </w:r>
          </w:p>
        </w:tc>
      </w:tr>
      <w:tr w:rsidR="0062126B">
        <w:tc>
          <w:tcPr>
            <w:tcW w:w="1555"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可靠性预估</w:t>
            </w:r>
          </w:p>
        </w:tc>
        <w:tc>
          <w:tcPr>
            <w:tcW w:w="1718"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30</w:t>
            </w:r>
            <w:r>
              <w:rPr>
                <w:rFonts w:eastAsiaTheme="majorEastAsia" w:cs="Times New Roman"/>
                <w:kern w:val="0"/>
                <w:sz w:val="24"/>
                <w:szCs w:val="24"/>
              </w:rPr>
              <w:t>万小时</w:t>
            </w:r>
          </w:p>
        </w:tc>
        <w:tc>
          <w:tcPr>
            <w:tcW w:w="1684"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30</w:t>
            </w:r>
            <w:r>
              <w:rPr>
                <w:rFonts w:eastAsiaTheme="majorEastAsia" w:cs="Times New Roman"/>
                <w:kern w:val="0"/>
                <w:sz w:val="24"/>
                <w:szCs w:val="24"/>
              </w:rPr>
              <w:t>万小时</w:t>
            </w:r>
          </w:p>
        </w:tc>
        <w:tc>
          <w:tcPr>
            <w:tcW w:w="1701"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30</w:t>
            </w:r>
            <w:r>
              <w:rPr>
                <w:rFonts w:eastAsiaTheme="majorEastAsia" w:cs="Times New Roman"/>
                <w:kern w:val="0"/>
                <w:sz w:val="24"/>
                <w:szCs w:val="24"/>
              </w:rPr>
              <w:t>万小时</w:t>
            </w:r>
          </w:p>
        </w:tc>
        <w:tc>
          <w:tcPr>
            <w:tcW w:w="1984"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 xml:space="preserve">8800 </w:t>
            </w:r>
            <w:r>
              <w:rPr>
                <w:rFonts w:eastAsiaTheme="majorEastAsia" w:cs="Times New Roman" w:hint="eastAsia"/>
                <w:kern w:val="0"/>
                <w:sz w:val="24"/>
                <w:szCs w:val="24"/>
              </w:rPr>
              <w:t>小时</w:t>
            </w:r>
          </w:p>
        </w:tc>
      </w:tr>
      <w:tr w:rsidR="0062126B">
        <w:tc>
          <w:tcPr>
            <w:tcW w:w="1555"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供电</w:t>
            </w:r>
          </w:p>
        </w:tc>
        <w:tc>
          <w:tcPr>
            <w:tcW w:w="1718"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5</w:t>
            </w:r>
            <w:r>
              <w:rPr>
                <w:rFonts w:eastAsiaTheme="majorEastAsia" w:cs="Times New Roman" w:hint="eastAsia"/>
                <w:kern w:val="0"/>
                <w:sz w:val="24"/>
                <w:szCs w:val="24"/>
              </w:rPr>
              <w:t>±</w:t>
            </w:r>
            <w:r>
              <w:rPr>
                <w:rFonts w:eastAsiaTheme="majorEastAsia" w:cs="Times New Roman" w:hint="eastAsia"/>
                <w:kern w:val="0"/>
                <w:sz w:val="24"/>
                <w:szCs w:val="24"/>
              </w:rPr>
              <w:t>0.5</w:t>
            </w:r>
            <w:r>
              <w:rPr>
                <w:rFonts w:eastAsiaTheme="majorEastAsia" w:cs="Times New Roman"/>
                <w:kern w:val="0"/>
                <w:sz w:val="24"/>
                <w:szCs w:val="24"/>
              </w:rPr>
              <w:t xml:space="preserve"> V</w:t>
            </w:r>
            <w:r>
              <w:rPr>
                <w:rFonts w:eastAsiaTheme="majorEastAsia" w:cs="Times New Roman" w:hint="eastAsia"/>
                <w:kern w:val="0"/>
                <w:sz w:val="24"/>
                <w:szCs w:val="24"/>
              </w:rPr>
              <w:t>DC</w:t>
            </w:r>
          </w:p>
        </w:tc>
        <w:tc>
          <w:tcPr>
            <w:tcW w:w="1684"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5</w:t>
            </w:r>
            <w:r>
              <w:rPr>
                <w:rFonts w:eastAsiaTheme="majorEastAsia" w:cs="Times New Roman" w:hint="eastAsia"/>
                <w:kern w:val="0"/>
                <w:sz w:val="24"/>
                <w:szCs w:val="24"/>
              </w:rPr>
              <w:t>±</w:t>
            </w:r>
            <w:r>
              <w:rPr>
                <w:rFonts w:eastAsiaTheme="majorEastAsia" w:cs="Times New Roman" w:hint="eastAsia"/>
                <w:kern w:val="0"/>
                <w:sz w:val="24"/>
                <w:szCs w:val="24"/>
              </w:rPr>
              <w:t>0.5</w:t>
            </w:r>
            <w:r>
              <w:rPr>
                <w:rFonts w:eastAsiaTheme="majorEastAsia" w:cs="Times New Roman"/>
                <w:kern w:val="0"/>
                <w:sz w:val="24"/>
                <w:szCs w:val="24"/>
              </w:rPr>
              <w:t xml:space="preserve"> </w:t>
            </w:r>
            <w:r>
              <w:rPr>
                <w:rFonts w:eastAsiaTheme="majorEastAsia" w:cs="Times New Roman" w:hint="eastAsia"/>
                <w:kern w:val="0"/>
                <w:sz w:val="24"/>
                <w:szCs w:val="24"/>
              </w:rPr>
              <w:t>VDC</w:t>
            </w:r>
            <w:r>
              <w:rPr>
                <w:rFonts w:eastAsiaTheme="majorEastAsia" w:cs="Times New Roman"/>
                <w:kern w:val="0"/>
                <w:sz w:val="24"/>
                <w:szCs w:val="24"/>
              </w:rPr>
              <w:t>，</w:t>
            </w:r>
            <w:r>
              <w:rPr>
                <w:rFonts w:eastAsiaTheme="majorEastAsia" w:cs="Times New Roman" w:hint="eastAsia"/>
                <w:kern w:val="0"/>
                <w:sz w:val="24"/>
                <w:szCs w:val="24"/>
              </w:rPr>
              <w:t>13.5~</w:t>
            </w:r>
            <w:r>
              <w:rPr>
                <w:rFonts w:eastAsiaTheme="majorEastAsia" w:cs="Times New Roman"/>
                <w:kern w:val="0"/>
                <w:sz w:val="24"/>
                <w:szCs w:val="24"/>
              </w:rPr>
              <w:t>16.5 VDC</w:t>
            </w:r>
          </w:p>
        </w:tc>
        <w:tc>
          <w:tcPr>
            <w:tcW w:w="1701"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5</w:t>
            </w:r>
            <w:r>
              <w:rPr>
                <w:rFonts w:eastAsiaTheme="majorEastAsia" w:cs="Times New Roman" w:hint="eastAsia"/>
                <w:kern w:val="0"/>
                <w:sz w:val="24"/>
                <w:szCs w:val="24"/>
              </w:rPr>
              <w:t>±</w:t>
            </w:r>
            <w:r>
              <w:rPr>
                <w:rFonts w:eastAsiaTheme="majorEastAsia" w:cs="Times New Roman" w:hint="eastAsia"/>
                <w:kern w:val="0"/>
                <w:sz w:val="24"/>
                <w:szCs w:val="24"/>
              </w:rPr>
              <w:t>0.5</w:t>
            </w:r>
            <w:r>
              <w:rPr>
                <w:rFonts w:eastAsiaTheme="majorEastAsia" w:cs="Times New Roman"/>
                <w:kern w:val="0"/>
                <w:sz w:val="24"/>
                <w:szCs w:val="24"/>
              </w:rPr>
              <w:t xml:space="preserve"> </w:t>
            </w:r>
            <w:r>
              <w:rPr>
                <w:rFonts w:eastAsiaTheme="majorEastAsia" w:cs="Times New Roman" w:hint="eastAsia"/>
                <w:kern w:val="0"/>
                <w:sz w:val="24"/>
                <w:szCs w:val="24"/>
              </w:rPr>
              <w:t>VDC</w:t>
            </w:r>
          </w:p>
        </w:tc>
        <w:tc>
          <w:tcPr>
            <w:tcW w:w="1984" w:type="dxa"/>
            <w:vAlign w:val="center"/>
          </w:tcPr>
          <w:p w:rsidR="0062126B" w:rsidRDefault="00233E8D">
            <w:pPr>
              <w:pStyle w:val="a7"/>
              <w:rPr>
                <w:rFonts w:eastAsiaTheme="majorEastAsia" w:cs="Times New Roman"/>
                <w:kern w:val="0"/>
                <w:sz w:val="24"/>
                <w:szCs w:val="24"/>
              </w:rPr>
            </w:pPr>
            <w:r>
              <w:rPr>
                <w:rFonts w:eastAsiaTheme="majorEastAsia" w:cs="Times New Roman"/>
                <w:kern w:val="0"/>
                <w:sz w:val="24"/>
                <w:szCs w:val="24"/>
              </w:rPr>
              <w:t>5</w:t>
            </w:r>
            <w:r>
              <w:rPr>
                <w:rFonts w:eastAsiaTheme="majorEastAsia" w:cs="Times New Roman" w:hint="eastAsia"/>
                <w:kern w:val="0"/>
                <w:sz w:val="24"/>
                <w:szCs w:val="24"/>
              </w:rPr>
              <w:t>±</w:t>
            </w:r>
            <w:r>
              <w:rPr>
                <w:rFonts w:eastAsiaTheme="majorEastAsia" w:cs="Times New Roman" w:hint="eastAsia"/>
                <w:kern w:val="0"/>
                <w:sz w:val="24"/>
                <w:szCs w:val="24"/>
              </w:rPr>
              <w:t>0.5</w:t>
            </w:r>
            <w:r>
              <w:rPr>
                <w:rFonts w:eastAsiaTheme="majorEastAsia" w:cs="Times New Roman"/>
                <w:kern w:val="0"/>
                <w:sz w:val="24"/>
                <w:szCs w:val="24"/>
              </w:rPr>
              <w:t xml:space="preserve"> </w:t>
            </w:r>
            <w:r>
              <w:rPr>
                <w:rFonts w:eastAsiaTheme="majorEastAsia" w:cs="Times New Roman" w:hint="eastAsia"/>
                <w:kern w:val="0"/>
                <w:sz w:val="24"/>
                <w:szCs w:val="24"/>
              </w:rPr>
              <w:t>VDC</w:t>
            </w:r>
          </w:p>
        </w:tc>
      </w:tr>
    </w:tbl>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【技术特点】</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基于双谐振器设计的高精度硅谐振压力传感器综合精度高、分辨率高、稳定性好、可靠性强、温度跟随性好、温度范围和测量范围大、体积小、功耗低、能</w:t>
      </w:r>
      <w:r>
        <w:rPr>
          <w:rFonts w:asciiTheme="majorEastAsia" w:eastAsiaTheme="majorEastAsia" w:hAnsiTheme="majorEastAsia"/>
          <w:sz w:val="24"/>
          <w:szCs w:val="24"/>
        </w:rPr>
        <w:lastRenderedPageBreak/>
        <w:t>批量化制造、成本低。</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【先进程度】国际先进</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【技术状态】小批量生产、工程应用阶段</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【适用范围】</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w:t>
      </w:r>
      <w:r>
        <w:rPr>
          <w:rFonts w:asciiTheme="majorEastAsia" w:eastAsiaTheme="majorEastAsia" w:hAnsiTheme="majorEastAsia"/>
          <w:sz w:val="24"/>
          <w:szCs w:val="24"/>
        </w:rPr>
        <w:t>1</w:t>
      </w:r>
      <w:r>
        <w:rPr>
          <w:rFonts w:asciiTheme="majorEastAsia" w:eastAsiaTheme="majorEastAsia" w:hAnsiTheme="majorEastAsia"/>
          <w:sz w:val="24"/>
          <w:szCs w:val="24"/>
        </w:rPr>
        <w:t>）航空大气数据系统</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军用飞机的航空大气数据系统采用综合精度优于</w:t>
      </w:r>
      <w:r>
        <w:rPr>
          <w:rFonts w:asciiTheme="majorEastAsia" w:eastAsiaTheme="majorEastAsia" w:hAnsiTheme="majorEastAsia"/>
          <w:sz w:val="24"/>
          <w:szCs w:val="24"/>
        </w:rPr>
        <w:t xml:space="preserve">0.02% </w:t>
      </w:r>
      <w:r>
        <w:rPr>
          <w:rFonts w:asciiTheme="majorEastAsia" w:eastAsiaTheme="majorEastAsia" w:hAnsiTheme="majorEastAsia"/>
          <w:sz w:val="24"/>
          <w:szCs w:val="24"/>
        </w:rPr>
        <w:t>FS</w:t>
      </w:r>
      <w:r>
        <w:rPr>
          <w:rFonts w:asciiTheme="majorEastAsia" w:eastAsiaTheme="majorEastAsia" w:hAnsiTheme="majorEastAsia"/>
          <w:sz w:val="24"/>
          <w:szCs w:val="24"/>
        </w:rPr>
        <w:t>的高精度压力传感器，用于测量飞机飞行的高度、速度、攻角等参数。本项目所研制的硅谐振压力传感器产品精度水平满足航空大气数据系统要求。</w:t>
      </w:r>
      <w:r>
        <w:rPr>
          <w:rFonts w:asciiTheme="majorEastAsia" w:eastAsiaTheme="majorEastAsia" w:hAnsiTheme="majorEastAsia"/>
          <w:sz w:val="24"/>
          <w:szCs w:val="24"/>
        </w:rPr>
        <w:t>2015</w:t>
      </w:r>
      <w:r>
        <w:rPr>
          <w:rFonts w:asciiTheme="majorEastAsia" w:eastAsiaTheme="majorEastAsia" w:hAnsiTheme="majorEastAsia"/>
          <w:sz w:val="24"/>
          <w:szCs w:val="24"/>
        </w:rPr>
        <w:t>年，项目组与太原航空仪表有限公司开展合作，研制两款压力传感器产品，开展国产化替代工作，解决了进口产品使用温区限制、温度跟随性差、启动时间长的问题。目前</w:t>
      </w:r>
      <w:r>
        <w:rPr>
          <w:rFonts w:asciiTheme="majorEastAsia" w:eastAsiaTheme="majorEastAsia" w:hAnsiTheme="majorEastAsia"/>
          <w:sz w:val="24"/>
          <w:szCs w:val="24"/>
        </w:rPr>
        <w:t>RPS2511/2512</w:t>
      </w:r>
      <w:r>
        <w:rPr>
          <w:rFonts w:asciiTheme="majorEastAsia" w:eastAsiaTheme="majorEastAsia" w:hAnsiTheme="majorEastAsia"/>
          <w:sz w:val="24"/>
          <w:szCs w:val="24"/>
        </w:rPr>
        <w:t>产品已完成正样阶段，进入设计定型阶段；</w:t>
      </w:r>
      <w:r>
        <w:rPr>
          <w:rFonts w:asciiTheme="majorEastAsia" w:eastAsiaTheme="majorEastAsia" w:hAnsiTheme="majorEastAsia"/>
          <w:sz w:val="24"/>
          <w:szCs w:val="24"/>
        </w:rPr>
        <w:t>RPS5611</w:t>
      </w:r>
      <w:r>
        <w:rPr>
          <w:rFonts w:asciiTheme="majorEastAsia" w:eastAsiaTheme="majorEastAsia" w:hAnsiTheme="majorEastAsia"/>
          <w:sz w:val="24"/>
          <w:szCs w:val="24"/>
        </w:rPr>
        <w:t>产品目前正处于初样阶段。</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w:t>
      </w:r>
      <w:r>
        <w:rPr>
          <w:rFonts w:asciiTheme="majorEastAsia" w:eastAsiaTheme="majorEastAsia" w:hAnsiTheme="majorEastAsia"/>
          <w:sz w:val="24"/>
          <w:szCs w:val="24"/>
        </w:rPr>
        <w:t>2</w:t>
      </w:r>
      <w:r>
        <w:rPr>
          <w:rFonts w:asciiTheme="majorEastAsia" w:eastAsiaTheme="majorEastAsia" w:hAnsiTheme="majorEastAsia"/>
          <w:sz w:val="24"/>
          <w:szCs w:val="24"/>
        </w:rPr>
        <w:t>）工业控制领域</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高精度压力传感器在工业控制领域中常用于介质压力的测量或压力基准，其典型产品是数字压力计、压力控制器</w:t>
      </w:r>
      <w:r>
        <w:rPr>
          <w:rFonts w:asciiTheme="majorEastAsia" w:eastAsiaTheme="majorEastAsia" w:hAnsiTheme="majorEastAsia"/>
          <w:sz w:val="24"/>
          <w:szCs w:val="24"/>
        </w:rPr>
        <w:t>和压力校准仪。本项目研制的</w:t>
      </w:r>
      <w:r>
        <w:rPr>
          <w:rFonts w:asciiTheme="majorEastAsia" w:eastAsiaTheme="majorEastAsia" w:hAnsiTheme="majorEastAsia"/>
          <w:sz w:val="24"/>
          <w:szCs w:val="24"/>
        </w:rPr>
        <w:t>RPS2513</w:t>
      </w:r>
      <w:r>
        <w:rPr>
          <w:rFonts w:asciiTheme="majorEastAsia" w:eastAsiaTheme="majorEastAsia" w:hAnsiTheme="majorEastAsia"/>
          <w:sz w:val="24"/>
          <w:szCs w:val="24"/>
        </w:rPr>
        <w:t>系列传感器产品在太原市太航压力测试科技有限公司开展试用。其应用报告指出三种量程的传感器的综合精度优于</w:t>
      </w:r>
      <w:r>
        <w:rPr>
          <w:rFonts w:asciiTheme="majorEastAsia" w:eastAsiaTheme="majorEastAsia" w:hAnsiTheme="majorEastAsia"/>
          <w:sz w:val="24"/>
          <w:szCs w:val="24"/>
        </w:rPr>
        <w:t>±0.02% FS</w:t>
      </w:r>
      <w:r>
        <w:rPr>
          <w:rFonts w:asciiTheme="majorEastAsia" w:eastAsiaTheme="majorEastAsia" w:hAnsiTheme="majorEastAsia"/>
          <w:sz w:val="24"/>
          <w:szCs w:val="24"/>
        </w:rPr>
        <w:t>（部分优于</w:t>
      </w:r>
      <w:r>
        <w:rPr>
          <w:rFonts w:asciiTheme="majorEastAsia" w:eastAsiaTheme="majorEastAsia" w:hAnsiTheme="majorEastAsia"/>
          <w:sz w:val="24"/>
          <w:szCs w:val="24"/>
        </w:rPr>
        <w:t>±0.01% FS</w:t>
      </w:r>
      <w:r>
        <w:rPr>
          <w:rFonts w:asciiTheme="majorEastAsia" w:eastAsiaTheme="majorEastAsia" w:hAnsiTheme="majorEastAsia"/>
          <w:sz w:val="24"/>
          <w:szCs w:val="24"/>
        </w:rPr>
        <w:t>），满足公司大气数据测试仪的试验要求，有望在航空地面压力校准仪中替代国外进口器件。</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w:t>
      </w:r>
      <w:r>
        <w:rPr>
          <w:rFonts w:asciiTheme="majorEastAsia" w:eastAsiaTheme="majorEastAsia" w:hAnsiTheme="majorEastAsia"/>
          <w:sz w:val="24"/>
          <w:szCs w:val="24"/>
        </w:rPr>
        <w:t>3</w:t>
      </w:r>
      <w:r>
        <w:rPr>
          <w:rFonts w:asciiTheme="majorEastAsia" w:eastAsiaTheme="majorEastAsia" w:hAnsiTheme="majorEastAsia"/>
          <w:sz w:val="24"/>
          <w:szCs w:val="24"/>
        </w:rPr>
        <w:t>）气象领域</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气压作为气象六要素中的主要指标，对灾害预警具有十分重要的作用。高精度大气压力传感器作为气压测量的核心部件，广泛应用于国家和地方的气象站、气候站、农业站等。本项目传感器</w:t>
      </w:r>
      <w:r>
        <w:rPr>
          <w:rFonts w:asciiTheme="majorEastAsia" w:eastAsiaTheme="majorEastAsia" w:hAnsiTheme="majorEastAsia"/>
          <w:sz w:val="24"/>
          <w:szCs w:val="24"/>
        </w:rPr>
        <w:t>MERPT-M1</w:t>
      </w:r>
      <w:r>
        <w:rPr>
          <w:rFonts w:asciiTheme="majorEastAsia" w:eastAsiaTheme="majorEastAsia" w:hAnsiTheme="majorEastAsia"/>
          <w:sz w:val="24"/>
          <w:szCs w:val="24"/>
        </w:rPr>
        <w:t>系列产品分别在新疆维吾尔自治区气象技术装备保</w:t>
      </w:r>
      <w:r>
        <w:rPr>
          <w:rFonts w:asciiTheme="majorEastAsia" w:eastAsiaTheme="majorEastAsia" w:hAnsiTheme="majorEastAsia"/>
          <w:sz w:val="24"/>
          <w:szCs w:val="24"/>
        </w:rPr>
        <w:t>障中心、中国气象局大气探测试验基地和江苏省无线电科学研究所有限公司开展示范应用。用户报告指出，传感器的分辨率优于</w:t>
      </w:r>
      <w:r>
        <w:rPr>
          <w:rFonts w:asciiTheme="majorEastAsia" w:eastAsiaTheme="majorEastAsia" w:hAnsiTheme="majorEastAsia"/>
          <w:sz w:val="24"/>
          <w:szCs w:val="24"/>
        </w:rPr>
        <w:t>10 Pa</w:t>
      </w:r>
      <w:r>
        <w:rPr>
          <w:rFonts w:asciiTheme="majorEastAsia" w:eastAsiaTheme="majorEastAsia" w:hAnsiTheme="majorEastAsia"/>
          <w:sz w:val="24"/>
          <w:szCs w:val="24"/>
        </w:rPr>
        <w:t>，准确度为</w:t>
      </w:r>
      <w:r>
        <w:rPr>
          <w:rFonts w:asciiTheme="majorEastAsia" w:eastAsiaTheme="majorEastAsia" w:hAnsiTheme="majorEastAsia"/>
          <w:sz w:val="24"/>
          <w:szCs w:val="24"/>
        </w:rPr>
        <w:t>±10 Pa</w:t>
      </w:r>
      <w:r>
        <w:rPr>
          <w:rFonts w:asciiTheme="majorEastAsia" w:eastAsiaTheme="majorEastAsia" w:hAnsiTheme="majorEastAsia"/>
          <w:sz w:val="24"/>
          <w:szCs w:val="24"/>
        </w:rPr>
        <w:t>，综合精度略优于国外器件（</w:t>
      </w:r>
      <w:r>
        <w:rPr>
          <w:rFonts w:asciiTheme="majorEastAsia" w:eastAsiaTheme="majorEastAsia" w:hAnsiTheme="majorEastAsia"/>
          <w:sz w:val="24"/>
          <w:szCs w:val="24"/>
        </w:rPr>
        <w:t>0.02% FS</w:t>
      </w:r>
      <w:r>
        <w:rPr>
          <w:rFonts w:asciiTheme="majorEastAsia" w:eastAsiaTheme="majorEastAsia" w:hAnsiTheme="majorEastAsia"/>
          <w:sz w:val="24"/>
          <w:szCs w:val="24"/>
        </w:rPr>
        <w:t>），年漂移量小于</w:t>
      </w:r>
      <w:r>
        <w:rPr>
          <w:rFonts w:asciiTheme="majorEastAsia" w:eastAsiaTheme="majorEastAsia" w:hAnsiTheme="majorEastAsia"/>
          <w:sz w:val="24"/>
          <w:szCs w:val="24"/>
        </w:rPr>
        <w:t>100 ppm</w:t>
      </w:r>
      <w:r>
        <w:rPr>
          <w:rFonts w:asciiTheme="majorEastAsia" w:eastAsiaTheme="majorEastAsia" w:hAnsiTheme="majorEastAsia"/>
          <w:sz w:val="24"/>
          <w:szCs w:val="24"/>
        </w:rPr>
        <w:t>（</w:t>
      </w:r>
      <w:r>
        <w:rPr>
          <w:rFonts w:asciiTheme="majorEastAsia" w:eastAsiaTheme="majorEastAsia" w:hAnsiTheme="majorEastAsia"/>
          <w:sz w:val="24"/>
          <w:szCs w:val="24"/>
        </w:rPr>
        <w:t>7 Pa</w:t>
      </w:r>
      <w:r>
        <w:rPr>
          <w:rFonts w:asciiTheme="majorEastAsia" w:eastAsiaTheme="majorEastAsia" w:hAnsiTheme="majorEastAsia"/>
          <w:sz w:val="24"/>
          <w:szCs w:val="24"/>
        </w:rPr>
        <w:t>）。</w:t>
      </w:r>
      <w:r>
        <w:rPr>
          <w:rFonts w:asciiTheme="majorEastAsia" w:eastAsiaTheme="majorEastAsia" w:hAnsiTheme="majorEastAsia"/>
          <w:sz w:val="24"/>
          <w:szCs w:val="24"/>
        </w:rPr>
        <w:t>2018</w:t>
      </w:r>
      <w:r>
        <w:rPr>
          <w:rFonts w:asciiTheme="majorEastAsia" w:eastAsiaTheme="majorEastAsia" w:hAnsiTheme="majorEastAsia"/>
          <w:sz w:val="24"/>
          <w:szCs w:val="24"/>
        </w:rPr>
        <w:t>年，交付江苏省无线电科学研究所有限公司</w:t>
      </w:r>
      <w:r>
        <w:rPr>
          <w:rFonts w:asciiTheme="majorEastAsia" w:eastAsiaTheme="majorEastAsia" w:hAnsiTheme="majorEastAsia"/>
          <w:sz w:val="24"/>
          <w:szCs w:val="24"/>
        </w:rPr>
        <w:t>MERPT-M1</w:t>
      </w:r>
      <w:r>
        <w:rPr>
          <w:rFonts w:asciiTheme="majorEastAsia" w:eastAsiaTheme="majorEastAsia" w:hAnsiTheme="majorEastAsia"/>
          <w:sz w:val="24"/>
          <w:szCs w:val="24"/>
        </w:rPr>
        <w:t>型压力传感器</w:t>
      </w:r>
      <w:r>
        <w:rPr>
          <w:rFonts w:asciiTheme="majorEastAsia" w:eastAsiaTheme="majorEastAsia" w:hAnsiTheme="majorEastAsia"/>
          <w:sz w:val="24"/>
          <w:szCs w:val="24"/>
        </w:rPr>
        <w:t>50</w:t>
      </w:r>
      <w:r>
        <w:rPr>
          <w:rFonts w:asciiTheme="majorEastAsia" w:eastAsiaTheme="majorEastAsia" w:hAnsiTheme="majorEastAsia"/>
          <w:sz w:val="24"/>
          <w:szCs w:val="24"/>
        </w:rPr>
        <w:t>余套。</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【获奖情况】</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w:t>
      </w:r>
      <w:r>
        <w:rPr>
          <w:rFonts w:asciiTheme="majorEastAsia" w:eastAsiaTheme="majorEastAsia" w:hAnsiTheme="majorEastAsia"/>
          <w:sz w:val="24"/>
          <w:szCs w:val="24"/>
        </w:rPr>
        <w:t>1</w:t>
      </w:r>
      <w:r>
        <w:rPr>
          <w:rFonts w:asciiTheme="majorEastAsia" w:eastAsiaTheme="majorEastAsia" w:hAnsiTheme="majorEastAsia"/>
          <w:sz w:val="24"/>
          <w:szCs w:val="24"/>
        </w:rPr>
        <w:t>）获得</w:t>
      </w:r>
      <w:r>
        <w:rPr>
          <w:rFonts w:asciiTheme="majorEastAsia" w:eastAsiaTheme="majorEastAsia" w:hAnsiTheme="majorEastAsia"/>
          <w:sz w:val="24"/>
          <w:szCs w:val="24"/>
        </w:rPr>
        <w:t>2017</w:t>
      </w:r>
      <w:r>
        <w:rPr>
          <w:rFonts w:asciiTheme="majorEastAsia" w:eastAsiaTheme="majorEastAsia" w:hAnsiTheme="majorEastAsia"/>
          <w:sz w:val="24"/>
          <w:szCs w:val="24"/>
        </w:rPr>
        <w:t>年中国电子学会技术发明二等奖；</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w:t>
      </w:r>
      <w:r>
        <w:rPr>
          <w:rFonts w:asciiTheme="majorEastAsia" w:eastAsiaTheme="majorEastAsia" w:hAnsiTheme="majorEastAsia"/>
          <w:sz w:val="24"/>
          <w:szCs w:val="24"/>
        </w:rPr>
        <w:t>2</w:t>
      </w:r>
      <w:r>
        <w:rPr>
          <w:rFonts w:asciiTheme="majorEastAsia" w:eastAsiaTheme="majorEastAsia" w:hAnsiTheme="majorEastAsia"/>
          <w:sz w:val="24"/>
          <w:szCs w:val="24"/>
        </w:rPr>
        <w:t>）入选第十二届（</w:t>
      </w:r>
      <w:r>
        <w:rPr>
          <w:rFonts w:asciiTheme="majorEastAsia" w:eastAsiaTheme="majorEastAsia" w:hAnsiTheme="majorEastAsia"/>
          <w:sz w:val="24"/>
          <w:szCs w:val="24"/>
        </w:rPr>
        <w:t>2017</w:t>
      </w:r>
      <w:r>
        <w:rPr>
          <w:rFonts w:asciiTheme="majorEastAsia" w:eastAsiaTheme="majorEastAsia" w:hAnsiTheme="majorEastAsia"/>
          <w:sz w:val="24"/>
          <w:szCs w:val="24"/>
        </w:rPr>
        <w:t>年度）中国半导体创新产品与技术。</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【专利状态】申请中国发明专利</w:t>
      </w:r>
      <w:r>
        <w:rPr>
          <w:rFonts w:asciiTheme="majorEastAsia" w:eastAsiaTheme="majorEastAsia" w:hAnsiTheme="majorEastAsia"/>
          <w:sz w:val="24"/>
          <w:szCs w:val="24"/>
        </w:rPr>
        <w:t>16</w:t>
      </w:r>
      <w:r>
        <w:rPr>
          <w:rFonts w:asciiTheme="majorEastAsia" w:eastAsiaTheme="majorEastAsia" w:hAnsiTheme="majorEastAsia"/>
          <w:sz w:val="24"/>
          <w:szCs w:val="24"/>
        </w:rPr>
        <w:t>项，</w:t>
      </w:r>
      <w:r>
        <w:rPr>
          <w:rFonts w:asciiTheme="majorEastAsia" w:eastAsiaTheme="majorEastAsia" w:hAnsiTheme="majorEastAsia"/>
          <w:sz w:val="24"/>
          <w:szCs w:val="24"/>
        </w:rPr>
        <w:t>14</w:t>
      </w:r>
      <w:r>
        <w:rPr>
          <w:rFonts w:asciiTheme="majorEastAsia" w:eastAsiaTheme="majorEastAsia" w:hAnsiTheme="majorEastAsia"/>
          <w:sz w:val="24"/>
          <w:szCs w:val="24"/>
        </w:rPr>
        <w:t>项获得授权。</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【合作方式】</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w:t>
      </w:r>
      <w:r>
        <w:rPr>
          <w:rFonts w:asciiTheme="majorEastAsia" w:eastAsiaTheme="majorEastAsia" w:hAnsiTheme="majorEastAsia"/>
          <w:sz w:val="24"/>
          <w:szCs w:val="24"/>
        </w:rPr>
        <w:t>1</w:t>
      </w:r>
      <w:r>
        <w:rPr>
          <w:rFonts w:asciiTheme="majorEastAsia" w:eastAsiaTheme="majorEastAsia" w:hAnsiTheme="majorEastAsia"/>
          <w:sz w:val="24"/>
          <w:szCs w:val="24"/>
        </w:rPr>
        <w:t>）技术转让。在一定的期限与地域范围内，将高精度硅谐振压力传感器产品的制造权与营销权（不包括所有权）有偿转让给引进人。转让部分包括传感器的制造方法和技术的系统知识。</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w:t>
      </w:r>
      <w:r>
        <w:rPr>
          <w:rFonts w:asciiTheme="majorEastAsia" w:eastAsiaTheme="majorEastAsia" w:hAnsiTheme="majorEastAsia"/>
          <w:sz w:val="24"/>
          <w:szCs w:val="24"/>
        </w:rPr>
        <w:t>2</w:t>
      </w:r>
      <w:r>
        <w:rPr>
          <w:rFonts w:asciiTheme="majorEastAsia" w:eastAsiaTheme="majorEastAsia" w:hAnsiTheme="majorEastAsia"/>
          <w:sz w:val="24"/>
          <w:szCs w:val="24"/>
        </w:rPr>
        <w:t>）许可使用。</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采用普通许可的方式，被许可人在规定的时间和地域范围内使用在高精度硅谐振压力传感器许可使用合同中所约定的知识产权内容，同时保留在该地域范围内许可人自已使用该项知识产权以及再与第三方就该项知识产权签订许可证合同的权利。</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或采用排他许可的方式，被许可方在规定的地域内独家实施高精度硅谐振压力传感器产品的知识产权，而不再许可第三方在该地</w:t>
      </w:r>
      <w:r>
        <w:rPr>
          <w:rFonts w:asciiTheme="majorEastAsia" w:eastAsiaTheme="majorEastAsia" w:hAnsiTheme="majorEastAsia"/>
          <w:sz w:val="24"/>
          <w:szCs w:val="24"/>
        </w:rPr>
        <w:t>域内实施其知识产权。</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w:t>
      </w:r>
      <w:r>
        <w:rPr>
          <w:rFonts w:asciiTheme="majorEastAsia" w:eastAsiaTheme="majorEastAsia" w:hAnsiTheme="majorEastAsia"/>
          <w:sz w:val="24"/>
          <w:szCs w:val="24"/>
        </w:rPr>
        <w:t>3</w:t>
      </w:r>
      <w:r>
        <w:rPr>
          <w:rFonts w:asciiTheme="majorEastAsia" w:eastAsiaTheme="majorEastAsia" w:hAnsiTheme="majorEastAsia"/>
          <w:sz w:val="24"/>
          <w:szCs w:val="24"/>
        </w:rPr>
        <w:t>）合作开发。与航空大气数据系统、工业控制领域和气象监测领域的主要供应商展开合作，共同开展高精度硅谐振压力传感器的工程化。</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lastRenderedPageBreak/>
        <w:t>【预期效益】</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目前，硅压力传感器主要分布在汽车领域、消费类电子领域、工业控制领域、医疗领域和航空航天领域。</w:t>
      </w:r>
      <w:r>
        <w:rPr>
          <w:rFonts w:asciiTheme="majorEastAsia" w:eastAsiaTheme="majorEastAsia" w:hAnsiTheme="majorEastAsia"/>
          <w:sz w:val="24"/>
          <w:szCs w:val="24"/>
        </w:rPr>
        <w:t>2018</w:t>
      </w:r>
      <w:r>
        <w:rPr>
          <w:rFonts w:asciiTheme="majorEastAsia" w:eastAsiaTheme="majorEastAsia" w:hAnsiTheme="majorEastAsia"/>
          <w:sz w:val="24"/>
          <w:szCs w:val="24"/>
        </w:rPr>
        <w:t>年</w:t>
      </w:r>
      <w:r>
        <w:rPr>
          <w:rFonts w:asciiTheme="majorEastAsia" w:eastAsiaTheme="majorEastAsia" w:hAnsiTheme="majorEastAsia"/>
          <w:sz w:val="24"/>
          <w:szCs w:val="24"/>
        </w:rPr>
        <w:t>5</w:t>
      </w:r>
      <w:r>
        <w:rPr>
          <w:rFonts w:asciiTheme="majorEastAsia" w:eastAsiaTheme="majorEastAsia" w:hAnsiTheme="majorEastAsia"/>
          <w:sz w:val="24"/>
          <w:szCs w:val="24"/>
        </w:rPr>
        <w:t>月份，</w:t>
      </w:r>
      <w:r>
        <w:rPr>
          <w:rFonts w:asciiTheme="majorEastAsia" w:eastAsiaTheme="majorEastAsia" w:hAnsiTheme="majorEastAsia"/>
          <w:sz w:val="24"/>
          <w:szCs w:val="24"/>
        </w:rPr>
        <w:t>Yole Developpement</w:t>
      </w:r>
      <w:r>
        <w:rPr>
          <w:rFonts w:asciiTheme="majorEastAsia" w:eastAsiaTheme="majorEastAsia" w:hAnsiTheme="majorEastAsia"/>
          <w:sz w:val="24"/>
          <w:szCs w:val="24"/>
        </w:rPr>
        <w:t>发布</w:t>
      </w:r>
      <w:r>
        <w:rPr>
          <w:rFonts w:asciiTheme="majorEastAsia" w:eastAsiaTheme="majorEastAsia" w:hAnsiTheme="majorEastAsia"/>
          <w:sz w:val="24"/>
          <w:szCs w:val="24"/>
        </w:rPr>
        <w:t>MEMS</w:t>
      </w:r>
      <w:r>
        <w:rPr>
          <w:rFonts w:asciiTheme="majorEastAsia" w:eastAsiaTheme="majorEastAsia" w:hAnsiTheme="majorEastAsia"/>
          <w:sz w:val="24"/>
          <w:szCs w:val="24"/>
        </w:rPr>
        <w:t>压力传感器</w:t>
      </w:r>
      <w:r>
        <w:rPr>
          <w:rFonts w:asciiTheme="majorEastAsia" w:eastAsiaTheme="majorEastAsia" w:hAnsiTheme="majorEastAsia"/>
          <w:sz w:val="24"/>
          <w:szCs w:val="24"/>
        </w:rPr>
        <w:t>2016~2023</w:t>
      </w:r>
      <w:r>
        <w:rPr>
          <w:rFonts w:asciiTheme="majorEastAsia" w:eastAsiaTheme="majorEastAsia" w:hAnsiTheme="majorEastAsia"/>
          <w:sz w:val="24"/>
          <w:szCs w:val="24"/>
        </w:rPr>
        <w:t>年市场预估报告。该报告指出目前</w:t>
      </w:r>
      <w:r>
        <w:rPr>
          <w:rFonts w:asciiTheme="majorEastAsia" w:eastAsiaTheme="majorEastAsia" w:hAnsiTheme="majorEastAsia"/>
          <w:sz w:val="24"/>
          <w:szCs w:val="24"/>
        </w:rPr>
        <w:t>MEMS</w:t>
      </w:r>
      <w:r>
        <w:rPr>
          <w:rFonts w:asciiTheme="majorEastAsia" w:eastAsiaTheme="majorEastAsia" w:hAnsiTheme="majorEastAsia"/>
          <w:sz w:val="24"/>
          <w:szCs w:val="24"/>
        </w:rPr>
        <w:t>压力传感器的全球市场规模为</w:t>
      </w:r>
      <w:r>
        <w:rPr>
          <w:rFonts w:asciiTheme="majorEastAsia" w:eastAsiaTheme="majorEastAsia" w:hAnsiTheme="majorEastAsia"/>
          <w:sz w:val="24"/>
          <w:szCs w:val="24"/>
        </w:rPr>
        <w:t>15</w:t>
      </w:r>
      <w:r>
        <w:rPr>
          <w:rFonts w:asciiTheme="majorEastAsia" w:eastAsiaTheme="majorEastAsia" w:hAnsiTheme="majorEastAsia"/>
          <w:sz w:val="24"/>
          <w:szCs w:val="24"/>
        </w:rPr>
        <w:t>亿美元，并以年增长率</w:t>
      </w:r>
      <w:r>
        <w:rPr>
          <w:rFonts w:asciiTheme="majorEastAsia" w:eastAsiaTheme="majorEastAsia" w:hAnsiTheme="majorEastAsia"/>
          <w:sz w:val="24"/>
          <w:szCs w:val="24"/>
        </w:rPr>
        <w:t>3.8%</w:t>
      </w:r>
      <w:r>
        <w:rPr>
          <w:rFonts w:asciiTheme="majorEastAsia" w:eastAsiaTheme="majorEastAsia" w:hAnsiTheme="majorEastAsia"/>
          <w:sz w:val="24"/>
          <w:szCs w:val="24"/>
        </w:rPr>
        <w:t>增长。预计到</w:t>
      </w:r>
      <w:r>
        <w:rPr>
          <w:rFonts w:asciiTheme="majorEastAsia" w:eastAsiaTheme="majorEastAsia" w:hAnsiTheme="majorEastAsia"/>
          <w:sz w:val="24"/>
          <w:szCs w:val="24"/>
        </w:rPr>
        <w:t>2023</w:t>
      </w:r>
      <w:r>
        <w:rPr>
          <w:rFonts w:asciiTheme="majorEastAsia" w:eastAsiaTheme="majorEastAsia" w:hAnsiTheme="majorEastAsia"/>
          <w:sz w:val="24"/>
          <w:szCs w:val="24"/>
        </w:rPr>
        <w:t>年，全球市场规模将达到</w:t>
      </w:r>
      <w:r>
        <w:rPr>
          <w:rFonts w:asciiTheme="majorEastAsia" w:eastAsiaTheme="majorEastAsia" w:hAnsiTheme="majorEastAsia"/>
          <w:sz w:val="24"/>
          <w:szCs w:val="24"/>
        </w:rPr>
        <w:t>20</w:t>
      </w:r>
      <w:r>
        <w:rPr>
          <w:rFonts w:asciiTheme="majorEastAsia" w:eastAsiaTheme="majorEastAsia" w:hAnsiTheme="majorEastAsia"/>
          <w:sz w:val="24"/>
          <w:szCs w:val="24"/>
        </w:rPr>
        <w:t>亿美元。同时报告数据表</w:t>
      </w:r>
      <w:r>
        <w:rPr>
          <w:rFonts w:asciiTheme="majorEastAsia" w:eastAsiaTheme="majorEastAsia" w:hAnsiTheme="majorEastAsia"/>
          <w:sz w:val="24"/>
          <w:szCs w:val="24"/>
        </w:rPr>
        <w:t>明，高精度压力传感器</w:t>
      </w:r>
      <w:r>
        <w:rPr>
          <w:rFonts w:asciiTheme="majorEastAsia" w:eastAsiaTheme="majorEastAsia" w:hAnsiTheme="majorEastAsia"/>
          <w:sz w:val="24"/>
          <w:szCs w:val="24"/>
        </w:rPr>
        <w:t>2016</w:t>
      </w:r>
      <w:r>
        <w:rPr>
          <w:rFonts w:asciiTheme="majorEastAsia" w:eastAsiaTheme="majorEastAsia" w:hAnsiTheme="majorEastAsia"/>
          <w:sz w:val="24"/>
          <w:szCs w:val="24"/>
        </w:rPr>
        <w:t>年全球的市场规模为</w:t>
      </w:r>
      <w:r>
        <w:rPr>
          <w:rFonts w:asciiTheme="majorEastAsia" w:eastAsiaTheme="majorEastAsia" w:hAnsiTheme="majorEastAsia"/>
          <w:sz w:val="24"/>
          <w:szCs w:val="24"/>
        </w:rPr>
        <w:t>5</w:t>
      </w:r>
      <w:r>
        <w:rPr>
          <w:rFonts w:asciiTheme="majorEastAsia" w:eastAsiaTheme="majorEastAsia" w:hAnsiTheme="majorEastAsia"/>
          <w:sz w:val="24"/>
          <w:szCs w:val="24"/>
        </w:rPr>
        <w:t>亿美元，主要应用于航空电子设备和其他高端应用。目前处于利基市场且增长速度最快，主要原因是当今硅传感器逐步替代传统传感器在航空电子设备和高端应用的市场。</w:t>
      </w:r>
    </w:p>
    <w:p w:rsidR="0062126B" w:rsidRDefault="00233E8D">
      <w:pPr>
        <w:pStyle w:val="a7"/>
        <w:rPr>
          <w:rFonts w:cs="Times New Roman"/>
        </w:rPr>
      </w:pPr>
      <w:r>
        <w:rPr>
          <w:rFonts w:cs="Times New Roman"/>
          <w:noProof/>
        </w:rPr>
        <w:drawing>
          <wp:inline distT="0" distB="0" distL="0" distR="0">
            <wp:extent cx="4287520" cy="2984500"/>
            <wp:effectExtent l="0" t="0" r="17780" b="6350"/>
            <wp:docPr id="3" name="图片 3" descr="MEMS_Pressure_sensor_market_forecast_2018_yole_developpement_i-micr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EMS_Pressure_sensor_market_forecast_2018_yole_developpement_i-micronew"/>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2" t="2058" r="3596" b="8649"/>
                    <a:stretch>
                      <a:fillRect/>
                    </a:stretch>
                  </pic:blipFill>
                  <pic:spPr>
                    <a:xfrm>
                      <a:off x="0" y="0"/>
                      <a:ext cx="4287520" cy="2984500"/>
                    </a:xfrm>
                    <a:prstGeom prst="rect">
                      <a:avLst/>
                    </a:prstGeom>
                    <a:noFill/>
                    <a:ln>
                      <a:noFill/>
                    </a:ln>
                  </pic:spPr>
                </pic:pic>
              </a:graphicData>
            </a:graphic>
          </wp:inline>
        </w:drawing>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我国传感器行业发展落后，国内高精度压力传感器需求严重依赖进口，其进口占比为</w:t>
      </w:r>
      <w:r>
        <w:rPr>
          <w:rFonts w:asciiTheme="majorEastAsia" w:eastAsiaTheme="majorEastAsia" w:hAnsiTheme="majorEastAsia"/>
          <w:sz w:val="24"/>
          <w:szCs w:val="24"/>
        </w:rPr>
        <w:t>100%</w:t>
      </w:r>
      <w:r>
        <w:rPr>
          <w:rFonts w:asciiTheme="majorEastAsia" w:eastAsiaTheme="majorEastAsia" w:hAnsiTheme="majorEastAsia"/>
          <w:sz w:val="24"/>
          <w:szCs w:val="24"/>
        </w:rPr>
        <w:t>。高精度压力传感（精度等级优于</w:t>
      </w:r>
      <w:r>
        <w:rPr>
          <w:rFonts w:asciiTheme="majorEastAsia" w:eastAsiaTheme="majorEastAsia" w:hAnsiTheme="majorEastAsia"/>
          <w:sz w:val="24"/>
          <w:szCs w:val="24"/>
        </w:rPr>
        <w:t xml:space="preserve">0.02% </w:t>
      </w:r>
      <w:r>
        <w:rPr>
          <w:rFonts w:asciiTheme="majorEastAsia" w:eastAsiaTheme="majorEastAsia" w:hAnsiTheme="majorEastAsia"/>
          <w:sz w:val="24"/>
          <w:szCs w:val="24"/>
        </w:rPr>
        <w:t>FS</w:t>
      </w:r>
      <w:r>
        <w:rPr>
          <w:rFonts w:asciiTheme="majorEastAsia" w:eastAsiaTheme="majorEastAsia" w:hAnsiTheme="majorEastAsia"/>
          <w:sz w:val="24"/>
          <w:szCs w:val="24"/>
        </w:rPr>
        <w:t>）主要应用于精密测量和控制领域，其典型应用是航天航空、军用行业、气象观测及环境探测、压力校准设备等领域。根据国内相关应用领域供应商提供的数据表明，</w:t>
      </w:r>
      <w:r>
        <w:rPr>
          <w:rFonts w:asciiTheme="majorEastAsia" w:eastAsiaTheme="majorEastAsia" w:hAnsiTheme="majorEastAsia"/>
          <w:sz w:val="24"/>
          <w:szCs w:val="24"/>
        </w:rPr>
        <w:t>2017</w:t>
      </w:r>
      <w:r>
        <w:rPr>
          <w:rFonts w:asciiTheme="majorEastAsia" w:eastAsiaTheme="majorEastAsia" w:hAnsiTheme="majorEastAsia"/>
          <w:sz w:val="24"/>
          <w:szCs w:val="24"/>
        </w:rPr>
        <w:t>年国内高精度压力传感器市场规模约为</w:t>
      </w:r>
      <w:r>
        <w:rPr>
          <w:rFonts w:asciiTheme="majorEastAsia" w:eastAsiaTheme="majorEastAsia" w:hAnsiTheme="majorEastAsia"/>
          <w:sz w:val="24"/>
          <w:szCs w:val="24"/>
        </w:rPr>
        <w:t>¥ 1.81</w:t>
      </w:r>
      <w:r>
        <w:rPr>
          <w:rFonts w:asciiTheme="majorEastAsia" w:eastAsiaTheme="majorEastAsia" w:hAnsiTheme="majorEastAsia"/>
          <w:sz w:val="24"/>
          <w:szCs w:val="24"/>
        </w:rPr>
        <w:t>亿元，具体市场需求如下表所示。</w:t>
      </w:r>
    </w:p>
    <w:tbl>
      <w:tblPr>
        <w:tblStyle w:val="af4"/>
        <w:tblW w:w="8522" w:type="dxa"/>
        <w:tblLayout w:type="fixed"/>
        <w:tblLook w:val="04A0"/>
      </w:tblPr>
      <w:tblGrid>
        <w:gridCol w:w="3272"/>
        <w:gridCol w:w="2333"/>
        <w:gridCol w:w="1553"/>
        <w:gridCol w:w="1364"/>
      </w:tblGrid>
      <w:tr w:rsidR="0062126B">
        <w:tc>
          <w:tcPr>
            <w:tcW w:w="3272" w:type="dxa"/>
          </w:tcPr>
          <w:p w:rsidR="0062126B" w:rsidRDefault="00233E8D">
            <w:pPr>
              <w:pStyle w:val="a7"/>
              <w:rPr>
                <w:rFonts w:eastAsiaTheme="majorEastAsia" w:cs="Times New Roman"/>
                <w:kern w:val="0"/>
                <w:sz w:val="22"/>
              </w:rPr>
            </w:pPr>
            <w:r>
              <w:rPr>
                <w:rFonts w:eastAsiaTheme="majorEastAsia" w:cs="Times New Roman"/>
                <w:kern w:val="0"/>
                <w:sz w:val="22"/>
              </w:rPr>
              <w:t>应用领域</w:t>
            </w:r>
          </w:p>
        </w:tc>
        <w:tc>
          <w:tcPr>
            <w:tcW w:w="2333" w:type="dxa"/>
          </w:tcPr>
          <w:p w:rsidR="0062126B" w:rsidRDefault="00233E8D">
            <w:pPr>
              <w:pStyle w:val="a7"/>
              <w:rPr>
                <w:rFonts w:eastAsiaTheme="majorEastAsia" w:cs="Times New Roman"/>
                <w:kern w:val="0"/>
                <w:sz w:val="22"/>
              </w:rPr>
            </w:pPr>
            <w:r>
              <w:rPr>
                <w:rFonts w:eastAsiaTheme="majorEastAsia" w:cs="Times New Roman"/>
                <w:kern w:val="0"/>
                <w:sz w:val="22"/>
              </w:rPr>
              <w:t>精度等级</w:t>
            </w:r>
          </w:p>
        </w:tc>
        <w:tc>
          <w:tcPr>
            <w:tcW w:w="1553" w:type="dxa"/>
          </w:tcPr>
          <w:p w:rsidR="0062126B" w:rsidRDefault="00233E8D">
            <w:pPr>
              <w:pStyle w:val="a7"/>
              <w:rPr>
                <w:rFonts w:eastAsiaTheme="majorEastAsia" w:cs="Times New Roman"/>
                <w:kern w:val="0"/>
                <w:sz w:val="22"/>
              </w:rPr>
            </w:pPr>
            <w:r>
              <w:rPr>
                <w:rFonts w:eastAsiaTheme="majorEastAsia" w:cs="Times New Roman"/>
                <w:kern w:val="0"/>
                <w:sz w:val="22"/>
              </w:rPr>
              <w:t>市场容量</w:t>
            </w:r>
          </w:p>
        </w:tc>
        <w:tc>
          <w:tcPr>
            <w:tcW w:w="1364" w:type="dxa"/>
          </w:tcPr>
          <w:p w:rsidR="0062126B" w:rsidRDefault="00233E8D">
            <w:pPr>
              <w:pStyle w:val="a7"/>
              <w:rPr>
                <w:rFonts w:eastAsiaTheme="majorEastAsia" w:cs="Times New Roman"/>
                <w:kern w:val="0"/>
                <w:sz w:val="22"/>
              </w:rPr>
            </w:pPr>
            <w:r>
              <w:rPr>
                <w:rFonts w:eastAsiaTheme="majorEastAsia" w:cs="Times New Roman"/>
                <w:kern w:val="0"/>
                <w:sz w:val="22"/>
              </w:rPr>
              <w:t>单只售价</w:t>
            </w:r>
          </w:p>
        </w:tc>
      </w:tr>
      <w:tr w:rsidR="0062126B">
        <w:tc>
          <w:tcPr>
            <w:tcW w:w="3272" w:type="dxa"/>
          </w:tcPr>
          <w:p w:rsidR="0062126B" w:rsidRDefault="00233E8D">
            <w:pPr>
              <w:pStyle w:val="a7"/>
              <w:rPr>
                <w:rFonts w:eastAsiaTheme="majorEastAsia" w:cs="Times New Roman"/>
                <w:kern w:val="0"/>
                <w:sz w:val="22"/>
              </w:rPr>
            </w:pPr>
            <w:r>
              <w:rPr>
                <w:rFonts w:eastAsiaTheme="majorEastAsia" w:cs="Times New Roman"/>
                <w:kern w:val="0"/>
                <w:sz w:val="22"/>
              </w:rPr>
              <w:t>航空机载大气数据系统</w:t>
            </w:r>
          </w:p>
        </w:tc>
        <w:tc>
          <w:tcPr>
            <w:tcW w:w="2333" w:type="dxa"/>
          </w:tcPr>
          <w:p w:rsidR="0062126B" w:rsidRDefault="00233E8D">
            <w:pPr>
              <w:pStyle w:val="a7"/>
              <w:rPr>
                <w:rFonts w:eastAsiaTheme="majorEastAsia" w:cs="Times New Roman"/>
                <w:kern w:val="0"/>
                <w:sz w:val="22"/>
              </w:rPr>
            </w:pPr>
            <w:r>
              <w:rPr>
                <w:rFonts w:eastAsiaTheme="majorEastAsia" w:cs="Times New Roman"/>
                <w:kern w:val="0"/>
                <w:sz w:val="22"/>
              </w:rPr>
              <w:t>0.02% FS</w:t>
            </w:r>
            <w:r>
              <w:rPr>
                <w:rFonts w:eastAsiaTheme="majorEastAsia" w:cs="Times New Roman"/>
                <w:kern w:val="0"/>
                <w:sz w:val="22"/>
              </w:rPr>
              <w:t>～</w:t>
            </w:r>
            <w:r>
              <w:rPr>
                <w:rFonts w:eastAsiaTheme="majorEastAsia" w:cs="Times New Roman"/>
                <w:kern w:val="0"/>
                <w:sz w:val="22"/>
              </w:rPr>
              <w:t>0.01% FS</w:t>
            </w:r>
          </w:p>
        </w:tc>
        <w:tc>
          <w:tcPr>
            <w:tcW w:w="1553" w:type="dxa"/>
          </w:tcPr>
          <w:p w:rsidR="0062126B" w:rsidRDefault="00233E8D">
            <w:pPr>
              <w:pStyle w:val="a7"/>
              <w:rPr>
                <w:rFonts w:eastAsiaTheme="majorEastAsia" w:cs="Times New Roman"/>
                <w:kern w:val="0"/>
                <w:sz w:val="22"/>
              </w:rPr>
            </w:pPr>
            <w:r>
              <w:rPr>
                <w:rFonts w:eastAsiaTheme="majorEastAsia" w:cs="Times New Roman"/>
                <w:kern w:val="0"/>
                <w:sz w:val="22"/>
              </w:rPr>
              <w:t>5000</w:t>
            </w:r>
            <w:r>
              <w:rPr>
                <w:rFonts w:eastAsiaTheme="majorEastAsia" w:cs="Times New Roman"/>
                <w:kern w:val="0"/>
                <w:sz w:val="22"/>
              </w:rPr>
              <w:t>只</w:t>
            </w:r>
            <w:r>
              <w:rPr>
                <w:rFonts w:eastAsiaTheme="majorEastAsia" w:cs="Times New Roman"/>
                <w:kern w:val="0"/>
                <w:sz w:val="22"/>
              </w:rPr>
              <w:t>/</w:t>
            </w:r>
            <w:r>
              <w:rPr>
                <w:rFonts w:eastAsiaTheme="majorEastAsia" w:cs="Times New Roman"/>
                <w:kern w:val="0"/>
                <w:sz w:val="22"/>
              </w:rPr>
              <w:t>年</w:t>
            </w:r>
          </w:p>
        </w:tc>
        <w:tc>
          <w:tcPr>
            <w:tcW w:w="1364" w:type="dxa"/>
          </w:tcPr>
          <w:p w:rsidR="0062126B" w:rsidRDefault="00233E8D">
            <w:pPr>
              <w:pStyle w:val="a7"/>
              <w:rPr>
                <w:rFonts w:eastAsiaTheme="majorEastAsia" w:cs="Times New Roman"/>
                <w:kern w:val="0"/>
                <w:sz w:val="22"/>
              </w:rPr>
            </w:pPr>
            <w:r>
              <w:rPr>
                <w:rFonts w:eastAsiaTheme="majorEastAsia" w:cs="Times New Roman"/>
                <w:kern w:val="0"/>
                <w:sz w:val="22"/>
              </w:rPr>
              <w:t>¥ 1.20</w:t>
            </w:r>
            <w:r>
              <w:rPr>
                <w:rFonts w:eastAsiaTheme="majorEastAsia" w:cs="Times New Roman"/>
                <w:kern w:val="0"/>
                <w:sz w:val="22"/>
              </w:rPr>
              <w:t>万元</w:t>
            </w:r>
          </w:p>
        </w:tc>
      </w:tr>
      <w:tr w:rsidR="0062126B">
        <w:tc>
          <w:tcPr>
            <w:tcW w:w="3272" w:type="dxa"/>
          </w:tcPr>
          <w:p w:rsidR="0062126B" w:rsidRDefault="00233E8D">
            <w:pPr>
              <w:pStyle w:val="a7"/>
              <w:rPr>
                <w:rFonts w:eastAsiaTheme="majorEastAsia" w:cs="Times New Roman"/>
                <w:kern w:val="0"/>
                <w:sz w:val="22"/>
              </w:rPr>
            </w:pPr>
            <w:r>
              <w:rPr>
                <w:rFonts w:eastAsiaTheme="majorEastAsia" w:cs="Times New Roman"/>
                <w:kern w:val="0"/>
                <w:sz w:val="22"/>
              </w:rPr>
              <w:t>国内通用航空</w:t>
            </w:r>
          </w:p>
        </w:tc>
        <w:tc>
          <w:tcPr>
            <w:tcW w:w="2333" w:type="dxa"/>
          </w:tcPr>
          <w:p w:rsidR="0062126B" w:rsidRDefault="00233E8D">
            <w:pPr>
              <w:pStyle w:val="a7"/>
              <w:rPr>
                <w:rFonts w:eastAsiaTheme="majorEastAsia" w:cs="Times New Roman"/>
                <w:kern w:val="0"/>
                <w:sz w:val="22"/>
              </w:rPr>
            </w:pPr>
            <w:r>
              <w:rPr>
                <w:rFonts w:eastAsiaTheme="majorEastAsia" w:cs="Times New Roman"/>
                <w:kern w:val="0"/>
                <w:sz w:val="22"/>
              </w:rPr>
              <w:t>0.02% FS</w:t>
            </w:r>
            <w:r>
              <w:rPr>
                <w:rFonts w:eastAsiaTheme="majorEastAsia" w:cs="Times New Roman"/>
                <w:kern w:val="0"/>
                <w:sz w:val="22"/>
              </w:rPr>
              <w:t>～</w:t>
            </w:r>
            <w:r>
              <w:rPr>
                <w:rFonts w:eastAsiaTheme="majorEastAsia" w:cs="Times New Roman"/>
                <w:kern w:val="0"/>
                <w:sz w:val="22"/>
              </w:rPr>
              <w:t>0.01% FS</w:t>
            </w:r>
          </w:p>
        </w:tc>
        <w:tc>
          <w:tcPr>
            <w:tcW w:w="1553" w:type="dxa"/>
          </w:tcPr>
          <w:p w:rsidR="0062126B" w:rsidRDefault="00233E8D">
            <w:pPr>
              <w:pStyle w:val="a7"/>
              <w:rPr>
                <w:rFonts w:eastAsiaTheme="majorEastAsia" w:cs="Times New Roman"/>
                <w:kern w:val="0"/>
                <w:sz w:val="22"/>
              </w:rPr>
            </w:pPr>
            <w:r>
              <w:rPr>
                <w:rFonts w:eastAsiaTheme="majorEastAsia" w:cs="Times New Roman"/>
                <w:kern w:val="0"/>
                <w:sz w:val="22"/>
              </w:rPr>
              <w:t>500</w:t>
            </w:r>
            <w:r>
              <w:rPr>
                <w:rFonts w:eastAsiaTheme="majorEastAsia" w:cs="Times New Roman"/>
                <w:kern w:val="0"/>
                <w:sz w:val="22"/>
              </w:rPr>
              <w:t>只</w:t>
            </w:r>
            <w:r>
              <w:rPr>
                <w:rFonts w:eastAsiaTheme="majorEastAsia" w:cs="Times New Roman"/>
                <w:kern w:val="0"/>
                <w:sz w:val="22"/>
              </w:rPr>
              <w:t>/</w:t>
            </w:r>
            <w:r>
              <w:rPr>
                <w:rFonts w:eastAsiaTheme="majorEastAsia" w:cs="Times New Roman"/>
                <w:kern w:val="0"/>
                <w:sz w:val="22"/>
              </w:rPr>
              <w:t>年</w:t>
            </w:r>
          </w:p>
        </w:tc>
        <w:tc>
          <w:tcPr>
            <w:tcW w:w="1364" w:type="dxa"/>
          </w:tcPr>
          <w:p w:rsidR="0062126B" w:rsidRDefault="00233E8D">
            <w:pPr>
              <w:pStyle w:val="a7"/>
              <w:rPr>
                <w:rFonts w:eastAsiaTheme="majorEastAsia" w:cs="Times New Roman"/>
                <w:kern w:val="0"/>
                <w:sz w:val="22"/>
              </w:rPr>
            </w:pPr>
            <w:r>
              <w:rPr>
                <w:rFonts w:eastAsiaTheme="majorEastAsia" w:cs="Times New Roman"/>
                <w:kern w:val="0"/>
                <w:sz w:val="22"/>
              </w:rPr>
              <w:t>¥ 1.20</w:t>
            </w:r>
            <w:r>
              <w:rPr>
                <w:rFonts w:eastAsiaTheme="majorEastAsia" w:cs="Times New Roman"/>
                <w:kern w:val="0"/>
                <w:sz w:val="22"/>
              </w:rPr>
              <w:t>万元</w:t>
            </w:r>
          </w:p>
        </w:tc>
      </w:tr>
      <w:tr w:rsidR="0062126B">
        <w:tc>
          <w:tcPr>
            <w:tcW w:w="3272" w:type="dxa"/>
          </w:tcPr>
          <w:p w:rsidR="0062126B" w:rsidRDefault="00233E8D">
            <w:pPr>
              <w:pStyle w:val="a7"/>
              <w:rPr>
                <w:rFonts w:eastAsiaTheme="majorEastAsia" w:cs="Times New Roman"/>
                <w:kern w:val="0"/>
                <w:sz w:val="22"/>
              </w:rPr>
            </w:pPr>
            <w:r>
              <w:rPr>
                <w:rFonts w:eastAsiaTheme="majorEastAsia" w:cs="Times New Roman"/>
                <w:kern w:val="0"/>
                <w:sz w:val="22"/>
              </w:rPr>
              <w:t>国内军用无人机等小型飞机</w:t>
            </w:r>
          </w:p>
        </w:tc>
        <w:tc>
          <w:tcPr>
            <w:tcW w:w="2333" w:type="dxa"/>
          </w:tcPr>
          <w:p w:rsidR="0062126B" w:rsidRDefault="00233E8D">
            <w:pPr>
              <w:pStyle w:val="a7"/>
              <w:rPr>
                <w:rFonts w:eastAsiaTheme="majorEastAsia" w:cs="Times New Roman"/>
                <w:kern w:val="0"/>
                <w:sz w:val="22"/>
              </w:rPr>
            </w:pPr>
            <w:r>
              <w:rPr>
                <w:rFonts w:eastAsiaTheme="majorEastAsia" w:cs="Times New Roman"/>
                <w:kern w:val="0"/>
                <w:sz w:val="22"/>
              </w:rPr>
              <w:t>0.02% FS</w:t>
            </w:r>
            <w:r>
              <w:rPr>
                <w:rFonts w:eastAsiaTheme="majorEastAsia" w:cs="Times New Roman"/>
                <w:kern w:val="0"/>
                <w:sz w:val="22"/>
              </w:rPr>
              <w:t>～</w:t>
            </w:r>
            <w:r>
              <w:rPr>
                <w:rFonts w:eastAsiaTheme="majorEastAsia" w:cs="Times New Roman"/>
                <w:kern w:val="0"/>
                <w:sz w:val="22"/>
              </w:rPr>
              <w:t xml:space="preserve">0.1% </w:t>
            </w:r>
            <w:r>
              <w:rPr>
                <w:rFonts w:eastAsiaTheme="majorEastAsia" w:cs="Times New Roman"/>
                <w:kern w:val="0"/>
                <w:sz w:val="22"/>
              </w:rPr>
              <w:t>FS</w:t>
            </w:r>
          </w:p>
        </w:tc>
        <w:tc>
          <w:tcPr>
            <w:tcW w:w="1553" w:type="dxa"/>
          </w:tcPr>
          <w:p w:rsidR="0062126B" w:rsidRDefault="00233E8D">
            <w:pPr>
              <w:pStyle w:val="a7"/>
              <w:rPr>
                <w:rFonts w:eastAsiaTheme="majorEastAsia" w:cs="Times New Roman"/>
                <w:kern w:val="0"/>
                <w:sz w:val="22"/>
              </w:rPr>
            </w:pPr>
            <w:r>
              <w:rPr>
                <w:rFonts w:eastAsiaTheme="majorEastAsia" w:cs="Times New Roman"/>
                <w:kern w:val="0"/>
                <w:sz w:val="22"/>
              </w:rPr>
              <w:t>500</w:t>
            </w:r>
            <w:r>
              <w:rPr>
                <w:rFonts w:eastAsiaTheme="majorEastAsia" w:cs="Times New Roman"/>
                <w:kern w:val="0"/>
                <w:sz w:val="22"/>
              </w:rPr>
              <w:t>只</w:t>
            </w:r>
            <w:r>
              <w:rPr>
                <w:rFonts w:eastAsiaTheme="majorEastAsia" w:cs="Times New Roman"/>
                <w:kern w:val="0"/>
                <w:sz w:val="22"/>
              </w:rPr>
              <w:t>/</w:t>
            </w:r>
            <w:r>
              <w:rPr>
                <w:rFonts w:eastAsiaTheme="majorEastAsia" w:cs="Times New Roman"/>
                <w:kern w:val="0"/>
                <w:sz w:val="22"/>
              </w:rPr>
              <w:t>年</w:t>
            </w:r>
          </w:p>
        </w:tc>
        <w:tc>
          <w:tcPr>
            <w:tcW w:w="1364" w:type="dxa"/>
          </w:tcPr>
          <w:p w:rsidR="0062126B" w:rsidRDefault="00233E8D">
            <w:pPr>
              <w:pStyle w:val="a7"/>
              <w:rPr>
                <w:rFonts w:eastAsiaTheme="majorEastAsia" w:cs="Times New Roman"/>
                <w:kern w:val="0"/>
                <w:sz w:val="22"/>
              </w:rPr>
            </w:pPr>
            <w:r>
              <w:rPr>
                <w:rFonts w:eastAsiaTheme="majorEastAsia" w:cs="Times New Roman"/>
                <w:kern w:val="0"/>
                <w:sz w:val="22"/>
              </w:rPr>
              <w:t>¥ 1.20</w:t>
            </w:r>
            <w:r>
              <w:rPr>
                <w:rFonts w:eastAsiaTheme="majorEastAsia" w:cs="Times New Roman"/>
                <w:kern w:val="0"/>
                <w:sz w:val="22"/>
              </w:rPr>
              <w:t>万元</w:t>
            </w:r>
          </w:p>
        </w:tc>
      </w:tr>
      <w:tr w:rsidR="0062126B">
        <w:tc>
          <w:tcPr>
            <w:tcW w:w="3272" w:type="dxa"/>
          </w:tcPr>
          <w:p w:rsidR="0062126B" w:rsidRDefault="00233E8D">
            <w:pPr>
              <w:pStyle w:val="a7"/>
              <w:rPr>
                <w:rFonts w:eastAsiaTheme="majorEastAsia" w:cs="Times New Roman"/>
                <w:kern w:val="0"/>
                <w:sz w:val="22"/>
              </w:rPr>
            </w:pPr>
            <w:r>
              <w:rPr>
                <w:rFonts w:eastAsiaTheme="majorEastAsia" w:cs="Times New Roman"/>
                <w:kern w:val="0"/>
                <w:sz w:val="22"/>
              </w:rPr>
              <w:t>压力控制设备及计量检测设备</w:t>
            </w:r>
          </w:p>
        </w:tc>
        <w:tc>
          <w:tcPr>
            <w:tcW w:w="2333" w:type="dxa"/>
          </w:tcPr>
          <w:p w:rsidR="0062126B" w:rsidRDefault="00233E8D">
            <w:pPr>
              <w:pStyle w:val="a7"/>
              <w:rPr>
                <w:rFonts w:eastAsiaTheme="majorEastAsia" w:cs="Times New Roman"/>
                <w:kern w:val="0"/>
                <w:sz w:val="22"/>
              </w:rPr>
            </w:pPr>
            <w:r>
              <w:rPr>
                <w:rFonts w:eastAsiaTheme="majorEastAsia" w:cs="Times New Roman"/>
                <w:kern w:val="0"/>
                <w:sz w:val="22"/>
              </w:rPr>
              <w:t>0.02% FS</w:t>
            </w:r>
            <w:r>
              <w:rPr>
                <w:rFonts w:eastAsiaTheme="majorEastAsia" w:cs="Times New Roman"/>
                <w:kern w:val="0"/>
                <w:sz w:val="22"/>
              </w:rPr>
              <w:t>以上</w:t>
            </w:r>
          </w:p>
        </w:tc>
        <w:tc>
          <w:tcPr>
            <w:tcW w:w="1553" w:type="dxa"/>
          </w:tcPr>
          <w:p w:rsidR="0062126B" w:rsidRDefault="00233E8D">
            <w:pPr>
              <w:pStyle w:val="a7"/>
              <w:rPr>
                <w:rFonts w:eastAsiaTheme="majorEastAsia" w:cs="Times New Roman"/>
                <w:kern w:val="0"/>
                <w:sz w:val="22"/>
              </w:rPr>
            </w:pPr>
            <w:r>
              <w:rPr>
                <w:rFonts w:eastAsiaTheme="majorEastAsia" w:cs="Times New Roman"/>
                <w:kern w:val="0"/>
                <w:sz w:val="22"/>
              </w:rPr>
              <w:t>2000</w:t>
            </w:r>
            <w:r>
              <w:rPr>
                <w:rFonts w:eastAsiaTheme="majorEastAsia" w:cs="Times New Roman"/>
                <w:kern w:val="0"/>
                <w:sz w:val="22"/>
              </w:rPr>
              <w:t>只</w:t>
            </w:r>
            <w:r>
              <w:rPr>
                <w:rFonts w:eastAsiaTheme="majorEastAsia" w:cs="Times New Roman"/>
                <w:kern w:val="0"/>
                <w:sz w:val="22"/>
              </w:rPr>
              <w:t>/</w:t>
            </w:r>
            <w:r>
              <w:rPr>
                <w:rFonts w:eastAsiaTheme="majorEastAsia" w:cs="Times New Roman"/>
                <w:kern w:val="0"/>
                <w:sz w:val="22"/>
              </w:rPr>
              <w:t>年</w:t>
            </w:r>
          </w:p>
        </w:tc>
        <w:tc>
          <w:tcPr>
            <w:tcW w:w="1364" w:type="dxa"/>
          </w:tcPr>
          <w:p w:rsidR="0062126B" w:rsidRDefault="00233E8D">
            <w:pPr>
              <w:pStyle w:val="a7"/>
              <w:rPr>
                <w:rFonts w:eastAsiaTheme="majorEastAsia" w:cs="Times New Roman"/>
                <w:kern w:val="0"/>
                <w:sz w:val="22"/>
              </w:rPr>
            </w:pPr>
            <w:r>
              <w:rPr>
                <w:rFonts w:eastAsiaTheme="majorEastAsia" w:cs="Times New Roman"/>
                <w:kern w:val="0"/>
                <w:sz w:val="22"/>
              </w:rPr>
              <w:t>¥ 1.20</w:t>
            </w:r>
            <w:r>
              <w:rPr>
                <w:rFonts w:eastAsiaTheme="majorEastAsia" w:cs="Times New Roman"/>
                <w:kern w:val="0"/>
                <w:sz w:val="22"/>
              </w:rPr>
              <w:t>万元</w:t>
            </w:r>
          </w:p>
        </w:tc>
      </w:tr>
      <w:tr w:rsidR="0062126B">
        <w:tc>
          <w:tcPr>
            <w:tcW w:w="3272" w:type="dxa"/>
          </w:tcPr>
          <w:p w:rsidR="0062126B" w:rsidRDefault="00233E8D">
            <w:pPr>
              <w:pStyle w:val="a7"/>
              <w:rPr>
                <w:rFonts w:eastAsiaTheme="majorEastAsia" w:cs="Times New Roman"/>
                <w:kern w:val="0"/>
                <w:sz w:val="22"/>
              </w:rPr>
            </w:pPr>
            <w:r>
              <w:rPr>
                <w:rFonts w:eastAsiaTheme="majorEastAsia" w:cs="Times New Roman"/>
                <w:kern w:val="0"/>
                <w:sz w:val="22"/>
              </w:rPr>
              <w:t>气象探测领域</w:t>
            </w:r>
          </w:p>
        </w:tc>
        <w:tc>
          <w:tcPr>
            <w:tcW w:w="2333" w:type="dxa"/>
          </w:tcPr>
          <w:p w:rsidR="0062126B" w:rsidRDefault="00233E8D">
            <w:pPr>
              <w:pStyle w:val="a7"/>
              <w:rPr>
                <w:rFonts w:eastAsiaTheme="majorEastAsia" w:cs="Times New Roman"/>
                <w:kern w:val="0"/>
                <w:sz w:val="22"/>
              </w:rPr>
            </w:pPr>
            <w:r>
              <w:rPr>
                <w:rFonts w:eastAsiaTheme="majorEastAsia" w:cs="Times New Roman"/>
                <w:kern w:val="0"/>
                <w:sz w:val="22"/>
              </w:rPr>
              <w:t>0.02% FS</w:t>
            </w:r>
            <w:r>
              <w:rPr>
                <w:rFonts w:eastAsiaTheme="majorEastAsia" w:cs="Times New Roman"/>
                <w:kern w:val="0"/>
                <w:sz w:val="22"/>
              </w:rPr>
              <w:t>以上</w:t>
            </w:r>
          </w:p>
        </w:tc>
        <w:tc>
          <w:tcPr>
            <w:tcW w:w="1553" w:type="dxa"/>
          </w:tcPr>
          <w:p w:rsidR="0062126B" w:rsidRDefault="00233E8D">
            <w:pPr>
              <w:pStyle w:val="a7"/>
              <w:rPr>
                <w:rFonts w:eastAsiaTheme="majorEastAsia" w:cs="Times New Roman"/>
                <w:kern w:val="0"/>
                <w:sz w:val="22"/>
              </w:rPr>
            </w:pPr>
            <w:r>
              <w:rPr>
                <w:rFonts w:eastAsiaTheme="majorEastAsia" w:cs="Times New Roman"/>
                <w:kern w:val="0"/>
                <w:sz w:val="22"/>
              </w:rPr>
              <w:t>6000</w:t>
            </w:r>
            <w:r>
              <w:rPr>
                <w:rFonts w:eastAsiaTheme="majorEastAsia" w:cs="Times New Roman"/>
                <w:kern w:val="0"/>
                <w:sz w:val="22"/>
              </w:rPr>
              <w:t>只</w:t>
            </w:r>
            <w:r>
              <w:rPr>
                <w:rFonts w:eastAsiaTheme="majorEastAsia" w:cs="Times New Roman"/>
                <w:kern w:val="0"/>
                <w:sz w:val="22"/>
              </w:rPr>
              <w:t>/</w:t>
            </w:r>
            <w:r>
              <w:rPr>
                <w:rFonts w:eastAsiaTheme="majorEastAsia" w:cs="Times New Roman"/>
                <w:kern w:val="0"/>
                <w:sz w:val="22"/>
              </w:rPr>
              <w:t>年</w:t>
            </w:r>
          </w:p>
        </w:tc>
        <w:tc>
          <w:tcPr>
            <w:tcW w:w="1364" w:type="dxa"/>
          </w:tcPr>
          <w:p w:rsidR="0062126B" w:rsidRDefault="00233E8D">
            <w:pPr>
              <w:pStyle w:val="a7"/>
              <w:rPr>
                <w:rFonts w:eastAsiaTheme="majorEastAsia" w:cs="Times New Roman"/>
                <w:kern w:val="0"/>
                <w:sz w:val="22"/>
              </w:rPr>
            </w:pPr>
            <w:r>
              <w:rPr>
                <w:rFonts w:eastAsiaTheme="majorEastAsia" w:cs="Times New Roman"/>
                <w:kern w:val="0"/>
                <w:sz w:val="22"/>
              </w:rPr>
              <w:t>¥ 1.00</w:t>
            </w:r>
            <w:r>
              <w:rPr>
                <w:rFonts w:eastAsiaTheme="majorEastAsia" w:cs="Times New Roman"/>
                <w:kern w:val="0"/>
                <w:sz w:val="22"/>
              </w:rPr>
              <w:t>万元</w:t>
            </w:r>
          </w:p>
        </w:tc>
      </w:tr>
      <w:tr w:rsidR="0062126B">
        <w:tc>
          <w:tcPr>
            <w:tcW w:w="3272" w:type="dxa"/>
          </w:tcPr>
          <w:p w:rsidR="0062126B" w:rsidRDefault="00233E8D">
            <w:pPr>
              <w:pStyle w:val="a7"/>
              <w:rPr>
                <w:rFonts w:eastAsiaTheme="majorEastAsia" w:cs="Times New Roman"/>
                <w:kern w:val="0"/>
                <w:sz w:val="22"/>
              </w:rPr>
            </w:pPr>
            <w:r>
              <w:rPr>
                <w:rFonts w:eastAsiaTheme="majorEastAsia" w:cs="Times New Roman"/>
                <w:kern w:val="0"/>
                <w:sz w:val="22"/>
              </w:rPr>
              <w:t>发动机控制系统</w:t>
            </w:r>
          </w:p>
        </w:tc>
        <w:tc>
          <w:tcPr>
            <w:tcW w:w="2333" w:type="dxa"/>
          </w:tcPr>
          <w:p w:rsidR="0062126B" w:rsidRDefault="00233E8D">
            <w:pPr>
              <w:pStyle w:val="a7"/>
              <w:rPr>
                <w:rFonts w:eastAsiaTheme="majorEastAsia" w:cs="Times New Roman"/>
                <w:kern w:val="0"/>
                <w:sz w:val="22"/>
              </w:rPr>
            </w:pPr>
            <w:r>
              <w:rPr>
                <w:rFonts w:eastAsiaTheme="majorEastAsia" w:cs="Times New Roman"/>
                <w:kern w:val="0"/>
                <w:sz w:val="22"/>
              </w:rPr>
              <w:t>0.25% FS</w:t>
            </w:r>
            <w:r>
              <w:rPr>
                <w:rFonts w:eastAsiaTheme="majorEastAsia" w:cs="Times New Roman"/>
                <w:kern w:val="0"/>
                <w:sz w:val="22"/>
              </w:rPr>
              <w:t>～</w:t>
            </w:r>
            <w:r>
              <w:rPr>
                <w:rFonts w:eastAsiaTheme="majorEastAsia" w:cs="Times New Roman"/>
                <w:kern w:val="0"/>
                <w:sz w:val="22"/>
              </w:rPr>
              <w:t>0.05% FS</w:t>
            </w:r>
          </w:p>
        </w:tc>
        <w:tc>
          <w:tcPr>
            <w:tcW w:w="1553" w:type="dxa"/>
          </w:tcPr>
          <w:p w:rsidR="0062126B" w:rsidRDefault="00233E8D">
            <w:pPr>
              <w:pStyle w:val="a7"/>
              <w:rPr>
                <w:rFonts w:eastAsiaTheme="majorEastAsia" w:cs="Times New Roman"/>
                <w:kern w:val="0"/>
                <w:sz w:val="22"/>
              </w:rPr>
            </w:pPr>
            <w:r>
              <w:rPr>
                <w:rFonts w:eastAsiaTheme="majorEastAsia" w:cs="Times New Roman"/>
                <w:kern w:val="0"/>
                <w:sz w:val="22"/>
              </w:rPr>
              <w:t>5000</w:t>
            </w:r>
            <w:r>
              <w:rPr>
                <w:rFonts w:eastAsiaTheme="majorEastAsia" w:cs="Times New Roman"/>
                <w:kern w:val="0"/>
                <w:sz w:val="22"/>
              </w:rPr>
              <w:t>只</w:t>
            </w:r>
            <w:r>
              <w:rPr>
                <w:rFonts w:eastAsiaTheme="majorEastAsia" w:cs="Times New Roman"/>
                <w:kern w:val="0"/>
                <w:sz w:val="22"/>
              </w:rPr>
              <w:t>/</w:t>
            </w:r>
            <w:r>
              <w:rPr>
                <w:rFonts w:eastAsiaTheme="majorEastAsia" w:cs="Times New Roman"/>
                <w:kern w:val="0"/>
                <w:sz w:val="22"/>
              </w:rPr>
              <w:t>年</w:t>
            </w:r>
          </w:p>
        </w:tc>
        <w:tc>
          <w:tcPr>
            <w:tcW w:w="1364" w:type="dxa"/>
          </w:tcPr>
          <w:p w:rsidR="0062126B" w:rsidRDefault="00233E8D">
            <w:pPr>
              <w:pStyle w:val="a7"/>
              <w:rPr>
                <w:rFonts w:eastAsiaTheme="majorEastAsia" w:cs="Times New Roman"/>
                <w:kern w:val="0"/>
                <w:sz w:val="22"/>
              </w:rPr>
            </w:pPr>
            <w:r>
              <w:rPr>
                <w:rFonts w:eastAsiaTheme="majorEastAsia" w:cs="Times New Roman"/>
                <w:kern w:val="0"/>
                <w:sz w:val="22"/>
              </w:rPr>
              <w:t>¥ 0.50</w:t>
            </w:r>
            <w:r>
              <w:rPr>
                <w:rFonts w:eastAsiaTheme="majorEastAsia" w:cs="Times New Roman"/>
                <w:kern w:val="0"/>
                <w:sz w:val="22"/>
              </w:rPr>
              <w:t>万元</w:t>
            </w:r>
          </w:p>
        </w:tc>
      </w:tr>
      <w:tr w:rsidR="0062126B">
        <w:tc>
          <w:tcPr>
            <w:tcW w:w="3272" w:type="dxa"/>
          </w:tcPr>
          <w:p w:rsidR="0062126B" w:rsidRDefault="00233E8D">
            <w:pPr>
              <w:pStyle w:val="a7"/>
              <w:rPr>
                <w:rFonts w:eastAsiaTheme="majorEastAsia" w:cs="Times New Roman"/>
                <w:kern w:val="0"/>
                <w:sz w:val="22"/>
              </w:rPr>
            </w:pPr>
            <w:r>
              <w:rPr>
                <w:rFonts w:eastAsiaTheme="majorEastAsia" w:cs="Times New Roman"/>
                <w:kern w:val="0"/>
                <w:sz w:val="22"/>
              </w:rPr>
              <w:t>工业控制领域</w:t>
            </w:r>
          </w:p>
        </w:tc>
        <w:tc>
          <w:tcPr>
            <w:tcW w:w="2333" w:type="dxa"/>
          </w:tcPr>
          <w:p w:rsidR="0062126B" w:rsidRDefault="00233E8D">
            <w:pPr>
              <w:pStyle w:val="a7"/>
              <w:rPr>
                <w:rFonts w:eastAsiaTheme="majorEastAsia" w:cs="Times New Roman"/>
                <w:kern w:val="0"/>
                <w:sz w:val="22"/>
              </w:rPr>
            </w:pPr>
            <w:r>
              <w:rPr>
                <w:rFonts w:eastAsiaTheme="majorEastAsia" w:cs="Times New Roman"/>
                <w:kern w:val="0"/>
                <w:sz w:val="22"/>
              </w:rPr>
              <w:t>0.05% FS</w:t>
            </w:r>
            <w:r>
              <w:rPr>
                <w:rFonts w:eastAsiaTheme="majorEastAsia" w:cs="Times New Roman"/>
                <w:kern w:val="0"/>
                <w:sz w:val="22"/>
              </w:rPr>
              <w:t>～</w:t>
            </w:r>
            <w:r>
              <w:rPr>
                <w:rFonts w:eastAsiaTheme="majorEastAsia" w:cs="Times New Roman"/>
                <w:kern w:val="0"/>
                <w:sz w:val="22"/>
              </w:rPr>
              <w:t>0.10% FS</w:t>
            </w:r>
          </w:p>
        </w:tc>
        <w:tc>
          <w:tcPr>
            <w:tcW w:w="1553" w:type="dxa"/>
          </w:tcPr>
          <w:p w:rsidR="0062126B" w:rsidRDefault="00233E8D">
            <w:pPr>
              <w:pStyle w:val="a7"/>
              <w:rPr>
                <w:rFonts w:eastAsiaTheme="majorEastAsia" w:cs="Times New Roman"/>
                <w:kern w:val="0"/>
                <w:sz w:val="22"/>
              </w:rPr>
            </w:pPr>
            <w:r>
              <w:rPr>
                <w:rFonts w:eastAsiaTheme="majorEastAsia" w:cs="Times New Roman"/>
                <w:kern w:val="0"/>
                <w:sz w:val="22"/>
              </w:rPr>
              <w:t>200000</w:t>
            </w:r>
            <w:r>
              <w:rPr>
                <w:rFonts w:eastAsiaTheme="majorEastAsia" w:cs="Times New Roman"/>
                <w:kern w:val="0"/>
                <w:sz w:val="22"/>
              </w:rPr>
              <w:t>只</w:t>
            </w:r>
            <w:r>
              <w:rPr>
                <w:rFonts w:eastAsiaTheme="majorEastAsia" w:cs="Times New Roman"/>
                <w:kern w:val="0"/>
                <w:sz w:val="22"/>
              </w:rPr>
              <w:t>/</w:t>
            </w:r>
            <w:r>
              <w:rPr>
                <w:rFonts w:eastAsiaTheme="majorEastAsia" w:cs="Times New Roman"/>
                <w:kern w:val="0"/>
                <w:sz w:val="22"/>
              </w:rPr>
              <w:t>年</w:t>
            </w:r>
          </w:p>
        </w:tc>
        <w:tc>
          <w:tcPr>
            <w:tcW w:w="1364" w:type="dxa"/>
          </w:tcPr>
          <w:p w:rsidR="0062126B" w:rsidRDefault="00233E8D">
            <w:pPr>
              <w:pStyle w:val="a7"/>
              <w:rPr>
                <w:rFonts w:eastAsiaTheme="majorEastAsia" w:cs="Times New Roman"/>
                <w:kern w:val="0"/>
                <w:sz w:val="22"/>
              </w:rPr>
            </w:pPr>
            <w:r>
              <w:rPr>
                <w:rFonts w:eastAsiaTheme="majorEastAsia" w:cs="Times New Roman"/>
                <w:kern w:val="0"/>
                <w:sz w:val="22"/>
              </w:rPr>
              <w:t>¥ 0.10</w:t>
            </w:r>
            <w:r>
              <w:rPr>
                <w:rFonts w:eastAsiaTheme="majorEastAsia" w:cs="Times New Roman"/>
                <w:kern w:val="0"/>
                <w:sz w:val="22"/>
              </w:rPr>
              <w:t>万元</w:t>
            </w:r>
          </w:p>
        </w:tc>
      </w:tr>
      <w:tr w:rsidR="0062126B">
        <w:tc>
          <w:tcPr>
            <w:tcW w:w="5605" w:type="dxa"/>
            <w:gridSpan w:val="2"/>
          </w:tcPr>
          <w:p w:rsidR="0062126B" w:rsidRDefault="00233E8D">
            <w:pPr>
              <w:pStyle w:val="a7"/>
              <w:rPr>
                <w:rFonts w:eastAsiaTheme="majorEastAsia" w:cs="Times New Roman"/>
                <w:kern w:val="0"/>
                <w:sz w:val="22"/>
              </w:rPr>
            </w:pPr>
            <w:r>
              <w:rPr>
                <w:rFonts w:eastAsiaTheme="majorEastAsia" w:cs="Times New Roman"/>
                <w:kern w:val="0"/>
                <w:sz w:val="22"/>
              </w:rPr>
              <w:t>市场容量总计</w:t>
            </w:r>
          </w:p>
        </w:tc>
        <w:tc>
          <w:tcPr>
            <w:tcW w:w="2917" w:type="dxa"/>
            <w:gridSpan w:val="2"/>
          </w:tcPr>
          <w:p w:rsidR="0062126B" w:rsidRDefault="00233E8D">
            <w:pPr>
              <w:pStyle w:val="a7"/>
              <w:rPr>
                <w:rFonts w:eastAsiaTheme="majorEastAsia" w:cs="Times New Roman"/>
                <w:kern w:val="0"/>
                <w:sz w:val="22"/>
              </w:rPr>
            </w:pPr>
            <w:r>
              <w:rPr>
                <w:rFonts w:eastAsiaTheme="majorEastAsia" w:cs="Times New Roman"/>
                <w:kern w:val="0"/>
                <w:sz w:val="22"/>
              </w:rPr>
              <w:t>219000</w:t>
            </w:r>
            <w:r>
              <w:rPr>
                <w:rFonts w:eastAsiaTheme="majorEastAsia" w:cs="Times New Roman"/>
                <w:kern w:val="0"/>
                <w:sz w:val="22"/>
              </w:rPr>
              <w:t>只</w:t>
            </w:r>
            <w:r>
              <w:rPr>
                <w:rFonts w:eastAsiaTheme="majorEastAsia" w:cs="Times New Roman"/>
                <w:kern w:val="0"/>
                <w:sz w:val="22"/>
              </w:rPr>
              <w:t>/</w:t>
            </w:r>
            <w:r>
              <w:rPr>
                <w:rFonts w:eastAsiaTheme="majorEastAsia" w:cs="Times New Roman"/>
                <w:kern w:val="0"/>
                <w:sz w:val="22"/>
              </w:rPr>
              <w:t>年</w:t>
            </w:r>
          </w:p>
        </w:tc>
      </w:tr>
      <w:tr w:rsidR="0062126B">
        <w:tc>
          <w:tcPr>
            <w:tcW w:w="5605" w:type="dxa"/>
            <w:gridSpan w:val="2"/>
          </w:tcPr>
          <w:p w:rsidR="0062126B" w:rsidRDefault="00233E8D">
            <w:pPr>
              <w:pStyle w:val="a7"/>
              <w:rPr>
                <w:rFonts w:eastAsiaTheme="majorEastAsia" w:cs="Times New Roman"/>
                <w:kern w:val="0"/>
                <w:sz w:val="22"/>
              </w:rPr>
            </w:pPr>
            <w:r>
              <w:rPr>
                <w:rFonts w:eastAsiaTheme="majorEastAsia" w:cs="Times New Roman"/>
                <w:kern w:val="0"/>
                <w:sz w:val="22"/>
              </w:rPr>
              <w:lastRenderedPageBreak/>
              <w:t>市场规模</w:t>
            </w:r>
          </w:p>
        </w:tc>
        <w:tc>
          <w:tcPr>
            <w:tcW w:w="2917" w:type="dxa"/>
            <w:gridSpan w:val="2"/>
          </w:tcPr>
          <w:p w:rsidR="0062126B" w:rsidRDefault="00233E8D">
            <w:pPr>
              <w:pStyle w:val="a7"/>
              <w:rPr>
                <w:rFonts w:eastAsiaTheme="majorEastAsia" w:cs="Times New Roman"/>
                <w:kern w:val="0"/>
                <w:sz w:val="22"/>
              </w:rPr>
            </w:pPr>
            <w:r>
              <w:rPr>
                <w:rFonts w:eastAsiaTheme="majorEastAsia" w:cs="Times New Roman"/>
                <w:kern w:val="0"/>
                <w:sz w:val="22"/>
              </w:rPr>
              <w:t>¥3.81</w:t>
            </w:r>
            <w:r>
              <w:rPr>
                <w:rFonts w:eastAsiaTheme="majorEastAsia" w:cs="Times New Roman"/>
                <w:kern w:val="0"/>
                <w:sz w:val="22"/>
              </w:rPr>
              <w:t>亿元</w:t>
            </w:r>
            <w:r>
              <w:rPr>
                <w:rFonts w:eastAsiaTheme="majorEastAsia" w:cs="Times New Roman"/>
                <w:kern w:val="0"/>
                <w:sz w:val="22"/>
              </w:rPr>
              <w:t>/</w:t>
            </w:r>
            <w:r>
              <w:rPr>
                <w:rFonts w:eastAsiaTheme="majorEastAsia" w:cs="Times New Roman"/>
                <w:kern w:val="0"/>
                <w:sz w:val="22"/>
              </w:rPr>
              <w:t>年</w:t>
            </w:r>
          </w:p>
        </w:tc>
      </w:tr>
    </w:tbl>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由于传统压力传感器产品体积大，以呈现出逐步被新兴的微型化</w:t>
      </w:r>
      <w:r>
        <w:rPr>
          <w:rFonts w:asciiTheme="majorEastAsia" w:eastAsiaTheme="majorEastAsia" w:hAnsiTheme="majorEastAsia"/>
          <w:sz w:val="24"/>
          <w:szCs w:val="24"/>
        </w:rPr>
        <w:t>MEMS</w:t>
      </w:r>
      <w:r>
        <w:rPr>
          <w:rFonts w:asciiTheme="majorEastAsia" w:eastAsiaTheme="majorEastAsia" w:hAnsiTheme="majorEastAsia"/>
          <w:sz w:val="24"/>
          <w:szCs w:val="24"/>
        </w:rPr>
        <w:t>压力传感器替代的局面。伴随着飞行器的小型化和轻型化，在军用飞机领域，新机型军机均采用微型化</w:t>
      </w:r>
      <w:r>
        <w:rPr>
          <w:rFonts w:asciiTheme="majorEastAsia" w:eastAsiaTheme="majorEastAsia" w:hAnsiTheme="majorEastAsia"/>
          <w:sz w:val="24"/>
          <w:szCs w:val="24"/>
        </w:rPr>
        <w:t>MEMS</w:t>
      </w:r>
      <w:r>
        <w:rPr>
          <w:rFonts w:asciiTheme="majorEastAsia" w:eastAsiaTheme="majorEastAsia" w:hAnsiTheme="majorEastAsia"/>
          <w:sz w:val="24"/>
          <w:szCs w:val="24"/>
        </w:rPr>
        <w:t>压力传感器产品。国内通用航空中也逐步采用微型压力传感器替代传统的传感器产品。据相关报告预估，国内航空航天领域压力传感器的年增长率为</w:t>
      </w:r>
      <w:r>
        <w:rPr>
          <w:rFonts w:asciiTheme="majorEastAsia" w:eastAsiaTheme="majorEastAsia" w:hAnsiTheme="majorEastAsia"/>
          <w:sz w:val="24"/>
          <w:szCs w:val="24"/>
        </w:rPr>
        <w:t>5%</w:t>
      </w:r>
      <w:r>
        <w:rPr>
          <w:rFonts w:asciiTheme="majorEastAsia" w:eastAsiaTheme="majorEastAsia" w:hAnsiTheme="majorEastAsia"/>
          <w:sz w:val="24"/>
          <w:szCs w:val="24"/>
        </w:rPr>
        <w:t>。</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在气象领域上，随着国家大力鼓励和支持民用气象站，如农业气象站等。近三年来，以每年</w:t>
      </w:r>
      <w:r>
        <w:rPr>
          <w:rFonts w:asciiTheme="majorEastAsia" w:eastAsiaTheme="majorEastAsia" w:hAnsiTheme="majorEastAsia"/>
          <w:sz w:val="24"/>
          <w:szCs w:val="24"/>
        </w:rPr>
        <w:t>20%</w:t>
      </w:r>
      <w:r>
        <w:rPr>
          <w:rFonts w:asciiTheme="majorEastAsia" w:eastAsiaTheme="majorEastAsia" w:hAnsiTheme="majorEastAsia"/>
          <w:sz w:val="24"/>
          <w:szCs w:val="24"/>
        </w:rPr>
        <w:t>的增长速率增长。</w:t>
      </w:r>
      <w:r>
        <w:rPr>
          <w:rFonts w:asciiTheme="majorEastAsia" w:eastAsiaTheme="majorEastAsia" w:hAnsiTheme="majorEastAsia"/>
          <w:sz w:val="24"/>
          <w:szCs w:val="24"/>
        </w:rPr>
        <w:t>2017</w:t>
      </w:r>
      <w:r>
        <w:rPr>
          <w:rFonts w:asciiTheme="majorEastAsia" w:eastAsiaTheme="majorEastAsia" w:hAnsiTheme="majorEastAsia"/>
          <w:sz w:val="24"/>
          <w:szCs w:val="24"/>
        </w:rPr>
        <w:t>年，自动气象站的国内市场规模约为</w:t>
      </w:r>
      <w:r>
        <w:rPr>
          <w:rFonts w:asciiTheme="majorEastAsia" w:eastAsiaTheme="majorEastAsia" w:hAnsiTheme="majorEastAsia"/>
          <w:sz w:val="24"/>
          <w:szCs w:val="24"/>
        </w:rPr>
        <w:t>¥5</w:t>
      </w:r>
      <w:r>
        <w:rPr>
          <w:rFonts w:asciiTheme="majorEastAsia" w:eastAsiaTheme="majorEastAsia" w:hAnsiTheme="majorEastAsia"/>
          <w:sz w:val="24"/>
          <w:szCs w:val="24"/>
        </w:rPr>
        <w:t>亿元。</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工业控制领域、压力控制领域以及发动机控制系统领域在国家主张</w:t>
      </w:r>
      <w:r>
        <w:rPr>
          <w:rFonts w:asciiTheme="majorEastAsia" w:eastAsiaTheme="majorEastAsia" w:hAnsiTheme="majorEastAsia"/>
          <w:sz w:val="24"/>
          <w:szCs w:val="24"/>
        </w:rPr>
        <w:t>国产化的宏观政策下，逐步使用国产化高精度压力传感器来替代国外进口产品。</w:t>
      </w:r>
      <w:r>
        <w:rPr>
          <w:rFonts w:asciiTheme="majorEastAsia" w:eastAsiaTheme="majorEastAsia" w:hAnsiTheme="majorEastAsia"/>
          <w:sz w:val="24"/>
          <w:szCs w:val="24"/>
        </w:rPr>
        <w:t>2017</w:t>
      </w:r>
      <w:r>
        <w:rPr>
          <w:rFonts w:asciiTheme="majorEastAsia" w:eastAsiaTheme="majorEastAsia" w:hAnsiTheme="majorEastAsia"/>
          <w:sz w:val="24"/>
          <w:szCs w:val="24"/>
        </w:rPr>
        <w:t>年，该类产品的高精度压力传感器全国的示范规模为</w:t>
      </w:r>
      <w:r>
        <w:rPr>
          <w:rFonts w:asciiTheme="majorEastAsia" w:eastAsiaTheme="majorEastAsia" w:hAnsiTheme="majorEastAsia"/>
          <w:sz w:val="24"/>
          <w:szCs w:val="24"/>
        </w:rPr>
        <w:t>¥2.49</w:t>
      </w:r>
      <w:r>
        <w:rPr>
          <w:rFonts w:asciiTheme="majorEastAsia" w:eastAsiaTheme="majorEastAsia" w:hAnsiTheme="majorEastAsia"/>
          <w:sz w:val="24"/>
          <w:szCs w:val="24"/>
        </w:rPr>
        <w:t>亿元。</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【联系方式】王军波</w:t>
      </w:r>
      <w:r>
        <w:rPr>
          <w:rFonts w:asciiTheme="majorEastAsia" w:eastAsiaTheme="majorEastAsia" w:hAnsiTheme="majorEastAsia" w:hint="eastAsia"/>
          <w:sz w:val="24"/>
          <w:szCs w:val="24"/>
        </w:rPr>
        <w:t>010-58887191/13520089501</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8" w:name="_Toc16610"/>
      <w:r>
        <w:rPr>
          <w:rFonts w:hint="eastAsia"/>
          <w:color w:val="403152" w:themeColor="accent4" w:themeShade="80"/>
          <w:sz w:val="30"/>
          <w:szCs w:val="30"/>
        </w:rPr>
        <w:t>QD128</w:t>
      </w:r>
      <w:r>
        <w:rPr>
          <w:rFonts w:hint="eastAsia"/>
          <w:color w:val="403152" w:themeColor="accent4" w:themeShade="80"/>
          <w:sz w:val="30"/>
          <w:szCs w:val="30"/>
        </w:rPr>
        <w:t>燃气轮机</w:t>
      </w:r>
      <w:bookmarkEnd w:id="8"/>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【技术领域】新能源与环保</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【技术开发单位】中国航空发动机集团有限公司沈阳发动机研究所</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【技术概述】</w:t>
      </w:r>
      <w:r>
        <w:rPr>
          <w:rFonts w:asciiTheme="majorEastAsia" w:eastAsiaTheme="majorEastAsia" w:hAnsiTheme="majorEastAsia"/>
          <w:sz w:val="24"/>
          <w:szCs w:val="24"/>
        </w:rPr>
        <w:t>QD128</w:t>
      </w:r>
      <w:r>
        <w:rPr>
          <w:rFonts w:asciiTheme="majorEastAsia" w:eastAsiaTheme="majorEastAsia" w:hAnsiTheme="majorEastAsia"/>
          <w:sz w:val="24"/>
          <w:szCs w:val="24"/>
        </w:rPr>
        <w:t>燃气轮机在航空发动机基础上派生发展的我国首型具有完全自主知识产权的航改工业用燃气轮机，具有起动快、加速性好、效率高、寿命长和可靠性高等特点，机组性能国内领先，翻修寿命达到</w:t>
      </w:r>
      <w:r>
        <w:rPr>
          <w:rFonts w:asciiTheme="majorEastAsia" w:eastAsiaTheme="majorEastAsia" w:hAnsiTheme="majorEastAsia"/>
          <w:sz w:val="24"/>
          <w:szCs w:val="24"/>
        </w:rPr>
        <w:t>12</w:t>
      </w:r>
      <w:r>
        <w:rPr>
          <w:rFonts w:asciiTheme="majorEastAsia" w:eastAsiaTheme="majorEastAsia" w:hAnsiTheme="majorEastAsia"/>
          <w:sz w:val="24"/>
          <w:szCs w:val="24"/>
        </w:rPr>
        <w:t>000</w:t>
      </w:r>
      <w:r>
        <w:rPr>
          <w:rFonts w:asciiTheme="majorEastAsia" w:eastAsiaTheme="majorEastAsia" w:hAnsiTheme="majorEastAsia"/>
          <w:sz w:val="24"/>
          <w:szCs w:val="24"/>
        </w:rPr>
        <w:t>小时。动力涡轮为二级结构，效率大于</w:t>
      </w:r>
      <w:r>
        <w:rPr>
          <w:rFonts w:asciiTheme="majorEastAsia" w:eastAsiaTheme="majorEastAsia" w:hAnsiTheme="majorEastAsia"/>
          <w:sz w:val="24"/>
          <w:szCs w:val="24"/>
        </w:rPr>
        <w:t>0.91</w:t>
      </w:r>
      <w:r>
        <w:rPr>
          <w:rFonts w:asciiTheme="majorEastAsia" w:eastAsiaTheme="majorEastAsia" w:hAnsiTheme="majorEastAsia"/>
          <w:sz w:val="24"/>
          <w:szCs w:val="24"/>
        </w:rPr>
        <w:t>，寿命</w:t>
      </w:r>
      <w:r>
        <w:rPr>
          <w:rFonts w:asciiTheme="majorEastAsia" w:eastAsiaTheme="majorEastAsia" w:hAnsiTheme="majorEastAsia"/>
          <w:sz w:val="24"/>
          <w:szCs w:val="24"/>
        </w:rPr>
        <w:t>80000</w:t>
      </w:r>
      <w:r>
        <w:rPr>
          <w:rFonts w:asciiTheme="majorEastAsia" w:eastAsiaTheme="majorEastAsia" w:hAnsiTheme="majorEastAsia"/>
          <w:sz w:val="24"/>
          <w:szCs w:val="24"/>
        </w:rPr>
        <w:t>小时，其性能和设计技术国内领先；自主研发了性能稳定、可靠性高、寿命长、成本低的轻型燃气轮机控制、起动、燃料调节、测试和清洗等辅助系统。控制系统主要技术指标达到了国外主流产品水平，开创了</w:t>
      </w:r>
      <w:r>
        <w:rPr>
          <w:rFonts w:asciiTheme="majorEastAsia" w:eastAsiaTheme="majorEastAsia" w:hAnsiTheme="majorEastAsia"/>
          <w:sz w:val="24"/>
          <w:szCs w:val="24"/>
        </w:rPr>
        <w:t>PLC</w:t>
      </w:r>
      <w:r>
        <w:rPr>
          <w:rFonts w:asciiTheme="majorEastAsia" w:eastAsiaTheme="majorEastAsia" w:hAnsiTheme="majorEastAsia"/>
          <w:sz w:val="24"/>
          <w:szCs w:val="24"/>
        </w:rPr>
        <w:t>可编程控制器用于燃机控制的先例；在国内创新实现了液压马达在燃机起动系统上的应用。</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【技术指标】</w:t>
      </w:r>
      <w:r>
        <w:rPr>
          <w:rFonts w:asciiTheme="majorEastAsia" w:eastAsiaTheme="majorEastAsia" w:hAnsiTheme="majorEastAsia"/>
          <w:sz w:val="24"/>
          <w:szCs w:val="24"/>
        </w:rPr>
        <w:t>QD128</w:t>
      </w:r>
      <w:r>
        <w:rPr>
          <w:rFonts w:asciiTheme="majorEastAsia" w:eastAsiaTheme="majorEastAsia" w:hAnsiTheme="majorEastAsia"/>
          <w:sz w:val="24"/>
          <w:szCs w:val="24"/>
        </w:rPr>
        <w:t>燃机其为三轴、分轴、后输出结构，在标准大气条件下基本负荷燃机功率</w:t>
      </w:r>
      <w:r>
        <w:rPr>
          <w:rFonts w:asciiTheme="majorEastAsia" w:eastAsiaTheme="majorEastAsia" w:hAnsiTheme="majorEastAsia"/>
          <w:sz w:val="24"/>
          <w:szCs w:val="24"/>
        </w:rPr>
        <w:t>12000 kW</w:t>
      </w:r>
      <w:r>
        <w:rPr>
          <w:rFonts w:asciiTheme="majorEastAsia" w:eastAsiaTheme="majorEastAsia" w:hAnsiTheme="majorEastAsia"/>
          <w:sz w:val="24"/>
          <w:szCs w:val="24"/>
        </w:rPr>
        <w:t>，热效率</w:t>
      </w:r>
      <w:r>
        <w:rPr>
          <w:rFonts w:asciiTheme="majorEastAsia" w:eastAsiaTheme="majorEastAsia" w:hAnsiTheme="majorEastAsia"/>
          <w:sz w:val="24"/>
          <w:szCs w:val="24"/>
        </w:rPr>
        <w:t>28%</w:t>
      </w:r>
      <w:r>
        <w:rPr>
          <w:rFonts w:asciiTheme="majorEastAsia" w:eastAsiaTheme="majorEastAsia" w:hAnsiTheme="majorEastAsia"/>
          <w:sz w:val="24"/>
          <w:szCs w:val="24"/>
        </w:rPr>
        <w:t>，空气流量</w:t>
      </w:r>
      <w:r>
        <w:rPr>
          <w:rFonts w:asciiTheme="majorEastAsia" w:eastAsiaTheme="majorEastAsia" w:hAnsiTheme="majorEastAsia"/>
          <w:sz w:val="24"/>
          <w:szCs w:val="24"/>
        </w:rPr>
        <w:t>60kg/s</w:t>
      </w:r>
      <w:r>
        <w:rPr>
          <w:rFonts w:asciiTheme="majorEastAsia" w:eastAsiaTheme="majorEastAsia" w:hAnsiTheme="majorEastAsia"/>
          <w:sz w:val="24"/>
          <w:szCs w:val="24"/>
        </w:rPr>
        <w:t>、输出转速</w:t>
      </w:r>
      <w:r>
        <w:rPr>
          <w:rFonts w:asciiTheme="majorEastAsia" w:eastAsiaTheme="majorEastAsia" w:hAnsiTheme="majorEastAsia"/>
          <w:sz w:val="24"/>
          <w:szCs w:val="24"/>
        </w:rPr>
        <w:t>4700 r/min</w:t>
      </w:r>
      <w:r>
        <w:rPr>
          <w:rFonts w:asciiTheme="majorEastAsia" w:eastAsiaTheme="majorEastAsia" w:hAnsiTheme="majorEastAsia"/>
          <w:sz w:val="24"/>
          <w:szCs w:val="24"/>
        </w:rPr>
        <w:t>，排气温</w:t>
      </w:r>
      <w:r>
        <w:rPr>
          <w:rFonts w:asciiTheme="majorEastAsia" w:eastAsiaTheme="majorEastAsia" w:hAnsiTheme="majorEastAsia"/>
          <w:sz w:val="24"/>
          <w:szCs w:val="24"/>
        </w:rPr>
        <w:t>度</w:t>
      </w:r>
      <w:r>
        <w:rPr>
          <w:rFonts w:asciiTheme="majorEastAsia" w:eastAsiaTheme="majorEastAsia" w:hAnsiTheme="majorEastAsia"/>
          <w:sz w:val="24"/>
          <w:szCs w:val="24"/>
        </w:rPr>
        <w:t>495℃</w:t>
      </w:r>
      <w:r>
        <w:rPr>
          <w:rFonts w:asciiTheme="majorEastAsia" w:eastAsiaTheme="majorEastAsia" w:hAnsiTheme="majorEastAsia"/>
          <w:sz w:val="24"/>
          <w:szCs w:val="24"/>
        </w:rPr>
        <w:t>。可采用油、气双燃料和中低热值燃料。尺寸：</w:t>
      </w:r>
      <w:r>
        <w:rPr>
          <w:rFonts w:asciiTheme="majorEastAsia" w:eastAsiaTheme="majorEastAsia" w:hAnsiTheme="majorEastAsia"/>
          <w:sz w:val="24"/>
          <w:szCs w:val="24"/>
        </w:rPr>
        <w:t>6000mm×3000mm×2900mm</w:t>
      </w:r>
      <w:r>
        <w:rPr>
          <w:rFonts w:asciiTheme="majorEastAsia" w:eastAsiaTheme="majorEastAsia" w:hAnsiTheme="majorEastAsia"/>
          <w:sz w:val="24"/>
          <w:szCs w:val="24"/>
        </w:rPr>
        <w:t>，重量：</w:t>
      </w:r>
      <w:r>
        <w:rPr>
          <w:rFonts w:asciiTheme="majorEastAsia" w:eastAsiaTheme="majorEastAsia" w:hAnsiTheme="majorEastAsia"/>
          <w:sz w:val="24"/>
          <w:szCs w:val="24"/>
        </w:rPr>
        <w:t>12000kg(</w:t>
      </w:r>
      <w:r>
        <w:rPr>
          <w:rFonts w:asciiTheme="majorEastAsia" w:eastAsiaTheme="majorEastAsia" w:hAnsiTheme="majorEastAsia"/>
          <w:sz w:val="24"/>
          <w:szCs w:val="24"/>
        </w:rPr>
        <w:t>不含齿轮箱、燃油系统、滑油系统、控制系统和起动系统</w:t>
      </w:r>
      <w:r>
        <w:rPr>
          <w:rFonts w:asciiTheme="majorEastAsia" w:eastAsiaTheme="majorEastAsia" w:hAnsiTheme="majorEastAsia"/>
          <w:sz w:val="24"/>
          <w:szCs w:val="24"/>
        </w:rPr>
        <w:t>)</w:t>
      </w:r>
      <w:r>
        <w:rPr>
          <w:rFonts w:asciiTheme="majorEastAsia" w:eastAsiaTheme="majorEastAsia" w:hAnsiTheme="majorEastAsia"/>
          <w:sz w:val="24"/>
          <w:szCs w:val="24"/>
        </w:rPr>
        <w:t>。</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【技术特点】具有完全自主知识产权、机组起动快、加速性好、效率高、寿命长和可靠性高，性能指标国内领先。</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【先进程度】国内领先</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【技术状态】批量生产、成熟应用阶段</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【适用范围】可用作工业发电（热电联供、应急电源、分布式能源、中低热值燃料（废气）发电等）、管道增压等领域</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【获奖情况】</w:t>
      </w:r>
      <w:r>
        <w:rPr>
          <w:rFonts w:asciiTheme="majorEastAsia" w:eastAsiaTheme="majorEastAsia" w:hAnsiTheme="majorEastAsia"/>
          <w:sz w:val="24"/>
          <w:szCs w:val="24"/>
        </w:rPr>
        <w:t>2012</w:t>
      </w:r>
      <w:r>
        <w:rPr>
          <w:rFonts w:asciiTheme="majorEastAsia" w:eastAsiaTheme="majorEastAsia" w:hAnsiTheme="majorEastAsia"/>
          <w:sz w:val="24"/>
          <w:szCs w:val="24"/>
        </w:rPr>
        <w:t>年被评为中国航空学会科学技术奖一等奖</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【专利状态】获授</w:t>
      </w:r>
      <w:r>
        <w:rPr>
          <w:rFonts w:asciiTheme="majorEastAsia" w:eastAsiaTheme="majorEastAsia" w:hAnsiTheme="majorEastAsia"/>
          <w:sz w:val="24"/>
          <w:szCs w:val="24"/>
        </w:rPr>
        <w:t>权发明专利</w:t>
      </w:r>
      <w:r>
        <w:rPr>
          <w:rFonts w:asciiTheme="majorEastAsia" w:eastAsiaTheme="majorEastAsia" w:hAnsiTheme="majorEastAsia"/>
          <w:sz w:val="24"/>
          <w:szCs w:val="24"/>
        </w:rPr>
        <w:t>1</w:t>
      </w:r>
      <w:r>
        <w:rPr>
          <w:rFonts w:asciiTheme="majorEastAsia" w:eastAsiaTheme="majorEastAsia" w:hAnsiTheme="majorEastAsia"/>
          <w:sz w:val="24"/>
          <w:szCs w:val="24"/>
        </w:rPr>
        <w:t>项，实用新型专利</w:t>
      </w:r>
      <w:r>
        <w:rPr>
          <w:rFonts w:asciiTheme="majorEastAsia" w:eastAsiaTheme="majorEastAsia" w:hAnsiTheme="majorEastAsia"/>
          <w:sz w:val="24"/>
          <w:szCs w:val="24"/>
        </w:rPr>
        <w:t>15</w:t>
      </w:r>
      <w:r>
        <w:rPr>
          <w:rFonts w:asciiTheme="majorEastAsia" w:eastAsiaTheme="majorEastAsia" w:hAnsiTheme="majorEastAsia"/>
          <w:sz w:val="24"/>
          <w:szCs w:val="24"/>
        </w:rPr>
        <w:t>项。</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【合作方式】</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技术服务。结合国家分布式能源项目规划，可在各省市经济开发区、大型住宅小区建设热、电、冷联供分布式能源电站，替代传统的供暖和制冷方式。</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【预期效益】可在热电联供、中热值尾气发电和应急电源等领域应用。</w:t>
      </w:r>
      <w:r>
        <w:rPr>
          <w:rFonts w:asciiTheme="majorEastAsia" w:eastAsiaTheme="majorEastAsia" w:hAnsiTheme="majorEastAsia"/>
          <w:sz w:val="24"/>
          <w:szCs w:val="24"/>
        </w:rPr>
        <w:t>QD128</w:t>
      </w:r>
      <w:r>
        <w:rPr>
          <w:rFonts w:asciiTheme="majorEastAsia" w:eastAsiaTheme="majorEastAsia" w:hAnsiTheme="majorEastAsia"/>
          <w:sz w:val="24"/>
          <w:szCs w:val="24"/>
        </w:rPr>
        <w:t>燃气轮机发电机组标准配备每台套价格约</w:t>
      </w:r>
      <w:r>
        <w:rPr>
          <w:rFonts w:asciiTheme="majorEastAsia" w:eastAsiaTheme="majorEastAsia" w:hAnsiTheme="majorEastAsia"/>
          <w:sz w:val="24"/>
          <w:szCs w:val="24"/>
        </w:rPr>
        <w:t>3200</w:t>
      </w:r>
      <w:r>
        <w:rPr>
          <w:rFonts w:asciiTheme="majorEastAsia" w:eastAsiaTheme="majorEastAsia" w:hAnsiTheme="majorEastAsia"/>
          <w:sz w:val="24"/>
          <w:szCs w:val="24"/>
        </w:rPr>
        <w:t>万左右，每台套利润约</w:t>
      </w:r>
      <w:r>
        <w:rPr>
          <w:rFonts w:asciiTheme="majorEastAsia" w:eastAsiaTheme="majorEastAsia" w:hAnsiTheme="majorEastAsia"/>
          <w:sz w:val="24"/>
          <w:szCs w:val="24"/>
        </w:rPr>
        <w:t>350</w:t>
      </w:r>
      <w:r>
        <w:rPr>
          <w:rFonts w:asciiTheme="majorEastAsia" w:eastAsiaTheme="majorEastAsia" w:hAnsiTheme="majorEastAsia"/>
          <w:sz w:val="24"/>
          <w:szCs w:val="24"/>
        </w:rPr>
        <w:t>万（不同项目机组售价和利润根据配置有所不同），在每台套机组的使用寿命期内，它</w:t>
      </w:r>
      <w:r>
        <w:rPr>
          <w:rFonts w:asciiTheme="majorEastAsia" w:eastAsiaTheme="majorEastAsia" w:hAnsiTheme="majorEastAsia"/>
          <w:sz w:val="24"/>
          <w:szCs w:val="24"/>
        </w:rPr>
        <w:lastRenderedPageBreak/>
        <w:t>的服务、维修和备件等预计还可产生</w:t>
      </w:r>
      <w:r>
        <w:rPr>
          <w:rFonts w:asciiTheme="majorEastAsia" w:eastAsiaTheme="majorEastAsia" w:hAnsiTheme="majorEastAsia"/>
          <w:sz w:val="24"/>
          <w:szCs w:val="24"/>
        </w:rPr>
        <w:t>5000</w:t>
      </w:r>
      <w:r>
        <w:rPr>
          <w:rFonts w:asciiTheme="majorEastAsia" w:eastAsiaTheme="majorEastAsia" w:hAnsiTheme="majorEastAsia"/>
          <w:sz w:val="24"/>
          <w:szCs w:val="24"/>
        </w:rPr>
        <w:t>万销售收入。因此按销售</w:t>
      </w:r>
      <w:r>
        <w:rPr>
          <w:rFonts w:asciiTheme="majorEastAsia" w:eastAsiaTheme="majorEastAsia" w:hAnsiTheme="majorEastAsia"/>
          <w:sz w:val="24"/>
          <w:szCs w:val="24"/>
        </w:rPr>
        <w:t>5</w:t>
      </w:r>
      <w:r>
        <w:rPr>
          <w:rFonts w:asciiTheme="majorEastAsia" w:eastAsiaTheme="majorEastAsia" w:hAnsiTheme="majorEastAsia"/>
          <w:sz w:val="24"/>
          <w:szCs w:val="24"/>
        </w:rPr>
        <w:t>台套计算，将实现销售收入约</w:t>
      </w:r>
      <w:r>
        <w:rPr>
          <w:rFonts w:asciiTheme="majorEastAsia" w:eastAsiaTheme="majorEastAsia" w:hAnsiTheme="majorEastAsia"/>
          <w:sz w:val="24"/>
          <w:szCs w:val="24"/>
        </w:rPr>
        <w:t>4.1</w:t>
      </w:r>
      <w:r>
        <w:rPr>
          <w:rFonts w:asciiTheme="majorEastAsia" w:eastAsiaTheme="majorEastAsia" w:hAnsiTheme="majorEastAsia"/>
          <w:sz w:val="24"/>
          <w:szCs w:val="24"/>
        </w:rPr>
        <w:t>亿，利润</w:t>
      </w:r>
      <w:r>
        <w:rPr>
          <w:rFonts w:asciiTheme="majorEastAsia" w:eastAsiaTheme="majorEastAsia" w:hAnsiTheme="majorEastAsia"/>
          <w:sz w:val="24"/>
          <w:szCs w:val="24"/>
        </w:rPr>
        <w:t>0.6</w:t>
      </w:r>
      <w:r>
        <w:rPr>
          <w:rFonts w:asciiTheme="majorEastAsia" w:eastAsiaTheme="majorEastAsia" w:hAnsiTheme="majorEastAsia"/>
          <w:sz w:val="24"/>
          <w:szCs w:val="24"/>
        </w:rPr>
        <w:t>亿。</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【联系方式】齐晓辉</w:t>
      </w:r>
      <w:r>
        <w:rPr>
          <w:rFonts w:asciiTheme="majorEastAsia" w:eastAsiaTheme="majorEastAsia" w:hAnsiTheme="majorEastAsia" w:hint="eastAsia"/>
          <w:sz w:val="24"/>
          <w:szCs w:val="24"/>
        </w:rPr>
        <w:t>024-24281768/18698895215</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9" w:name="_Toc6977"/>
      <w:r>
        <w:rPr>
          <w:rFonts w:hint="eastAsia"/>
          <w:color w:val="403152" w:themeColor="accent4" w:themeShade="80"/>
          <w:sz w:val="30"/>
          <w:szCs w:val="30"/>
        </w:rPr>
        <w:t>高品质大尺寸碳化硅（</w:t>
      </w:r>
      <w:r>
        <w:rPr>
          <w:rFonts w:hint="eastAsia"/>
          <w:color w:val="403152" w:themeColor="accent4" w:themeShade="80"/>
          <w:sz w:val="30"/>
          <w:szCs w:val="30"/>
        </w:rPr>
        <w:t>SiC</w:t>
      </w:r>
      <w:r>
        <w:rPr>
          <w:rFonts w:hint="eastAsia"/>
          <w:color w:val="403152" w:themeColor="accent4" w:themeShade="80"/>
          <w:sz w:val="30"/>
          <w:szCs w:val="30"/>
        </w:rPr>
        <w:t>）单晶衬底材料</w:t>
      </w:r>
      <w:bookmarkEnd w:id="9"/>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【技术领域】新一代信息技术</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sz w:val="24"/>
        </w:rPr>
        <w:t>【技术开发单位】</w:t>
      </w:r>
      <w:r>
        <w:rPr>
          <w:rFonts w:asciiTheme="majorEastAsia" w:eastAsiaTheme="majorEastAsia" w:hAnsiTheme="majorEastAsia" w:hint="eastAsia"/>
          <w:sz w:val="24"/>
        </w:rPr>
        <w:t>山东天岳先进材料科技有限</w:t>
      </w:r>
      <w:r>
        <w:rPr>
          <w:rFonts w:asciiTheme="majorEastAsia" w:eastAsiaTheme="majorEastAsia" w:hAnsiTheme="majorEastAsia" w:hint="eastAsia"/>
          <w:sz w:val="24"/>
        </w:rPr>
        <w:t>公司</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sz w:val="24"/>
        </w:rPr>
        <w:t>【技术概述】在碳化硅单晶生长领域，技术开发单位采用物理气相传输法（</w:t>
      </w:r>
      <w:r>
        <w:rPr>
          <w:rFonts w:asciiTheme="majorEastAsia" w:eastAsiaTheme="majorEastAsia" w:hAnsiTheme="majorEastAsia"/>
          <w:sz w:val="24"/>
        </w:rPr>
        <w:t>PVT</w:t>
      </w:r>
      <w:r>
        <w:rPr>
          <w:rFonts w:asciiTheme="majorEastAsia" w:eastAsiaTheme="majorEastAsia" w:hAnsiTheme="majorEastAsia"/>
          <w:sz w:val="24"/>
        </w:rPr>
        <w:t>）生长碳化硅（</w:t>
      </w:r>
      <w:r>
        <w:rPr>
          <w:rFonts w:asciiTheme="majorEastAsia" w:eastAsiaTheme="majorEastAsia" w:hAnsiTheme="majorEastAsia"/>
          <w:sz w:val="24"/>
        </w:rPr>
        <w:t>SiC</w:t>
      </w:r>
      <w:r>
        <w:rPr>
          <w:rFonts w:asciiTheme="majorEastAsia" w:eastAsiaTheme="majorEastAsia" w:hAnsiTheme="majorEastAsia"/>
          <w:sz w:val="24"/>
        </w:rPr>
        <w:t>）单晶，利用设计平台计算机仿真软件进行温场设计，并通过实际单晶生长进行验证优化；建立低缺陷密度、低杂质控制生长模型，不断改进晶体生长的工艺参数，批量稳定生长出极低缺陷密度的高品质碳化硅（</w:t>
      </w:r>
      <w:r>
        <w:rPr>
          <w:rFonts w:asciiTheme="majorEastAsia" w:eastAsiaTheme="majorEastAsia" w:hAnsiTheme="majorEastAsia"/>
          <w:sz w:val="24"/>
        </w:rPr>
        <w:t>SiC</w:t>
      </w:r>
      <w:r>
        <w:rPr>
          <w:rFonts w:asciiTheme="majorEastAsia" w:eastAsiaTheme="majorEastAsia" w:hAnsiTheme="majorEastAsia"/>
          <w:sz w:val="24"/>
        </w:rPr>
        <w:t>）单晶。同时，技术开发单位采用多线切割技术对碳化硅（</w:t>
      </w:r>
      <w:r>
        <w:rPr>
          <w:rFonts w:asciiTheme="majorEastAsia" w:eastAsiaTheme="majorEastAsia" w:hAnsiTheme="majorEastAsia"/>
          <w:sz w:val="24"/>
        </w:rPr>
        <w:t>SiC</w:t>
      </w:r>
      <w:r>
        <w:rPr>
          <w:rFonts w:asciiTheme="majorEastAsia" w:eastAsiaTheme="majorEastAsia" w:hAnsiTheme="majorEastAsia"/>
          <w:sz w:val="24"/>
        </w:rPr>
        <w:t>）单晶进行切片，使用优化德尔物理研磨技术进行研磨，使用独特的化学机械抛光液清洗液对晶片进行精密抛光，批量稳定生产高质量碳化硅（</w:t>
      </w:r>
      <w:r>
        <w:rPr>
          <w:rFonts w:asciiTheme="majorEastAsia" w:eastAsiaTheme="majorEastAsia" w:hAnsiTheme="majorEastAsia"/>
          <w:sz w:val="24"/>
        </w:rPr>
        <w:t>SiC</w:t>
      </w:r>
      <w:r>
        <w:rPr>
          <w:rFonts w:asciiTheme="majorEastAsia" w:eastAsiaTheme="majorEastAsia" w:hAnsiTheme="majorEastAsia"/>
          <w:sz w:val="24"/>
        </w:rPr>
        <w:t>）单晶衬底。</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【技术指标】</w:t>
      </w:r>
    </w:p>
    <w:tbl>
      <w:tblPr>
        <w:tblW w:w="124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5"/>
        <w:gridCol w:w="2357"/>
        <w:gridCol w:w="2357"/>
        <w:gridCol w:w="2694"/>
        <w:gridCol w:w="2694"/>
      </w:tblGrid>
      <w:tr w:rsidR="0062126B">
        <w:trPr>
          <w:trHeight w:val="454"/>
          <w:jc w:val="center"/>
        </w:trPr>
        <w:tc>
          <w:tcPr>
            <w:tcW w:w="2375" w:type="dxa"/>
            <w:shd w:val="clear" w:color="auto" w:fill="B6DDE8" w:themeFill="accent5" w:themeFillTint="66"/>
            <w:vAlign w:val="center"/>
          </w:tcPr>
          <w:p w:rsidR="0062126B" w:rsidRDefault="00233E8D">
            <w:pPr>
              <w:jc w:val="center"/>
              <w:rPr>
                <w:rFonts w:ascii="微软雅黑" w:eastAsia="微软雅黑" w:hAnsi="微软雅黑"/>
                <w:sz w:val="18"/>
                <w:szCs w:val="18"/>
              </w:rPr>
            </w:pPr>
            <w:r>
              <w:rPr>
                <w:rFonts w:ascii="微软雅黑" w:eastAsia="微软雅黑" w:hAnsi="微软雅黑" w:hint="eastAsia"/>
                <w:b/>
                <w:bCs/>
                <w:sz w:val="18"/>
                <w:szCs w:val="18"/>
              </w:rPr>
              <w:t>衬底性能</w:t>
            </w:r>
          </w:p>
        </w:tc>
        <w:tc>
          <w:tcPr>
            <w:tcW w:w="2357" w:type="dxa"/>
            <w:shd w:val="clear" w:color="auto" w:fill="B6DDE8" w:themeFill="accent5" w:themeFillTint="66"/>
            <w:vAlign w:val="center"/>
          </w:tcPr>
          <w:p w:rsidR="0062126B" w:rsidRDefault="00233E8D">
            <w:pPr>
              <w:jc w:val="center"/>
              <w:rPr>
                <w:rFonts w:ascii="微软雅黑" w:eastAsia="微软雅黑" w:hAnsi="微软雅黑"/>
                <w:b/>
                <w:bCs/>
                <w:sz w:val="18"/>
                <w:szCs w:val="18"/>
              </w:rPr>
            </w:pPr>
            <w:r>
              <w:rPr>
                <w:rFonts w:ascii="微软雅黑" w:eastAsia="微软雅黑" w:hAnsi="微软雅黑" w:hint="eastAsia"/>
                <w:b/>
                <w:bCs/>
                <w:sz w:val="18"/>
                <w:szCs w:val="18"/>
              </w:rPr>
              <w:t>4</w:t>
            </w:r>
            <w:r>
              <w:rPr>
                <w:rFonts w:ascii="微软雅黑" w:eastAsia="微软雅黑" w:hAnsi="微软雅黑" w:hint="eastAsia"/>
                <w:b/>
                <w:bCs/>
                <w:sz w:val="18"/>
                <w:szCs w:val="18"/>
              </w:rPr>
              <w:t>英寸</w:t>
            </w:r>
            <w:r>
              <w:rPr>
                <w:rFonts w:ascii="微软雅黑" w:eastAsia="微软雅黑" w:hAnsi="微软雅黑" w:hint="eastAsia"/>
                <w:b/>
                <w:bCs/>
                <w:sz w:val="18"/>
                <w:szCs w:val="18"/>
              </w:rPr>
              <w:t>N</w:t>
            </w:r>
            <w:r>
              <w:rPr>
                <w:rFonts w:ascii="微软雅黑" w:eastAsia="微软雅黑" w:hAnsi="微软雅黑" w:hint="eastAsia"/>
                <w:b/>
                <w:bCs/>
                <w:sz w:val="18"/>
                <w:szCs w:val="18"/>
              </w:rPr>
              <w:t>型</w:t>
            </w:r>
          </w:p>
          <w:p w:rsidR="0062126B" w:rsidRDefault="00233E8D">
            <w:pPr>
              <w:jc w:val="center"/>
              <w:rPr>
                <w:rFonts w:ascii="微软雅黑" w:eastAsia="微软雅黑" w:hAnsi="微软雅黑"/>
                <w:b/>
                <w:bCs/>
                <w:sz w:val="18"/>
                <w:szCs w:val="18"/>
              </w:rPr>
            </w:pPr>
            <w:r>
              <w:rPr>
                <w:rFonts w:ascii="微软雅黑" w:eastAsia="微软雅黑" w:hAnsi="微软雅黑" w:hint="eastAsia"/>
                <w:b/>
                <w:bCs/>
                <w:sz w:val="18"/>
                <w:szCs w:val="18"/>
              </w:rPr>
              <w:t>4H-SiC</w:t>
            </w:r>
            <w:r>
              <w:rPr>
                <w:rFonts w:ascii="微软雅黑" w:eastAsia="微软雅黑" w:hAnsi="微软雅黑" w:hint="eastAsia"/>
                <w:b/>
                <w:bCs/>
                <w:sz w:val="18"/>
                <w:szCs w:val="18"/>
              </w:rPr>
              <w:t>单晶衬底</w:t>
            </w:r>
          </w:p>
        </w:tc>
        <w:tc>
          <w:tcPr>
            <w:tcW w:w="2357" w:type="dxa"/>
            <w:shd w:val="clear" w:color="auto" w:fill="B6DDE8" w:themeFill="accent5" w:themeFillTint="66"/>
            <w:vAlign w:val="center"/>
          </w:tcPr>
          <w:p w:rsidR="0062126B" w:rsidRDefault="00233E8D">
            <w:pPr>
              <w:jc w:val="center"/>
              <w:rPr>
                <w:rFonts w:ascii="微软雅黑" w:eastAsia="微软雅黑" w:hAnsi="微软雅黑"/>
                <w:b/>
                <w:bCs/>
                <w:sz w:val="18"/>
                <w:szCs w:val="18"/>
              </w:rPr>
            </w:pPr>
            <w:r>
              <w:rPr>
                <w:rFonts w:ascii="微软雅黑" w:eastAsia="微软雅黑" w:hAnsi="微软雅黑" w:hint="eastAsia"/>
                <w:b/>
                <w:bCs/>
                <w:sz w:val="18"/>
                <w:szCs w:val="18"/>
              </w:rPr>
              <w:t>6</w:t>
            </w:r>
            <w:r>
              <w:rPr>
                <w:rFonts w:ascii="微软雅黑" w:eastAsia="微软雅黑" w:hAnsi="微软雅黑" w:hint="eastAsia"/>
                <w:b/>
                <w:bCs/>
                <w:sz w:val="18"/>
                <w:szCs w:val="18"/>
              </w:rPr>
              <w:t>英寸</w:t>
            </w:r>
            <w:r>
              <w:rPr>
                <w:rFonts w:ascii="微软雅黑" w:eastAsia="微软雅黑" w:hAnsi="微软雅黑" w:hint="eastAsia"/>
                <w:b/>
                <w:bCs/>
                <w:sz w:val="18"/>
                <w:szCs w:val="18"/>
              </w:rPr>
              <w:t>N</w:t>
            </w:r>
            <w:r>
              <w:rPr>
                <w:rFonts w:ascii="微软雅黑" w:eastAsia="微软雅黑" w:hAnsi="微软雅黑" w:hint="eastAsia"/>
                <w:b/>
                <w:bCs/>
                <w:sz w:val="18"/>
                <w:szCs w:val="18"/>
              </w:rPr>
              <w:t>型</w:t>
            </w:r>
          </w:p>
          <w:p w:rsidR="0062126B" w:rsidRDefault="00233E8D">
            <w:pPr>
              <w:jc w:val="center"/>
              <w:rPr>
                <w:rFonts w:ascii="微软雅黑" w:eastAsia="微软雅黑" w:hAnsi="微软雅黑"/>
                <w:b/>
                <w:bCs/>
                <w:sz w:val="18"/>
                <w:szCs w:val="18"/>
              </w:rPr>
            </w:pPr>
            <w:r>
              <w:rPr>
                <w:rFonts w:ascii="微软雅黑" w:eastAsia="微软雅黑" w:hAnsi="微软雅黑" w:hint="eastAsia"/>
                <w:b/>
                <w:bCs/>
                <w:sz w:val="18"/>
                <w:szCs w:val="18"/>
              </w:rPr>
              <w:t>4H-SiC</w:t>
            </w:r>
            <w:r>
              <w:rPr>
                <w:rFonts w:ascii="微软雅黑" w:eastAsia="微软雅黑" w:hAnsi="微软雅黑" w:hint="eastAsia"/>
                <w:b/>
                <w:bCs/>
                <w:sz w:val="18"/>
                <w:szCs w:val="18"/>
              </w:rPr>
              <w:t>单晶衬底</w:t>
            </w:r>
          </w:p>
        </w:tc>
        <w:tc>
          <w:tcPr>
            <w:tcW w:w="2694" w:type="dxa"/>
            <w:shd w:val="clear" w:color="auto" w:fill="B6DDE8" w:themeFill="accent5" w:themeFillTint="66"/>
            <w:vAlign w:val="center"/>
          </w:tcPr>
          <w:p w:rsidR="0062126B" w:rsidRDefault="00233E8D">
            <w:pPr>
              <w:jc w:val="center"/>
              <w:rPr>
                <w:rFonts w:ascii="微软雅黑" w:eastAsia="微软雅黑" w:hAnsi="微软雅黑"/>
                <w:b/>
                <w:bCs/>
                <w:sz w:val="18"/>
                <w:szCs w:val="18"/>
              </w:rPr>
            </w:pPr>
            <w:r>
              <w:rPr>
                <w:rFonts w:ascii="微软雅黑" w:eastAsia="微软雅黑" w:hAnsi="微软雅黑" w:hint="eastAsia"/>
                <w:b/>
                <w:bCs/>
                <w:sz w:val="18"/>
                <w:szCs w:val="18"/>
              </w:rPr>
              <w:t>4</w:t>
            </w:r>
            <w:r>
              <w:rPr>
                <w:rFonts w:ascii="微软雅黑" w:eastAsia="微软雅黑" w:hAnsi="微软雅黑" w:hint="eastAsia"/>
                <w:b/>
                <w:bCs/>
                <w:sz w:val="18"/>
                <w:szCs w:val="18"/>
              </w:rPr>
              <w:t>英寸高纯半绝缘</w:t>
            </w:r>
          </w:p>
          <w:p w:rsidR="0062126B" w:rsidRDefault="00233E8D">
            <w:pPr>
              <w:jc w:val="center"/>
              <w:rPr>
                <w:rFonts w:ascii="微软雅黑" w:eastAsia="微软雅黑" w:hAnsi="微软雅黑"/>
                <w:b/>
                <w:bCs/>
                <w:sz w:val="18"/>
                <w:szCs w:val="18"/>
              </w:rPr>
            </w:pPr>
            <w:r>
              <w:rPr>
                <w:rFonts w:ascii="微软雅黑" w:eastAsia="微软雅黑" w:hAnsi="微软雅黑" w:hint="eastAsia"/>
                <w:b/>
                <w:bCs/>
                <w:sz w:val="18"/>
                <w:szCs w:val="18"/>
              </w:rPr>
              <w:t>4H-SiC</w:t>
            </w:r>
            <w:r>
              <w:rPr>
                <w:rFonts w:ascii="微软雅黑" w:eastAsia="微软雅黑" w:hAnsi="微软雅黑" w:hint="eastAsia"/>
                <w:b/>
                <w:bCs/>
                <w:sz w:val="18"/>
                <w:szCs w:val="18"/>
              </w:rPr>
              <w:t>单晶衬底</w:t>
            </w:r>
          </w:p>
        </w:tc>
        <w:tc>
          <w:tcPr>
            <w:tcW w:w="2694" w:type="dxa"/>
            <w:shd w:val="clear" w:color="auto" w:fill="B6DDE8" w:themeFill="accent5" w:themeFillTint="66"/>
            <w:vAlign w:val="center"/>
          </w:tcPr>
          <w:p w:rsidR="0062126B" w:rsidRDefault="00233E8D">
            <w:pPr>
              <w:jc w:val="center"/>
              <w:rPr>
                <w:rFonts w:ascii="微软雅黑" w:eastAsia="微软雅黑" w:hAnsi="微软雅黑"/>
                <w:b/>
                <w:bCs/>
                <w:sz w:val="18"/>
                <w:szCs w:val="18"/>
              </w:rPr>
            </w:pPr>
            <w:r>
              <w:rPr>
                <w:rFonts w:ascii="微软雅黑" w:eastAsia="微软雅黑" w:hAnsi="微软雅黑" w:hint="eastAsia"/>
                <w:b/>
                <w:bCs/>
                <w:sz w:val="18"/>
                <w:szCs w:val="18"/>
              </w:rPr>
              <w:t>6</w:t>
            </w:r>
            <w:r>
              <w:rPr>
                <w:rFonts w:ascii="微软雅黑" w:eastAsia="微软雅黑" w:hAnsi="微软雅黑" w:hint="eastAsia"/>
                <w:b/>
                <w:bCs/>
                <w:sz w:val="18"/>
                <w:szCs w:val="18"/>
              </w:rPr>
              <w:t>英寸高纯半绝缘</w:t>
            </w:r>
          </w:p>
          <w:p w:rsidR="0062126B" w:rsidRDefault="00233E8D">
            <w:pPr>
              <w:jc w:val="center"/>
              <w:rPr>
                <w:rFonts w:ascii="微软雅黑" w:eastAsia="微软雅黑" w:hAnsi="微软雅黑"/>
                <w:b/>
                <w:bCs/>
                <w:sz w:val="18"/>
                <w:szCs w:val="18"/>
              </w:rPr>
            </w:pPr>
            <w:r>
              <w:rPr>
                <w:rFonts w:ascii="微软雅黑" w:eastAsia="微软雅黑" w:hAnsi="微软雅黑" w:hint="eastAsia"/>
                <w:b/>
                <w:bCs/>
                <w:sz w:val="18"/>
                <w:szCs w:val="18"/>
              </w:rPr>
              <w:t>4H-SiC</w:t>
            </w:r>
            <w:r>
              <w:rPr>
                <w:rFonts w:ascii="微软雅黑" w:eastAsia="微软雅黑" w:hAnsi="微软雅黑" w:hint="eastAsia"/>
                <w:b/>
                <w:bCs/>
                <w:sz w:val="18"/>
                <w:szCs w:val="18"/>
              </w:rPr>
              <w:t>单晶衬底</w:t>
            </w:r>
          </w:p>
        </w:tc>
      </w:tr>
      <w:tr w:rsidR="0062126B">
        <w:trPr>
          <w:trHeight w:val="454"/>
          <w:jc w:val="center"/>
        </w:trPr>
        <w:tc>
          <w:tcPr>
            <w:tcW w:w="2375" w:type="dxa"/>
            <w:vAlign w:val="center"/>
          </w:tcPr>
          <w:p w:rsidR="0062126B" w:rsidRDefault="00233E8D">
            <w:pPr>
              <w:jc w:val="center"/>
              <w:rPr>
                <w:rFonts w:ascii="微软雅黑" w:eastAsia="微软雅黑" w:hAnsi="微软雅黑"/>
                <w:sz w:val="18"/>
                <w:szCs w:val="18"/>
              </w:rPr>
            </w:pPr>
            <w:r>
              <w:rPr>
                <w:rFonts w:ascii="微软雅黑" w:eastAsia="微软雅黑" w:hAnsi="微软雅黑" w:hint="eastAsia"/>
                <w:sz w:val="18"/>
                <w:szCs w:val="18"/>
              </w:rPr>
              <w:t>直径</w:t>
            </w:r>
          </w:p>
        </w:tc>
        <w:tc>
          <w:tcPr>
            <w:tcW w:w="2357" w:type="dxa"/>
            <w:vAlign w:val="center"/>
          </w:tcPr>
          <w:p w:rsidR="0062126B" w:rsidRDefault="00233E8D">
            <w:pPr>
              <w:jc w:val="center"/>
              <w:rPr>
                <w:rFonts w:ascii="微软雅黑" w:eastAsia="微软雅黑" w:hAnsi="微软雅黑"/>
                <w:sz w:val="18"/>
                <w:szCs w:val="18"/>
              </w:rPr>
            </w:pPr>
            <w:r>
              <w:rPr>
                <w:rFonts w:ascii="微软雅黑" w:eastAsia="微软雅黑" w:hAnsi="微软雅黑"/>
                <w:sz w:val="18"/>
                <w:szCs w:val="18"/>
              </w:rPr>
              <w:t>100.0 mm</w:t>
            </w:r>
            <w:r>
              <w:rPr>
                <w:rFonts w:ascii="微软雅黑" w:eastAsia="微软雅黑" w:hAnsi="微软雅黑" w:hint="eastAsia"/>
                <w:sz w:val="18"/>
                <w:szCs w:val="18"/>
              </w:rPr>
              <w:t>＋</w:t>
            </w:r>
            <w:r>
              <w:rPr>
                <w:rFonts w:ascii="微软雅黑" w:eastAsia="微软雅黑" w:hAnsi="微软雅黑"/>
                <w:sz w:val="18"/>
                <w:szCs w:val="18"/>
              </w:rPr>
              <w:t>0.0/-0.5 mm</w:t>
            </w:r>
          </w:p>
        </w:tc>
        <w:tc>
          <w:tcPr>
            <w:tcW w:w="2357" w:type="dxa"/>
            <w:vAlign w:val="center"/>
          </w:tcPr>
          <w:p w:rsidR="0062126B" w:rsidRDefault="00233E8D">
            <w:pPr>
              <w:jc w:val="center"/>
              <w:rPr>
                <w:rFonts w:ascii="微软雅黑" w:eastAsia="微软雅黑" w:hAnsi="微软雅黑"/>
                <w:sz w:val="18"/>
                <w:szCs w:val="18"/>
              </w:rPr>
            </w:pPr>
            <w:r>
              <w:rPr>
                <w:rFonts w:ascii="微软雅黑" w:eastAsia="微软雅黑" w:hAnsi="微软雅黑"/>
                <w:sz w:val="18"/>
                <w:szCs w:val="18"/>
              </w:rPr>
              <w:t>1</w:t>
            </w:r>
            <w:r>
              <w:rPr>
                <w:rFonts w:ascii="微软雅黑" w:eastAsia="微软雅黑" w:hAnsi="微软雅黑" w:hint="eastAsia"/>
                <w:sz w:val="18"/>
                <w:szCs w:val="18"/>
              </w:rPr>
              <w:t>50</w:t>
            </w:r>
            <w:r>
              <w:rPr>
                <w:rFonts w:ascii="微软雅黑" w:eastAsia="微软雅黑" w:hAnsi="微软雅黑"/>
                <w:sz w:val="18"/>
                <w:szCs w:val="18"/>
              </w:rPr>
              <w:t>.0 mm±0.</w:t>
            </w:r>
            <w:r>
              <w:rPr>
                <w:rFonts w:ascii="微软雅黑" w:eastAsia="微软雅黑" w:hAnsi="微软雅黑" w:hint="eastAsia"/>
                <w:sz w:val="18"/>
                <w:szCs w:val="18"/>
              </w:rPr>
              <w:t>20</w:t>
            </w:r>
            <w:r>
              <w:rPr>
                <w:rFonts w:ascii="微软雅黑" w:eastAsia="微软雅黑" w:hAnsi="微软雅黑"/>
                <w:sz w:val="18"/>
                <w:szCs w:val="18"/>
              </w:rPr>
              <w:t xml:space="preserve"> mm</w:t>
            </w:r>
          </w:p>
        </w:tc>
        <w:tc>
          <w:tcPr>
            <w:tcW w:w="2694" w:type="dxa"/>
            <w:vAlign w:val="center"/>
          </w:tcPr>
          <w:p w:rsidR="0062126B" w:rsidRDefault="00233E8D">
            <w:pPr>
              <w:jc w:val="center"/>
            </w:pPr>
            <w:r>
              <w:rPr>
                <w:rFonts w:ascii="微软雅黑" w:eastAsia="微软雅黑" w:hAnsi="微软雅黑"/>
                <w:sz w:val="18"/>
                <w:szCs w:val="18"/>
              </w:rPr>
              <w:t>100.0 mm</w:t>
            </w:r>
            <w:r>
              <w:rPr>
                <w:rFonts w:ascii="微软雅黑" w:eastAsia="微软雅黑" w:hAnsi="微软雅黑" w:hint="eastAsia"/>
                <w:sz w:val="18"/>
                <w:szCs w:val="18"/>
              </w:rPr>
              <w:t>＋</w:t>
            </w:r>
            <w:r>
              <w:rPr>
                <w:rFonts w:ascii="微软雅黑" w:eastAsia="微软雅黑" w:hAnsi="微软雅黑"/>
                <w:sz w:val="18"/>
                <w:szCs w:val="18"/>
              </w:rPr>
              <w:t>0.0/-0.5 mm</w:t>
            </w:r>
          </w:p>
        </w:tc>
        <w:tc>
          <w:tcPr>
            <w:tcW w:w="2694" w:type="dxa"/>
            <w:vAlign w:val="center"/>
          </w:tcPr>
          <w:p w:rsidR="0062126B" w:rsidRDefault="00233E8D">
            <w:pPr>
              <w:jc w:val="center"/>
            </w:pPr>
            <w:r>
              <w:rPr>
                <w:rFonts w:ascii="微软雅黑" w:eastAsia="微软雅黑" w:hAnsi="微软雅黑"/>
                <w:sz w:val="18"/>
                <w:szCs w:val="18"/>
              </w:rPr>
              <w:t>1</w:t>
            </w:r>
            <w:r>
              <w:rPr>
                <w:rFonts w:ascii="微软雅黑" w:eastAsia="微软雅黑" w:hAnsi="微软雅黑" w:hint="eastAsia"/>
                <w:sz w:val="18"/>
                <w:szCs w:val="18"/>
              </w:rPr>
              <w:t>50</w:t>
            </w:r>
            <w:r>
              <w:rPr>
                <w:rFonts w:ascii="微软雅黑" w:eastAsia="微软雅黑" w:hAnsi="微软雅黑"/>
                <w:sz w:val="18"/>
                <w:szCs w:val="18"/>
              </w:rPr>
              <w:t>.0 mm±0.</w:t>
            </w:r>
            <w:r>
              <w:rPr>
                <w:rFonts w:ascii="微软雅黑" w:eastAsia="微软雅黑" w:hAnsi="微软雅黑" w:hint="eastAsia"/>
                <w:sz w:val="18"/>
                <w:szCs w:val="18"/>
              </w:rPr>
              <w:t>20</w:t>
            </w:r>
            <w:r>
              <w:rPr>
                <w:rFonts w:ascii="微软雅黑" w:eastAsia="微软雅黑" w:hAnsi="微软雅黑"/>
                <w:sz w:val="18"/>
                <w:szCs w:val="18"/>
              </w:rPr>
              <w:t xml:space="preserve"> mm</w:t>
            </w:r>
          </w:p>
        </w:tc>
      </w:tr>
      <w:tr w:rsidR="0062126B">
        <w:trPr>
          <w:trHeight w:val="454"/>
          <w:jc w:val="center"/>
        </w:trPr>
        <w:tc>
          <w:tcPr>
            <w:tcW w:w="2375" w:type="dxa"/>
            <w:vAlign w:val="center"/>
          </w:tcPr>
          <w:p w:rsidR="0062126B" w:rsidRDefault="00233E8D">
            <w:pPr>
              <w:jc w:val="center"/>
              <w:rPr>
                <w:rFonts w:ascii="微软雅黑" w:eastAsia="微软雅黑" w:hAnsi="微软雅黑"/>
                <w:sz w:val="18"/>
                <w:szCs w:val="18"/>
              </w:rPr>
            </w:pPr>
            <w:r>
              <w:rPr>
                <w:rFonts w:ascii="微软雅黑" w:eastAsia="微软雅黑" w:hAnsi="微软雅黑" w:hint="eastAsia"/>
                <w:sz w:val="18"/>
                <w:szCs w:val="18"/>
              </w:rPr>
              <w:t>主参考面长度</w:t>
            </w:r>
          </w:p>
        </w:tc>
        <w:tc>
          <w:tcPr>
            <w:tcW w:w="2357" w:type="dxa"/>
            <w:vAlign w:val="center"/>
          </w:tcPr>
          <w:p w:rsidR="0062126B" w:rsidRDefault="00233E8D">
            <w:pPr>
              <w:jc w:val="center"/>
              <w:rPr>
                <w:rFonts w:ascii="微软雅黑" w:eastAsia="微软雅黑" w:hAnsi="微软雅黑"/>
                <w:sz w:val="18"/>
                <w:szCs w:val="18"/>
              </w:rPr>
            </w:pPr>
            <w:r>
              <w:rPr>
                <w:rFonts w:ascii="微软雅黑" w:eastAsia="微软雅黑" w:hAnsi="微软雅黑"/>
                <w:sz w:val="18"/>
                <w:szCs w:val="18"/>
              </w:rPr>
              <w:t>32.5 mm ± 2.0 mm</w:t>
            </w:r>
          </w:p>
        </w:tc>
        <w:tc>
          <w:tcPr>
            <w:tcW w:w="2357" w:type="dxa"/>
            <w:vAlign w:val="center"/>
          </w:tcPr>
          <w:p w:rsidR="0062126B" w:rsidRDefault="00233E8D">
            <w:pPr>
              <w:jc w:val="center"/>
              <w:rPr>
                <w:rFonts w:ascii="微软雅黑" w:eastAsia="微软雅黑" w:hAnsi="微软雅黑"/>
                <w:sz w:val="18"/>
                <w:szCs w:val="18"/>
              </w:rPr>
            </w:pPr>
            <w:r>
              <w:rPr>
                <w:rFonts w:ascii="微软雅黑" w:eastAsia="微软雅黑" w:hAnsi="微软雅黑" w:hint="eastAsia"/>
                <w:sz w:val="18"/>
                <w:szCs w:val="18"/>
              </w:rPr>
              <w:t>47</w:t>
            </w:r>
            <w:r>
              <w:rPr>
                <w:rFonts w:ascii="微软雅黑" w:eastAsia="微软雅黑" w:hAnsi="微软雅黑"/>
                <w:sz w:val="18"/>
                <w:szCs w:val="18"/>
              </w:rPr>
              <w:t>.5 mm ±</w:t>
            </w:r>
            <w:r>
              <w:rPr>
                <w:rFonts w:ascii="微软雅黑" w:eastAsia="微软雅黑" w:hAnsi="微软雅黑" w:hint="eastAsia"/>
                <w:sz w:val="18"/>
                <w:szCs w:val="18"/>
              </w:rPr>
              <w:t>1.5</w:t>
            </w:r>
            <w:r>
              <w:rPr>
                <w:rFonts w:ascii="微软雅黑" w:eastAsia="微软雅黑" w:hAnsi="微软雅黑"/>
                <w:sz w:val="18"/>
                <w:szCs w:val="18"/>
              </w:rPr>
              <w:t xml:space="preserve"> mm</w:t>
            </w:r>
          </w:p>
        </w:tc>
        <w:tc>
          <w:tcPr>
            <w:tcW w:w="2694" w:type="dxa"/>
            <w:vAlign w:val="center"/>
          </w:tcPr>
          <w:p w:rsidR="0062126B" w:rsidRDefault="00233E8D">
            <w:pPr>
              <w:jc w:val="center"/>
            </w:pPr>
            <w:r>
              <w:rPr>
                <w:rFonts w:ascii="微软雅黑" w:eastAsia="微软雅黑" w:hAnsi="微软雅黑"/>
                <w:sz w:val="18"/>
                <w:szCs w:val="18"/>
              </w:rPr>
              <w:t>32.5 mm ± 2.0 mm</w:t>
            </w:r>
          </w:p>
        </w:tc>
        <w:tc>
          <w:tcPr>
            <w:tcW w:w="2694" w:type="dxa"/>
            <w:vAlign w:val="center"/>
          </w:tcPr>
          <w:p w:rsidR="0062126B" w:rsidRDefault="00233E8D">
            <w:pPr>
              <w:jc w:val="center"/>
            </w:pPr>
            <w:r>
              <w:rPr>
                <w:rFonts w:ascii="微软雅黑" w:eastAsia="微软雅黑" w:hAnsi="微软雅黑" w:hint="eastAsia"/>
                <w:sz w:val="18"/>
                <w:szCs w:val="18"/>
              </w:rPr>
              <w:t>47</w:t>
            </w:r>
            <w:r>
              <w:rPr>
                <w:rFonts w:ascii="微软雅黑" w:eastAsia="微软雅黑" w:hAnsi="微软雅黑"/>
                <w:sz w:val="18"/>
                <w:szCs w:val="18"/>
              </w:rPr>
              <w:t>.5 mm ±</w:t>
            </w:r>
            <w:r>
              <w:rPr>
                <w:rFonts w:ascii="微软雅黑" w:eastAsia="微软雅黑" w:hAnsi="微软雅黑" w:hint="eastAsia"/>
                <w:sz w:val="18"/>
                <w:szCs w:val="18"/>
              </w:rPr>
              <w:t>1.5</w:t>
            </w:r>
            <w:r>
              <w:rPr>
                <w:rFonts w:ascii="微软雅黑" w:eastAsia="微软雅黑" w:hAnsi="微软雅黑"/>
                <w:sz w:val="18"/>
                <w:szCs w:val="18"/>
              </w:rPr>
              <w:t xml:space="preserve"> mm</w:t>
            </w:r>
          </w:p>
        </w:tc>
      </w:tr>
      <w:tr w:rsidR="0062126B">
        <w:trPr>
          <w:trHeight w:val="454"/>
          <w:jc w:val="center"/>
        </w:trPr>
        <w:tc>
          <w:tcPr>
            <w:tcW w:w="2375" w:type="dxa"/>
            <w:vAlign w:val="center"/>
          </w:tcPr>
          <w:p w:rsidR="0062126B" w:rsidRDefault="00233E8D">
            <w:pPr>
              <w:jc w:val="center"/>
              <w:rPr>
                <w:rFonts w:ascii="微软雅黑" w:eastAsia="微软雅黑" w:hAnsi="微软雅黑"/>
                <w:sz w:val="18"/>
                <w:szCs w:val="18"/>
              </w:rPr>
            </w:pPr>
            <w:r>
              <w:rPr>
                <w:rFonts w:ascii="微软雅黑" w:eastAsia="微软雅黑" w:hAnsi="微软雅黑" w:hint="eastAsia"/>
                <w:sz w:val="18"/>
                <w:szCs w:val="18"/>
              </w:rPr>
              <w:t>副参考面长度</w:t>
            </w:r>
          </w:p>
        </w:tc>
        <w:tc>
          <w:tcPr>
            <w:tcW w:w="2357" w:type="dxa"/>
            <w:vAlign w:val="center"/>
          </w:tcPr>
          <w:p w:rsidR="0062126B" w:rsidRDefault="00233E8D">
            <w:pPr>
              <w:jc w:val="center"/>
              <w:rPr>
                <w:rFonts w:ascii="微软雅黑" w:eastAsia="微软雅黑" w:hAnsi="微软雅黑"/>
                <w:sz w:val="18"/>
                <w:szCs w:val="18"/>
              </w:rPr>
            </w:pPr>
            <w:r>
              <w:rPr>
                <w:rFonts w:ascii="微软雅黑" w:eastAsia="微软雅黑" w:hAnsi="微软雅黑"/>
                <w:sz w:val="18"/>
                <w:szCs w:val="18"/>
              </w:rPr>
              <w:t xml:space="preserve">18.0 mm ± 2.0 </w:t>
            </w:r>
            <w:r>
              <w:rPr>
                <w:rFonts w:ascii="微软雅黑" w:eastAsia="微软雅黑" w:hAnsi="微软雅黑"/>
                <w:sz w:val="18"/>
                <w:szCs w:val="18"/>
              </w:rPr>
              <w:t>mm</w:t>
            </w:r>
          </w:p>
        </w:tc>
        <w:tc>
          <w:tcPr>
            <w:tcW w:w="2357" w:type="dxa"/>
            <w:vAlign w:val="center"/>
          </w:tcPr>
          <w:p w:rsidR="0062126B" w:rsidRDefault="00233E8D">
            <w:pPr>
              <w:jc w:val="center"/>
              <w:rPr>
                <w:rFonts w:ascii="微软雅黑" w:eastAsia="微软雅黑" w:hAnsi="微软雅黑"/>
                <w:sz w:val="18"/>
                <w:szCs w:val="18"/>
              </w:rPr>
            </w:pPr>
            <w:r>
              <w:rPr>
                <w:rFonts w:ascii="微软雅黑" w:eastAsia="微软雅黑" w:hAnsi="微软雅黑" w:hint="eastAsia"/>
                <w:sz w:val="18"/>
                <w:szCs w:val="18"/>
              </w:rPr>
              <w:t>无</w:t>
            </w:r>
          </w:p>
        </w:tc>
        <w:tc>
          <w:tcPr>
            <w:tcW w:w="2694" w:type="dxa"/>
            <w:vAlign w:val="center"/>
          </w:tcPr>
          <w:p w:rsidR="0062126B" w:rsidRDefault="00233E8D">
            <w:pPr>
              <w:jc w:val="center"/>
            </w:pPr>
            <w:r>
              <w:rPr>
                <w:rFonts w:ascii="微软雅黑" w:eastAsia="微软雅黑" w:hAnsi="微软雅黑"/>
                <w:sz w:val="18"/>
                <w:szCs w:val="18"/>
              </w:rPr>
              <w:t>18.0 mm ± 2.0 mm</w:t>
            </w:r>
          </w:p>
        </w:tc>
        <w:tc>
          <w:tcPr>
            <w:tcW w:w="2694" w:type="dxa"/>
            <w:vAlign w:val="center"/>
          </w:tcPr>
          <w:p w:rsidR="0062126B" w:rsidRDefault="00233E8D">
            <w:pPr>
              <w:jc w:val="center"/>
            </w:pPr>
            <w:r>
              <w:rPr>
                <w:rFonts w:ascii="微软雅黑" w:eastAsia="微软雅黑" w:hAnsi="微软雅黑" w:hint="eastAsia"/>
                <w:sz w:val="18"/>
                <w:szCs w:val="18"/>
              </w:rPr>
              <w:t>无</w:t>
            </w:r>
          </w:p>
        </w:tc>
      </w:tr>
      <w:tr w:rsidR="0062126B">
        <w:trPr>
          <w:trHeight w:val="454"/>
          <w:jc w:val="center"/>
        </w:trPr>
        <w:tc>
          <w:tcPr>
            <w:tcW w:w="2375" w:type="dxa"/>
            <w:vAlign w:val="center"/>
          </w:tcPr>
          <w:p w:rsidR="0062126B" w:rsidRDefault="00233E8D">
            <w:pPr>
              <w:jc w:val="center"/>
              <w:rPr>
                <w:rFonts w:ascii="微软雅黑" w:eastAsia="微软雅黑" w:hAnsi="微软雅黑"/>
                <w:sz w:val="18"/>
                <w:szCs w:val="18"/>
              </w:rPr>
            </w:pPr>
            <w:r>
              <w:rPr>
                <w:rFonts w:ascii="微软雅黑" w:eastAsia="微软雅黑" w:hAnsi="微软雅黑" w:hint="eastAsia"/>
                <w:sz w:val="18"/>
                <w:szCs w:val="18"/>
              </w:rPr>
              <w:t>表面取向</w:t>
            </w:r>
          </w:p>
        </w:tc>
        <w:tc>
          <w:tcPr>
            <w:tcW w:w="4714" w:type="dxa"/>
            <w:gridSpan w:val="2"/>
            <w:vAlign w:val="center"/>
          </w:tcPr>
          <w:p w:rsidR="0062126B" w:rsidRDefault="00233E8D">
            <w:pPr>
              <w:jc w:val="center"/>
              <w:rPr>
                <w:rFonts w:ascii="微软雅黑" w:eastAsia="微软雅黑" w:hAnsi="微软雅黑"/>
                <w:sz w:val="18"/>
                <w:szCs w:val="18"/>
              </w:rPr>
            </w:pPr>
            <w:r>
              <w:rPr>
                <w:rFonts w:ascii="微软雅黑" w:eastAsia="微软雅黑" w:hAnsi="微软雅黑" w:hint="eastAsia"/>
                <w:sz w:val="18"/>
                <w:szCs w:val="18"/>
              </w:rPr>
              <w:t>正晶向：</w:t>
            </w:r>
            <w:r>
              <w:rPr>
                <w:rFonts w:ascii="微软雅黑" w:eastAsia="微软雅黑" w:hAnsi="微软雅黑" w:hint="eastAsia"/>
                <w:sz w:val="18"/>
                <w:szCs w:val="18"/>
              </w:rPr>
              <w:t>{0001}</w:t>
            </w:r>
            <w:r>
              <w:rPr>
                <w:rFonts w:ascii="微软雅黑" w:eastAsia="微软雅黑" w:hAnsi="微软雅黑" w:hint="eastAsia"/>
                <w:sz w:val="18"/>
                <w:szCs w:val="18"/>
              </w:rPr>
              <w:t>±</w:t>
            </w:r>
            <w:r>
              <w:rPr>
                <w:rFonts w:ascii="微软雅黑" w:eastAsia="微软雅黑" w:hAnsi="微软雅黑" w:hint="eastAsia"/>
                <w:sz w:val="18"/>
                <w:szCs w:val="18"/>
              </w:rPr>
              <w:t>0.2</w:t>
            </w:r>
            <w:r>
              <w:rPr>
                <w:rFonts w:ascii="微软雅黑" w:eastAsia="微软雅黑" w:hAnsi="微软雅黑" w:hint="eastAsia"/>
                <w:sz w:val="18"/>
                <w:szCs w:val="18"/>
              </w:rPr>
              <w:t>°；</w:t>
            </w:r>
            <w:r>
              <w:rPr>
                <w:rFonts w:ascii="微软雅黑" w:eastAsia="微软雅黑" w:hAnsi="微软雅黑" w:hint="eastAsia"/>
                <w:sz w:val="18"/>
                <w:szCs w:val="18"/>
              </w:rPr>
              <w:t xml:space="preserve">  </w:t>
            </w:r>
            <w:r>
              <w:rPr>
                <w:rFonts w:ascii="微软雅黑" w:eastAsia="微软雅黑" w:hAnsi="微软雅黑" w:hint="eastAsia"/>
                <w:sz w:val="18"/>
                <w:szCs w:val="18"/>
              </w:rPr>
              <w:t>偏晶向：</w:t>
            </w:r>
            <w:r>
              <w:rPr>
                <w:rFonts w:ascii="微软雅黑" w:eastAsia="微软雅黑" w:hAnsi="微软雅黑"/>
                <w:sz w:val="18"/>
                <w:szCs w:val="18"/>
              </w:rPr>
              <w:t>4°</w:t>
            </w:r>
            <w:r>
              <w:rPr>
                <w:rFonts w:ascii="微软雅黑" w:eastAsia="微软雅黑" w:hAnsi="微软雅黑" w:hint="eastAsia"/>
                <w:sz w:val="18"/>
                <w:szCs w:val="18"/>
              </w:rPr>
              <w:t>偏向</w:t>
            </w:r>
            <w:r>
              <w:rPr>
                <w:rFonts w:ascii="微软雅黑" w:eastAsia="微软雅黑" w:hAnsi="微软雅黑"/>
                <w:sz w:val="18"/>
                <w:szCs w:val="18"/>
              </w:rPr>
              <w:t>&lt;11-20&gt; ± 0.5°</w:t>
            </w:r>
          </w:p>
        </w:tc>
        <w:tc>
          <w:tcPr>
            <w:tcW w:w="5388" w:type="dxa"/>
            <w:gridSpan w:val="2"/>
            <w:vAlign w:val="center"/>
          </w:tcPr>
          <w:p w:rsidR="0062126B" w:rsidRDefault="00233E8D">
            <w:pPr>
              <w:jc w:val="center"/>
            </w:pPr>
            <w:r>
              <w:rPr>
                <w:rFonts w:ascii="微软雅黑" w:eastAsia="微软雅黑" w:hAnsi="微软雅黑" w:hint="eastAsia"/>
                <w:sz w:val="18"/>
                <w:szCs w:val="18"/>
              </w:rPr>
              <w:t>{0001}</w:t>
            </w:r>
            <w:r>
              <w:rPr>
                <w:rFonts w:ascii="微软雅黑" w:eastAsia="微软雅黑" w:hAnsi="微软雅黑" w:hint="eastAsia"/>
                <w:sz w:val="18"/>
                <w:szCs w:val="18"/>
              </w:rPr>
              <w:t>±</w:t>
            </w:r>
            <w:r>
              <w:rPr>
                <w:rFonts w:ascii="微软雅黑" w:eastAsia="微软雅黑" w:hAnsi="微软雅黑" w:hint="eastAsia"/>
                <w:sz w:val="18"/>
                <w:szCs w:val="18"/>
              </w:rPr>
              <w:t>0.2</w:t>
            </w:r>
            <w:r>
              <w:rPr>
                <w:rFonts w:ascii="微软雅黑" w:eastAsia="微软雅黑" w:hAnsi="微软雅黑" w:hint="eastAsia"/>
                <w:sz w:val="18"/>
                <w:szCs w:val="18"/>
              </w:rPr>
              <w:t>°</w:t>
            </w:r>
          </w:p>
        </w:tc>
      </w:tr>
      <w:tr w:rsidR="0062126B">
        <w:trPr>
          <w:trHeight w:val="454"/>
          <w:jc w:val="center"/>
        </w:trPr>
        <w:tc>
          <w:tcPr>
            <w:tcW w:w="2375" w:type="dxa"/>
            <w:vAlign w:val="center"/>
          </w:tcPr>
          <w:p w:rsidR="0062126B" w:rsidRDefault="00233E8D">
            <w:pPr>
              <w:jc w:val="center"/>
              <w:rPr>
                <w:rFonts w:ascii="微软雅黑" w:eastAsia="微软雅黑" w:hAnsi="微软雅黑"/>
                <w:sz w:val="18"/>
                <w:szCs w:val="18"/>
              </w:rPr>
            </w:pPr>
            <w:r>
              <w:rPr>
                <w:rFonts w:ascii="微软雅黑" w:eastAsia="微软雅黑" w:hAnsi="微软雅黑" w:hint="eastAsia"/>
                <w:sz w:val="18"/>
                <w:szCs w:val="18"/>
              </w:rPr>
              <w:t>主参考面取向</w:t>
            </w:r>
          </w:p>
        </w:tc>
        <w:tc>
          <w:tcPr>
            <w:tcW w:w="4714" w:type="dxa"/>
            <w:gridSpan w:val="2"/>
            <w:vAlign w:val="center"/>
          </w:tcPr>
          <w:p w:rsidR="0062126B" w:rsidRDefault="00233E8D">
            <w:pPr>
              <w:jc w:val="center"/>
              <w:rPr>
                <w:rFonts w:ascii="微软雅黑" w:eastAsia="微软雅黑" w:hAnsi="微软雅黑"/>
                <w:sz w:val="18"/>
                <w:szCs w:val="18"/>
              </w:rPr>
            </w:pPr>
            <w:r>
              <w:rPr>
                <w:rFonts w:ascii="微软雅黑" w:eastAsia="微软雅黑" w:hAnsi="微软雅黑"/>
                <w:sz w:val="18"/>
                <w:szCs w:val="18"/>
              </w:rPr>
              <w:t>&lt;11-20&gt; ± 5.0˚</w:t>
            </w:r>
          </w:p>
        </w:tc>
        <w:tc>
          <w:tcPr>
            <w:tcW w:w="5388" w:type="dxa"/>
            <w:gridSpan w:val="2"/>
            <w:vAlign w:val="center"/>
          </w:tcPr>
          <w:p w:rsidR="0062126B" w:rsidRDefault="00233E8D">
            <w:pPr>
              <w:jc w:val="center"/>
            </w:pPr>
            <w:r>
              <w:rPr>
                <w:rFonts w:ascii="微软雅黑" w:eastAsia="微软雅黑" w:hAnsi="微软雅黑"/>
                <w:sz w:val="18"/>
                <w:szCs w:val="18"/>
              </w:rPr>
              <w:t>&lt;11-20&gt; ± 5.0˚</w:t>
            </w:r>
          </w:p>
        </w:tc>
      </w:tr>
      <w:tr w:rsidR="0062126B">
        <w:trPr>
          <w:trHeight w:val="454"/>
          <w:jc w:val="center"/>
        </w:trPr>
        <w:tc>
          <w:tcPr>
            <w:tcW w:w="2375" w:type="dxa"/>
            <w:vAlign w:val="center"/>
          </w:tcPr>
          <w:p w:rsidR="0062126B" w:rsidRDefault="00233E8D">
            <w:pPr>
              <w:jc w:val="center"/>
              <w:rPr>
                <w:rFonts w:ascii="微软雅黑" w:eastAsia="微软雅黑" w:hAnsi="微软雅黑"/>
                <w:sz w:val="18"/>
                <w:szCs w:val="18"/>
              </w:rPr>
            </w:pPr>
            <w:r>
              <w:rPr>
                <w:rFonts w:ascii="微软雅黑" w:eastAsia="微软雅黑" w:hAnsi="微软雅黑" w:hint="eastAsia"/>
                <w:sz w:val="18"/>
                <w:szCs w:val="18"/>
              </w:rPr>
              <w:t>副参考面取向</w:t>
            </w:r>
          </w:p>
        </w:tc>
        <w:tc>
          <w:tcPr>
            <w:tcW w:w="4714" w:type="dxa"/>
            <w:gridSpan w:val="2"/>
            <w:vAlign w:val="center"/>
          </w:tcPr>
          <w:p w:rsidR="0062126B" w:rsidRDefault="00233E8D">
            <w:pPr>
              <w:jc w:val="center"/>
              <w:rPr>
                <w:rFonts w:ascii="微软雅黑" w:eastAsia="微软雅黑" w:hAnsi="微软雅黑"/>
                <w:sz w:val="18"/>
                <w:szCs w:val="18"/>
              </w:rPr>
            </w:pPr>
            <w:r>
              <w:rPr>
                <w:rFonts w:ascii="微软雅黑" w:eastAsia="微软雅黑" w:hAnsi="微软雅黑" w:hint="eastAsia"/>
                <w:sz w:val="18"/>
                <w:szCs w:val="18"/>
              </w:rPr>
              <w:t>顺时针与主参考面成</w:t>
            </w:r>
            <w:r>
              <w:rPr>
                <w:rFonts w:ascii="微软雅黑" w:eastAsia="微软雅黑" w:hAnsi="微软雅黑"/>
                <w:sz w:val="18"/>
                <w:szCs w:val="18"/>
              </w:rPr>
              <w:t>90˚ ± 5.0˚, Si</w:t>
            </w:r>
            <w:r>
              <w:rPr>
                <w:rFonts w:ascii="微软雅黑" w:eastAsia="微软雅黑" w:hAnsi="微软雅黑" w:hint="eastAsia"/>
                <w:sz w:val="18"/>
                <w:szCs w:val="18"/>
              </w:rPr>
              <w:t>面朝上</w:t>
            </w:r>
          </w:p>
        </w:tc>
        <w:tc>
          <w:tcPr>
            <w:tcW w:w="5388" w:type="dxa"/>
            <w:gridSpan w:val="2"/>
            <w:vAlign w:val="center"/>
          </w:tcPr>
          <w:p w:rsidR="0062126B" w:rsidRDefault="00233E8D">
            <w:pPr>
              <w:jc w:val="center"/>
            </w:pPr>
            <w:r>
              <w:rPr>
                <w:rFonts w:ascii="微软雅黑" w:eastAsia="微软雅黑" w:hAnsi="微软雅黑" w:hint="eastAsia"/>
                <w:sz w:val="18"/>
                <w:szCs w:val="18"/>
              </w:rPr>
              <w:t>顺时针与主参考面成</w:t>
            </w:r>
            <w:r>
              <w:rPr>
                <w:rFonts w:ascii="微软雅黑" w:eastAsia="微软雅黑" w:hAnsi="微软雅黑"/>
                <w:sz w:val="18"/>
                <w:szCs w:val="18"/>
              </w:rPr>
              <w:t>90˚ ± 5.0˚, Si</w:t>
            </w:r>
            <w:r>
              <w:rPr>
                <w:rFonts w:ascii="微软雅黑" w:eastAsia="微软雅黑" w:hAnsi="微软雅黑" w:hint="eastAsia"/>
                <w:sz w:val="18"/>
                <w:szCs w:val="18"/>
              </w:rPr>
              <w:t>面朝上</w:t>
            </w:r>
          </w:p>
        </w:tc>
      </w:tr>
      <w:tr w:rsidR="0062126B">
        <w:trPr>
          <w:trHeight w:val="454"/>
          <w:jc w:val="center"/>
        </w:trPr>
        <w:tc>
          <w:tcPr>
            <w:tcW w:w="2375" w:type="dxa"/>
            <w:vAlign w:val="center"/>
          </w:tcPr>
          <w:p w:rsidR="0062126B" w:rsidRDefault="00233E8D">
            <w:pPr>
              <w:jc w:val="center"/>
              <w:rPr>
                <w:rFonts w:ascii="微软雅黑" w:eastAsia="微软雅黑" w:hAnsi="微软雅黑"/>
                <w:sz w:val="18"/>
                <w:szCs w:val="18"/>
              </w:rPr>
            </w:pPr>
            <w:r>
              <w:rPr>
                <w:rFonts w:ascii="微软雅黑" w:eastAsia="微软雅黑" w:hAnsi="微软雅黑" w:hint="eastAsia"/>
                <w:bCs/>
                <w:kern w:val="0"/>
                <w:sz w:val="18"/>
                <w:szCs w:val="18"/>
              </w:rPr>
              <w:t>微管密度</w:t>
            </w:r>
          </w:p>
        </w:tc>
        <w:tc>
          <w:tcPr>
            <w:tcW w:w="2357" w:type="dxa"/>
            <w:vAlign w:val="center"/>
          </w:tcPr>
          <w:p w:rsidR="0062126B" w:rsidRDefault="00233E8D">
            <w:pPr>
              <w:jc w:val="center"/>
              <w:rPr>
                <w:rFonts w:ascii="微软雅黑" w:eastAsia="微软雅黑" w:hAnsi="微软雅黑"/>
                <w:sz w:val="18"/>
                <w:szCs w:val="18"/>
              </w:rPr>
            </w:pPr>
            <w:r>
              <w:rPr>
                <w:rFonts w:ascii="微软雅黑" w:eastAsia="微软雅黑" w:hAnsi="微软雅黑"/>
                <w:sz w:val="18"/>
                <w:szCs w:val="18"/>
              </w:rPr>
              <w:t>≤</w:t>
            </w:r>
            <w:r>
              <w:rPr>
                <w:rFonts w:ascii="微软雅黑" w:eastAsia="微软雅黑" w:hAnsi="微软雅黑" w:hint="eastAsia"/>
                <w:sz w:val="18"/>
                <w:szCs w:val="18"/>
              </w:rPr>
              <w:t>0.5</w:t>
            </w:r>
            <w:r>
              <w:rPr>
                <w:rFonts w:ascii="微软雅黑" w:eastAsia="微软雅黑" w:hAnsi="微软雅黑"/>
                <w:sz w:val="18"/>
                <w:szCs w:val="18"/>
              </w:rPr>
              <w:t xml:space="preserve"> </w:t>
            </w:r>
            <w:r>
              <w:rPr>
                <w:rFonts w:ascii="微软雅黑" w:eastAsia="微软雅黑" w:hAnsi="微软雅黑" w:hint="eastAsia"/>
                <w:sz w:val="18"/>
                <w:szCs w:val="18"/>
              </w:rPr>
              <w:t>个</w:t>
            </w:r>
            <w:r>
              <w:rPr>
                <w:rFonts w:ascii="微软雅黑" w:eastAsia="微软雅黑" w:hAnsi="微软雅黑"/>
                <w:sz w:val="18"/>
                <w:szCs w:val="18"/>
              </w:rPr>
              <w:t>/cm</w:t>
            </w:r>
            <w:r>
              <w:rPr>
                <w:rFonts w:ascii="微软雅黑" w:eastAsia="微软雅黑" w:hAnsi="微软雅黑"/>
                <w:sz w:val="18"/>
                <w:szCs w:val="18"/>
                <w:vertAlign w:val="superscript"/>
              </w:rPr>
              <w:t>2</w:t>
            </w:r>
          </w:p>
        </w:tc>
        <w:tc>
          <w:tcPr>
            <w:tcW w:w="2357" w:type="dxa"/>
            <w:vAlign w:val="center"/>
          </w:tcPr>
          <w:p w:rsidR="0062126B" w:rsidRDefault="00233E8D">
            <w:pPr>
              <w:jc w:val="center"/>
              <w:rPr>
                <w:rFonts w:ascii="微软雅黑" w:eastAsia="微软雅黑" w:hAnsi="微软雅黑"/>
                <w:sz w:val="18"/>
                <w:szCs w:val="18"/>
              </w:rPr>
            </w:pPr>
            <w:r>
              <w:rPr>
                <w:rFonts w:ascii="微软雅黑" w:eastAsia="微软雅黑" w:hAnsi="微软雅黑"/>
                <w:sz w:val="18"/>
                <w:szCs w:val="18"/>
              </w:rPr>
              <w:t xml:space="preserve">≤1 </w:t>
            </w:r>
            <w:r>
              <w:rPr>
                <w:rFonts w:ascii="微软雅黑" w:eastAsia="微软雅黑" w:hAnsi="微软雅黑" w:hint="eastAsia"/>
                <w:sz w:val="18"/>
                <w:szCs w:val="18"/>
              </w:rPr>
              <w:t>个</w:t>
            </w:r>
            <w:r>
              <w:rPr>
                <w:rFonts w:ascii="微软雅黑" w:eastAsia="微软雅黑" w:hAnsi="微软雅黑"/>
                <w:sz w:val="18"/>
                <w:szCs w:val="18"/>
              </w:rPr>
              <w:t>/cm</w:t>
            </w:r>
            <w:r>
              <w:rPr>
                <w:rFonts w:ascii="微软雅黑" w:eastAsia="微软雅黑" w:hAnsi="微软雅黑"/>
                <w:sz w:val="18"/>
                <w:szCs w:val="18"/>
                <w:vertAlign w:val="superscript"/>
              </w:rPr>
              <w:t>2</w:t>
            </w:r>
          </w:p>
        </w:tc>
        <w:tc>
          <w:tcPr>
            <w:tcW w:w="2694" w:type="dxa"/>
            <w:vAlign w:val="center"/>
          </w:tcPr>
          <w:p w:rsidR="0062126B" w:rsidRDefault="00233E8D">
            <w:pPr>
              <w:jc w:val="center"/>
              <w:rPr>
                <w:rFonts w:ascii="微软雅黑" w:eastAsia="微软雅黑" w:hAnsi="微软雅黑"/>
                <w:sz w:val="18"/>
                <w:szCs w:val="18"/>
              </w:rPr>
            </w:pPr>
            <w:r>
              <w:rPr>
                <w:rFonts w:ascii="微软雅黑" w:eastAsia="微软雅黑" w:hAnsi="微软雅黑"/>
                <w:sz w:val="18"/>
                <w:szCs w:val="18"/>
              </w:rPr>
              <w:t>≤</w:t>
            </w:r>
            <w:r>
              <w:rPr>
                <w:rFonts w:ascii="微软雅黑" w:eastAsia="微软雅黑" w:hAnsi="微软雅黑" w:hint="eastAsia"/>
                <w:sz w:val="18"/>
                <w:szCs w:val="18"/>
              </w:rPr>
              <w:t>0.5</w:t>
            </w:r>
            <w:r>
              <w:rPr>
                <w:rFonts w:ascii="微软雅黑" w:eastAsia="微软雅黑" w:hAnsi="微软雅黑"/>
                <w:sz w:val="18"/>
                <w:szCs w:val="18"/>
              </w:rPr>
              <w:t xml:space="preserve"> </w:t>
            </w:r>
            <w:r>
              <w:rPr>
                <w:rFonts w:ascii="微软雅黑" w:eastAsia="微软雅黑" w:hAnsi="微软雅黑" w:hint="eastAsia"/>
                <w:sz w:val="18"/>
                <w:szCs w:val="18"/>
              </w:rPr>
              <w:t>个</w:t>
            </w:r>
            <w:r>
              <w:rPr>
                <w:rFonts w:ascii="微软雅黑" w:eastAsia="微软雅黑" w:hAnsi="微软雅黑"/>
                <w:sz w:val="18"/>
                <w:szCs w:val="18"/>
              </w:rPr>
              <w:t>/cm</w:t>
            </w:r>
            <w:r>
              <w:rPr>
                <w:rFonts w:ascii="微软雅黑" w:eastAsia="微软雅黑" w:hAnsi="微软雅黑"/>
                <w:sz w:val="18"/>
                <w:szCs w:val="18"/>
                <w:vertAlign w:val="superscript"/>
              </w:rPr>
              <w:t>2</w:t>
            </w:r>
          </w:p>
        </w:tc>
        <w:tc>
          <w:tcPr>
            <w:tcW w:w="2694" w:type="dxa"/>
            <w:vAlign w:val="center"/>
          </w:tcPr>
          <w:p w:rsidR="0062126B" w:rsidRDefault="00233E8D">
            <w:pPr>
              <w:jc w:val="center"/>
              <w:rPr>
                <w:rFonts w:ascii="微软雅黑" w:eastAsia="微软雅黑" w:hAnsi="微软雅黑"/>
                <w:sz w:val="18"/>
                <w:szCs w:val="18"/>
              </w:rPr>
            </w:pPr>
            <w:r>
              <w:rPr>
                <w:rFonts w:ascii="微软雅黑" w:eastAsia="微软雅黑" w:hAnsi="微软雅黑"/>
                <w:sz w:val="18"/>
                <w:szCs w:val="18"/>
              </w:rPr>
              <w:t xml:space="preserve">≤1 </w:t>
            </w:r>
            <w:r>
              <w:rPr>
                <w:rFonts w:ascii="微软雅黑" w:eastAsia="微软雅黑" w:hAnsi="微软雅黑" w:hint="eastAsia"/>
                <w:sz w:val="18"/>
                <w:szCs w:val="18"/>
              </w:rPr>
              <w:t>个</w:t>
            </w:r>
            <w:r>
              <w:rPr>
                <w:rFonts w:ascii="微软雅黑" w:eastAsia="微软雅黑" w:hAnsi="微软雅黑"/>
                <w:sz w:val="18"/>
                <w:szCs w:val="18"/>
              </w:rPr>
              <w:t>/cm</w:t>
            </w:r>
            <w:r>
              <w:rPr>
                <w:rFonts w:ascii="微软雅黑" w:eastAsia="微软雅黑" w:hAnsi="微软雅黑"/>
                <w:sz w:val="18"/>
                <w:szCs w:val="18"/>
                <w:vertAlign w:val="superscript"/>
              </w:rPr>
              <w:t>2</w:t>
            </w:r>
          </w:p>
        </w:tc>
      </w:tr>
      <w:tr w:rsidR="0062126B">
        <w:trPr>
          <w:trHeight w:val="454"/>
          <w:jc w:val="center"/>
        </w:trPr>
        <w:tc>
          <w:tcPr>
            <w:tcW w:w="2375" w:type="dxa"/>
            <w:vAlign w:val="center"/>
          </w:tcPr>
          <w:p w:rsidR="0062126B" w:rsidRDefault="00233E8D">
            <w:pPr>
              <w:jc w:val="center"/>
              <w:rPr>
                <w:rFonts w:ascii="微软雅黑" w:eastAsia="微软雅黑" w:hAnsi="微软雅黑"/>
                <w:bCs/>
                <w:kern w:val="0"/>
                <w:sz w:val="18"/>
                <w:szCs w:val="18"/>
              </w:rPr>
            </w:pPr>
            <w:r>
              <w:rPr>
                <w:rFonts w:ascii="微软雅黑" w:eastAsia="微软雅黑" w:hAnsi="微软雅黑" w:hint="eastAsia"/>
                <w:bCs/>
                <w:kern w:val="0"/>
                <w:sz w:val="18"/>
                <w:szCs w:val="18"/>
              </w:rPr>
              <w:t>4H</w:t>
            </w:r>
            <w:r>
              <w:rPr>
                <w:rFonts w:ascii="微软雅黑" w:eastAsia="微软雅黑" w:hAnsi="微软雅黑" w:hint="eastAsia"/>
                <w:bCs/>
                <w:kern w:val="0"/>
                <w:sz w:val="18"/>
                <w:szCs w:val="18"/>
              </w:rPr>
              <w:t>晶型</w:t>
            </w:r>
          </w:p>
        </w:tc>
        <w:tc>
          <w:tcPr>
            <w:tcW w:w="4714" w:type="dxa"/>
            <w:gridSpan w:val="2"/>
            <w:vAlign w:val="center"/>
          </w:tcPr>
          <w:p w:rsidR="0062126B" w:rsidRDefault="00233E8D">
            <w:pPr>
              <w:jc w:val="center"/>
              <w:rPr>
                <w:rFonts w:ascii="微软雅黑" w:eastAsia="微软雅黑" w:hAnsi="微软雅黑"/>
                <w:sz w:val="18"/>
                <w:szCs w:val="18"/>
              </w:rPr>
            </w:pPr>
            <w:r>
              <w:rPr>
                <w:rFonts w:ascii="微软雅黑" w:eastAsia="微软雅黑" w:hAnsi="微软雅黑" w:hint="eastAsia"/>
                <w:sz w:val="18"/>
                <w:szCs w:val="18"/>
              </w:rPr>
              <w:t>100%</w:t>
            </w:r>
          </w:p>
        </w:tc>
        <w:tc>
          <w:tcPr>
            <w:tcW w:w="5388" w:type="dxa"/>
            <w:gridSpan w:val="2"/>
            <w:vAlign w:val="center"/>
          </w:tcPr>
          <w:p w:rsidR="0062126B" w:rsidRDefault="00233E8D">
            <w:pPr>
              <w:jc w:val="center"/>
            </w:pPr>
            <w:r>
              <w:rPr>
                <w:rFonts w:hint="eastAsia"/>
              </w:rPr>
              <w:t>100%</w:t>
            </w:r>
          </w:p>
        </w:tc>
      </w:tr>
      <w:tr w:rsidR="0062126B">
        <w:trPr>
          <w:trHeight w:val="454"/>
          <w:jc w:val="center"/>
        </w:trPr>
        <w:tc>
          <w:tcPr>
            <w:tcW w:w="2375" w:type="dxa"/>
            <w:vAlign w:val="center"/>
          </w:tcPr>
          <w:p w:rsidR="0062126B" w:rsidRDefault="00233E8D">
            <w:pPr>
              <w:jc w:val="center"/>
              <w:rPr>
                <w:rFonts w:ascii="微软雅黑" w:eastAsia="微软雅黑" w:hAnsi="微软雅黑"/>
                <w:bCs/>
                <w:kern w:val="0"/>
                <w:sz w:val="18"/>
                <w:szCs w:val="18"/>
              </w:rPr>
            </w:pPr>
            <w:r>
              <w:rPr>
                <w:rFonts w:ascii="微软雅黑" w:eastAsia="微软雅黑" w:hAnsi="微软雅黑" w:hint="eastAsia"/>
                <w:bCs/>
                <w:kern w:val="0"/>
                <w:sz w:val="18"/>
                <w:szCs w:val="18"/>
              </w:rPr>
              <w:t>电阻率</w:t>
            </w:r>
          </w:p>
        </w:tc>
        <w:tc>
          <w:tcPr>
            <w:tcW w:w="4714" w:type="dxa"/>
            <w:gridSpan w:val="2"/>
            <w:vAlign w:val="center"/>
          </w:tcPr>
          <w:p w:rsidR="0062126B" w:rsidRDefault="00233E8D">
            <w:pPr>
              <w:autoSpaceDE w:val="0"/>
              <w:autoSpaceDN w:val="0"/>
              <w:adjustRightInd w:val="0"/>
              <w:jc w:val="center"/>
              <w:rPr>
                <w:rFonts w:ascii="微软雅黑" w:eastAsia="微软雅黑" w:hAnsi="微软雅黑"/>
                <w:sz w:val="18"/>
                <w:szCs w:val="18"/>
              </w:rPr>
            </w:pPr>
            <w:r>
              <w:rPr>
                <w:rFonts w:ascii="微软雅黑" w:eastAsia="微软雅黑" w:hAnsi="微软雅黑"/>
                <w:sz w:val="18"/>
                <w:szCs w:val="18"/>
              </w:rPr>
              <w:t xml:space="preserve">0.015 </w:t>
            </w:r>
            <w:r>
              <w:rPr>
                <w:rFonts w:ascii="微软雅黑" w:eastAsia="微软雅黑" w:hAnsi="微软雅黑"/>
                <w:sz w:val="18"/>
                <w:szCs w:val="18"/>
              </w:rPr>
              <w:t>Ω·cm</w:t>
            </w:r>
            <w:r>
              <w:rPr>
                <w:rFonts w:ascii="微软雅黑" w:eastAsia="微软雅黑" w:hAnsi="微软雅黑" w:hint="eastAsia"/>
                <w:sz w:val="18"/>
                <w:szCs w:val="18"/>
              </w:rPr>
              <w:t>～</w:t>
            </w:r>
            <w:r>
              <w:rPr>
                <w:rFonts w:ascii="微软雅黑" w:eastAsia="微软雅黑" w:hAnsi="微软雅黑"/>
                <w:sz w:val="18"/>
                <w:szCs w:val="18"/>
              </w:rPr>
              <w:t>0.0</w:t>
            </w:r>
            <w:r>
              <w:rPr>
                <w:rFonts w:ascii="微软雅黑" w:eastAsia="微软雅黑" w:hAnsi="微软雅黑" w:hint="eastAsia"/>
                <w:sz w:val="18"/>
                <w:szCs w:val="18"/>
              </w:rPr>
              <w:t>28</w:t>
            </w:r>
            <w:r>
              <w:rPr>
                <w:rFonts w:ascii="微软雅黑" w:eastAsia="微软雅黑" w:hAnsi="微软雅黑"/>
                <w:sz w:val="18"/>
                <w:szCs w:val="18"/>
              </w:rPr>
              <w:t xml:space="preserve"> Ω·cm</w:t>
            </w:r>
          </w:p>
        </w:tc>
        <w:tc>
          <w:tcPr>
            <w:tcW w:w="2694" w:type="dxa"/>
            <w:vAlign w:val="center"/>
          </w:tcPr>
          <w:p w:rsidR="0062126B" w:rsidRDefault="00233E8D">
            <w:pPr>
              <w:autoSpaceDE w:val="0"/>
              <w:autoSpaceDN w:val="0"/>
              <w:adjustRightInd w:val="0"/>
              <w:jc w:val="center"/>
            </w:pPr>
            <w:r>
              <w:rPr>
                <w:rFonts w:ascii="微软雅黑" w:eastAsia="微软雅黑" w:hAnsi="微软雅黑"/>
                <w:sz w:val="18"/>
                <w:szCs w:val="18"/>
              </w:rPr>
              <w:t>≥1E8</w:t>
            </w:r>
            <w:r>
              <w:rPr>
                <w:rFonts w:ascii="微软雅黑" w:eastAsia="微软雅黑" w:hAnsi="微软雅黑" w:hint="eastAsia"/>
                <w:sz w:val="18"/>
                <w:szCs w:val="18"/>
              </w:rPr>
              <w:t xml:space="preserve"> </w:t>
            </w:r>
            <w:r>
              <w:rPr>
                <w:rFonts w:ascii="微软雅黑" w:eastAsia="微软雅黑" w:hAnsi="微软雅黑"/>
                <w:sz w:val="18"/>
                <w:szCs w:val="18"/>
              </w:rPr>
              <w:t>Ω·cm</w:t>
            </w:r>
          </w:p>
        </w:tc>
        <w:tc>
          <w:tcPr>
            <w:tcW w:w="2694" w:type="dxa"/>
            <w:vAlign w:val="center"/>
          </w:tcPr>
          <w:p w:rsidR="0062126B" w:rsidRDefault="00233E8D">
            <w:pPr>
              <w:autoSpaceDE w:val="0"/>
              <w:autoSpaceDN w:val="0"/>
              <w:adjustRightInd w:val="0"/>
              <w:jc w:val="center"/>
            </w:pPr>
            <w:r>
              <w:rPr>
                <w:rFonts w:ascii="微软雅黑" w:eastAsia="微软雅黑" w:hAnsi="微软雅黑"/>
                <w:sz w:val="18"/>
                <w:szCs w:val="18"/>
              </w:rPr>
              <w:t>≥1E</w:t>
            </w:r>
            <w:r>
              <w:rPr>
                <w:rFonts w:ascii="微软雅黑" w:eastAsia="微软雅黑" w:hAnsi="微软雅黑" w:hint="eastAsia"/>
                <w:sz w:val="18"/>
                <w:szCs w:val="18"/>
              </w:rPr>
              <w:t xml:space="preserve">7 </w:t>
            </w:r>
            <w:r>
              <w:rPr>
                <w:rFonts w:ascii="微软雅黑" w:eastAsia="微软雅黑" w:hAnsi="微软雅黑"/>
                <w:sz w:val="18"/>
                <w:szCs w:val="18"/>
              </w:rPr>
              <w:t>Ω·cm</w:t>
            </w:r>
          </w:p>
        </w:tc>
      </w:tr>
      <w:tr w:rsidR="0062126B">
        <w:trPr>
          <w:trHeight w:val="454"/>
          <w:jc w:val="center"/>
        </w:trPr>
        <w:tc>
          <w:tcPr>
            <w:tcW w:w="2375" w:type="dxa"/>
            <w:vAlign w:val="center"/>
          </w:tcPr>
          <w:p w:rsidR="0062126B" w:rsidRDefault="00233E8D">
            <w:pPr>
              <w:jc w:val="center"/>
              <w:rPr>
                <w:rFonts w:ascii="微软雅黑" w:eastAsia="微软雅黑" w:hAnsi="微软雅黑"/>
                <w:sz w:val="18"/>
                <w:szCs w:val="18"/>
              </w:rPr>
            </w:pPr>
            <w:r>
              <w:rPr>
                <w:rFonts w:ascii="微软雅黑" w:eastAsia="微软雅黑" w:hAnsi="微软雅黑" w:hint="eastAsia"/>
                <w:sz w:val="18"/>
                <w:szCs w:val="18"/>
              </w:rPr>
              <w:t>厚度</w:t>
            </w:r>
          </w:p>
        </w:tc>
        <w:tc>
          <w:tcPr>
            <w:tcW w:w="4714" w:type="dxa"/>
            <w:gridSpan w:val="2"/>
            <w:vAlign w:val="center"/>
          </w:tcPr>
          <w:p w:rsidR="0062126B" w:rsidRDefault="00233E8D">
            <w:pPr>
              <w:jc w:val="center"/>
              <w:rPr>
                <w:rFonts w:ascii="微软雅黑" w:eastAsia="微软雅黑" w:hAnsi="微软雅黑"/>
                <w:sz w:val="18"/>
                <w:szCs w:val="18"/>
              </w:rPr>
            </w:pPr>
            <w:r>
              <w:rPr>
                <w:rFonts w:ascii="微软雅黑" w:eastAsia="微软雅黑" w:hAnsi="微软雅黑"/>
                <w:sz w:val="18"/>
                <w:szCs w:val="18"/>
              </w:rPr>
              <w:t xml:space="preserve">350.0 μm ± 25.0 μm </w:t>
            </w:r>
            <w:r>
              <w:rPr>
                <w:rFonts w:ascii="微软雅黑" w:eastAsia="微软雅黑" w:hAnsi="微软雅黑" w:hint="eastAsia"/>
                <w:sz w:val="18"/>
                <w:szCs w:val="18"/>
              </w:rPr>
              <w:t>或</w:t>
            </w:r>
            <w:r>
              <w:rPr>
                <w:rFonts w:ascii="微软雅黑" w:eastAsia="微软雅黑" w:hAnsi="微软雅黑"/>
                <w:sz w:val="18"/>
                <w:szCs w:val="18"/>
              </w:rPr>
              <w:t>5</w:t>
            </w:r>
            <w:r>
              <w:rPr>
                <w:rFonts w:ascii="微软雅黑" w:eastAsia="微软雅黑" w:hAnsi="微软雅黑" w:hint="eastAsia"/>
                <w:sz w:val="18"/>
                <w:szCs w:val="18"/>
              </w:rPr>
              <w:t>0</w:t>
            </w:r>
            <w:r>
              <w:rPr>
                <w:rFonts w:ascii="微软雅黑" w:eastAsia="微软雅黑" w:hAnsi="微软雅黑"/>
                <w:sz w:val="18"/>
                <w:szCs w:val="18"/>
              </w:rPr>
              <w:t>0.0 μm ± 25.0 μm</w:t>
            </w:r>
          </w:p>
        </w:tc>
        <w:tc>
          <w:tcPr>
            <w:tcW w:w="5388" w:type="dxa"/>
            <w:gridSpan w:val="2"/>
            <w:vAlign w:val="center"/>
          </w:tcPr>
          <w:p w:rsidR="0062126B" w:rsidRDefault="00233E8D">
            <w:pPr>
              <w:jc w:val="center"/>
            </w:pPr>
            <w:r>
              <w:rPr>
                <w:rFonts w:ascii="微软雅黑" w:eastAsia="微软雅黑" w:hAnsi="微软雅黑"/>
                <w:sz w:val="18"/>
                <w:szCs w:val="18"/>
              </w:rPr>
              <w:t xml:space="preserve">350.0 μm ± 25.0 μm </w:t>
            </w:r>
            <w:r>
              <w:rPr>
                <w:rFonts w:ascii="微软雅黑" w:eastAsia="微软雅黑" w:hAnsi="微软雅黑" w:hint="eastAsia"/>
                <w:sz w:val="18"/>
                <w:szCs w:val="18"/>
              </w:rPr>
              <w:t>或</w:t>
            </w:r>
            <w:r>
              <w:rPr>
                <w:rFonts w:ascii="微软雅黑" w:eastAsia="微软雅黑" w:hAnsi="微软雅黑"/>
                <w:sz w:val="18"/>
                <w:szCs w:val="18"/>
              </w:rPr>
              <w:t>5</w:t>
            </w:r>
            <w:r>
              <w:rPr>
                <w:rFonts w:ascii="微软雅黑" w:eastAsia="微软雅黑" w:hAnsi="微软雅黑" w:hint="eastAsia"/>
                <w:sz w:val="18"/>
                <w:szCs w:val="18"/>
              </w:rPr>
              <w:t>0</w:t>
            </w:r>
            <w:r>
              <w:rPr>
                <w:rFonts w:ascii="微软雅黑" w:eastAsia="微软雅黑" w:hAnsi="微软雅黑"/>
                <w:sz w:val="18"/>
                <w:szCs w:val="18"/>
              </w:rPr>
              <w:t>0.0 μm ± 25.0 μm</w:t>
            </w:r>
          </w:p>
        </w:tc>
      </w:tr>
      <w:tr w:rsidR="0062126B">
        <w:trPr>
          <w:trHeight w:val="454"/>
          <w:jc w:val="center"/>
        </w:trPr>
        <w:tc>
          <w:tcPr>
            <w:tcW w:w="2375" w:type="dxa"/>
            <w:vAlign w:val="center"/>
          </w:tcPr>
          <w:p w:rsidR="0062126B" w:rsidRDefault="00233E8D">
            <w:pPr>
              <w:jc w:val="center"/>
              <w:rPr>
                <w:rFonts w:ascii="微软雅黑" w:eastAsia="微软雅黑" w:hAnsi="微软雅黑"/>
                <w:sz w:val="18"/>
                <w:szCs w:val="18"/>
              </w:rPr>
            </w:pPr>
            <w:r>
              <w:rPr>
                <w:rFonts w:ascii="微软雅黑" w:eastAsia="微软雅黑" w:hAnsi="微软雅黑" w:hint="eastAsia"/>
                <w:sz w:val="18"/>
                <w:szCs w:val="18"/>
              </w:rPr>
              <w:t>总厚度变化</w:t>
            </w:r>
          </w:p>
        </w:tc>
        <w:tc>
          <w:tcPr>
            <w:tcW w:w="4714" w:type="dxa"/>
            <w:gridSpan w:val="2"/>
            <w:vAlign w:val="center"/>
          </w:tcPr>
          <w:p w:rsidR="0062126B" w:rsidRDefault="00233E8D">
            <w:pPr>
              <w:jc w:val="center"/>
              <w:rPr>
                <w:rFonts w:ascii="微软雅黑" w:eastAsia="微软雅黑" w:hAnsi="微软雅黑"/>
                <w:sz w:val="18"/>
                <w:szCs w:val="18"/>
              </w:rPr>
            </w:pPr>
            <w:r>
              <w:rPr>
                <w:rFonts w:ascii="微软雅黑" w:eastAsia="微软雅黑" w:hAnsi="微软雅黑"/>
                <w:sz w:val="18"/>
                <w:szCs w:val="18"/>
              </w:rPr>
              <w:t>≤10 μm</w:t>
            </w:r>
          </w:p>
        </w:tc>
        <w:tc>
          <w:tcPr>
            <w:tcW w:w="5388" w:type="dxa"/>
            <w:gridSpan w:val="2"/>
            <w:vAlign w:val="center"/>
          </w:tcPr>
          <w:p w:rsidR="0062126B" w:rsidRDefault="00233E8D">
            <w:pPr>
              <w:jc w:val="center"/>
            </w:pPr>
            <w:r>
              <w:rPr>
                <w:rFonts w:ascii="微软雅黑" w:eastAsia="微软雅黑" w:hAnsi="微软雅黑"/>
                <w:sz w:val="18"/>
                <w:szCs w:val="18"/>
              </w:rPr>
              <w:t>≤10 μm</w:t>
            </w:r>
          </w:p>
        </w:tc>
      </w:tr>
      <w:tr w:rsidR="0062126B">
        <w:trPr>
          <w:trHeight w:val="454"/>
          <w:jc w:val="center"/>
        </w:trPr>
        <w:tc>
          <w:tcPr>
            <w:tcW w:w="2375" w:type="dxa"/>
            <w:vAlign w:val="center"/>
          </w:tcPr>
          <w:p w:rsidR="0062126B" w:rsidRDefault="00233E8D">
            <w:pPr>
              <w:jc w:val="center"/>
              <w:rPr>
                <w:rFonts w:ascii="微软雅黑" w:eastAsia="微软雅黑" w:hAnsi="微软雅黑"/>
                <w:sz w:val="18"/>
                <w:szCs w:val="18"/>
              </w:rPr>
            </w:pPr>
            <w:r>
              <w:rPr>
                <w:rFonts w:ascii="微软雅黑" w:eastAsia="微软雅黑" w:hAnsi="微软雅黑" w:hint="eastAsia"/>
                <w:sz w:val="18"/>
                <w:szCs w:val="18"/>
              </w:rPr>
              <w:t>弯曲度（绝对值）</w:t>
            </w:r>
          </w:p>
        </w:tc>
        <w:tc>
          <w:tcPr>
            <w:tcW w:w="2357" w:type="dxa"/>
            <w:vAlign w:val="center"/>
          </w:tcPr>
          <w:p w:rsidR="0062126B" w:rsidRDefault="00233E8D">
            <w:pPr>
              <w:jc w:val="center"/>
              <w:rPr>
                <w:rFonts w:ascii="微软雅黑" w:eastAsia="微软雅黑" w:hAnsi="微软雅黑"/>
                <w:sz w:val="18"/>
                <w:szCs w:val="18"/>
              </w:rPr>
            </w:pPr>
            <w:r>
              <w:rPr>
                <w:rFonts w:ascii="微软雅黑" w:eastAsia="微软雅黑" w:hAnsi="微软雅黑"/>
                <w:sz w:val="18"/>
                <w:szCs w:val="18"/>
              </w:rPr>
              <w:t>≦</w:t>
            </w:r>
            <w:r>
              <w:rPr>
                <w:rFonts w:ascii="微软雅黑" w:eastAsia="微软雅黑" w:hAnsi="微软雅黑" w:hint="eastAsia"/>
                <w:sz w:val="18"/>
                <w:szCs w:val="18"/>
              </w:rPr>
              <w:t>10</w:t>
            </w:r>
            <w:r>
              <w:rPr>
                <w:rFonts w:ascii="微软雅黑" w:eastAsia="微软雅黑" w:hAnsi="微软雅黑"/>
                <w:sz w:val="18"/>
                <w:szCs w:val="18"/>
              </w:rPr>
              <w:t xml:space="preserve"> µm</w:t>
            </w:r>
          </w:p>
        </w:tc>
        <w:tc>
          <w:tcPr>
            <w:tcW w:w="2357" w:type="dxa"/>
            <w:vAlign w:val="center"/>
          </w:tcPr>
          <w:p w:rsidR="0062126B" w:rsidRDefault="00233E8D">
            <w:pPr>
              <w:jc w:val="center"/>
              <w:rPr>
                <w:rFonts w:ascii="微软雅黑" w:eastAsia="微软雅黑" w:hAnsi="微软雅黑"/>
                <w:sz w:val="18"/>
                <w:szCs w:val="18"/>
              </w:rPr>
            </w:pPr>
            <w:r>
              <w:rPr>
                <w:rFonts w:ascii="微软雅黑" w:eastAsia="微软雅黑" w:hAnsi="微软雅黑"/>
                <w:sz w:val="18"/>
                <w:szCs w:val="18"/>
              </w:rPr>
              <w:t>≦25 µm</w:t>
            </w:r>
          </w:p>
        </w:tc>
        <w:tc>
          <w:tcPr>
            <w:tcW w:w="2694" w:type="dxa"/>
            <w:vAlign w:val="center"/>
          </w:tcPr>
          <w:p w:rsidR="0062126B" w:rsidRDefault="00233E8D">
            <w:pPr>
              <w:jc w:val="center"/>
              <w:rPr>
                <w:rFonts w:ascii="微软雅黑" w:eastAsia="微软雅黑" w:hAnsi="微软雅黑"/>
                <w:sz w:val="18"/>
                <w:szCs w:val="18"/>
              </w:rPr>
            </w:pPr>
            <w:r>
              <w:rPr>
                <w:rFonts w:ascii="微软雅黑" w:eastAsia="微软雅黑" w:hAnsi="微软雅黑"/>
                <w:sz w:val="18"/>
                <w:szCs w:val="18"/>
              </w:rPr>
              <w:t>≦</w:t>
            </w:r>
            <w:r>
              <w:rPr>
                <w:rFonts w:ascii="微软雅黑" w:eastAsia="微软雅黑" w:hAnsi="微软雅黑" w:hint="eastAsia"/>
                <w:sz w:val="18"/>
                <w:szCs w:val="18"/>
              </w:rPr>
              <w:t>10</w:t>
            </w:r>
            <w:r>
              <w:rPr>
                <w:rFonts w:ascii="微软雅黑" w:eastAsia="微软雅黑" w:hAnsi="微软雅黑"/>
                <w:sz w:val="18"/>
                <w:szCs w:val="18"/>
              </w:rPr>
              <w:t xml:space="preserve"> µm</w:t>
            </w:r>
          </w:p>
        </w:tc>
        <w:tc>
          <w:tcPr>
            <w:tcW w:w="2694" w:type="dxa"/>
            <w:vAlign w:val="center"/>
          </w:tcPr>
          <w:p w:rsidR="0062126B" w:rsidRDefault="00233E8D">
            <w:pPr>
              <w:jc w:val="center"/>
            </w:pPr>
            <w:r>
              <w:rPr>
                <w:rFonts w:ascii="微软雅黑" w:eastAsia="微软雅黑" w:hAnsi="微软雅黑"/>
                <w:sz w:val="18"/>
                <w:szCs w:val="18"/>
              </w:rPr>
              <w:t>≦25 µm</w:t>
            </w:r>
          </w:p>
        </w:tc>
      </w:tr>
      <w:tr w:rsidR="0062126B">
        <w:trPr>
          <w:trHeight w:val="454"/>
          <w:jc w:val="center"/>
        </w:trPr>
        <w:tc>
          <w:tcPr>
            <w:tcW w:w="2375" w:type="dxa"/>
            <w:vAlign w:val="center"/>
          </w:tcPr>
          <w:p w:rsidR="0062126B" w:rsidRDefault="00233E8D">
            <w:pPr>
              <w:jc w:val="center"/>
              <w:rPr>
                <w:rFonts w:ascii="微软雅黑" w:eastAsia="微软雅黑" w:hAnsi="微软雅黑"/>
                <w:sz w:val="18"/>
                <w:szCs w:val="18"/>
              </w:rPr>
            </w:pPr>
            <w:r>
              <w:rPr>
                <w:rFonts w:ascii="微软雅黑" w:eastAsia="微软雅黑" w:hAnsi="微软雅黑" w:hint="eastAsia"/>
                <w:sz w:val="18"/>
                <w:szCs w:val="18"/>
              </w:rPr>
              <w:t>翘曲度</w:t>
            </w:r>
          </w:p>
        </w:tc>
        <w:tc>
          <w:tcPr>
            <w:tcW w:w="2357" w:type="dxa"/>
            <w:vAlign w:val="center"/>
          </w:tcPr>
          <w:p w:rsidR="0062126B" w:rsidRDefault="00233E8D">
            <w:pPr>
              <w:jc w:val="center"/>
              <w:rPr>
                <w:rFonts w:ascii="微软雅黑" w:eastAsia="微软雅黑" w:hAnsi="微软雅黑"/>
                <w:sz w:val="18"/>
                <w:szCs w:val="18"/>
              </w:rPr>
            </w:pPr>
            <w:r>
              <w:rPr>
                <w:rFonts w:ascii="微软雅黑" w:eastAsia="微软雅黑" w:hAnsi="微软雅黑"/>
                <w:sz w:val="18"/>
                <w:szCs w:val="18"/>
              </w:rPr>
              <w:t>≦</w:t>
            </w:r>
            <w:r>
              <w:rPr>
                <w:rFonts w:ascii="微软雅黑" w:eastAsia="微软雅黑" w:hAnsi="微软雅黑" w:hint="eastAsia"/>
                <w:sz w:val="18"/>
                <w:szCs w:val="18"/>
              </w:rPr>
              <w:t xml:space="preserve">25 </w:t>
            </w:r>
            <w:r>
              <w:rPr>
                <w:rFonts w:ascii="微软雅黑" w:eastAsia="微软雅黑" w:hAnsi="微软雅黑"/>
                <w:sz w:val="18"/>
                <w:szCs w:val="18"/>
              </w:rPr>
              <w:t>μm</w:t>
            </w:r>
          </w:p>
        </w:tc>
        <w:tc>
          <w:tcPr>
            <w:tcW w:w="2357" w:type="dxa"/>
            <w:vAlign w:val="center"/>
          </w:tcPr>
          <w:p w:rsidR="0062126B" w:rsidRDefault="00233E8D">
            <w:pPr>
              <w:jc w:val="center"/>
              <w:rPr>
                <w:rFonts w:ascii="微软雅黑" w:eastAsia="微软雅黑" w:hAnsi="微软雅黑"/>
                <w:sz w:val="18"/>
                <w:szCs w:val="18"/>
              </w:rPr>
            </w:pPr>
            <w:r>
              <w:rPr>
                <w:rFonts w:ascii="微软雅黑" w:eastAsia="微软雅黑" w:hAnsi="微软雅黑"/>
                <w:sz w:val="18"/>
                <w:szCs w:val="18"/>
              </w:rPr>
              <w:t>≦45</w:t>
            </w:r>
            <w:r>
              <w:rPr>
                <w:rFonts w:ascii="微软雅黑" w:eastAsia="微软雅黑" w:hAnsi="微软雅黑" w:hint="eastAsia"/>
                <w:sz w:val="18"/>
                <w:szCs w:val="18"/>
              </w:rPr>
              <w:t xml:space="preserve"> </w:t>
            </w:r>
            <w:r>
              <w:rPr>
                <w:rFonts w:ascii="微软雅黑" w:eastAsia="微软雅黑" w:hAnsi="微软雅黑"/>
                <w:sz w:val="18"/>
                <w:szCs w:val="18"/>
              </w:rPr>
              <w:t>μm</w:t>
            </w:r>
          </w:p>
        </w:tc>
        <w:tc>
          <w:tcPr>
            <w:tcW w:w="2694" w:type="dxa"/>
            <w:vAlign w:val="center"/>
          </w:tcPr>
          <w:p w:rsidR="0062126B" w:rsidRDefault="00233E8D">
            <w:pPr>
              <w:jc w:val="center"/>
              <w:rPr>
                <w:rFonts w:ascii="微软雅黑" w:eastAsia="微软雅黑" w:hAnsi="微软雅黑"/>
                <w:sz w:val="18"/>
                <w:szCs w:val="18"/>
              </w:rPr>
            </w:pPr>
            <w:r>
              <w:rPr>
                <w:rFonts w:ascii="微软雅黑" w:eastAsia="微软雅黑" w:hAnsi="微软雅黑"/>
                <w:sz w:val="18"/>
                <w:szCs w:val="18"/>
              </w:rPr>
              <w:t>≦</w:t>
            </w:r>
            <w:r>
              <w:rPr>
                <w:rFonts w:ascii="微软雅黑" w:eastAsia="微软雅黑" w:hAnsi="微软雅黑" w:hint="eastAsia"/>
                <w:sz w:val="18"/>
                <w:szCs w:val="18"/>
              </w:rPr>
              <w:t xml:space="preserve">25 </w:t>
            </w:r>
            <w:r>
              <w:rPr>
                <w:rFonts w:ascii="微软雅黑" w:eastAsia="微软雅黑" w:hAnsi="微软雅黑"/>
                <w:sz w:val="18"/>
                <w:szCs w:val="18"/>
              </w:rPr>
              <w:t>μm</w:t>
            </w:r>
          </w:p>
        </w:tc>
        <w:tc>
          <w:tcPr>
            <w:tcW w:w="2694" w:type="dxa"/>
            <w:vAlign w:val="center"/>
          </w:tcPr>
          <w:p w:rsidR="0062126B" w:rsidRDefault="00233E8D">
            <w:pPr>
              <w:jc w:val="center"/>
            </w:pPr>
            <w:r>
              <w:rPr>
                <w:rFonts w:ascii="微软雅黑" w:eastAsia="微软雅黑" w:hAnsi="微软雅黑"/>
                <w:sz w:val="18"/>
                <w:szCs w:val="18"/>
              </w:rPr>
              <w:t>≦45</w:t>
            </w:r>
            <w:r>
              <w:rPr>
                <w:rFonts w:ascii="微软雅黑" w:eastAsia="微软雅黑" w:hAnsi="微软雅黑" w:hint="eastAsia"/>
                <w:sz w:val="18"/>
                <w:szCs w:val="18"/>
              </w:rPr>
              <w:t xml:space="preserve"> </w:t>
            </w:r>
            <w:r>
              <w:rPr>
                <w:rFonts w:ascii="微软雅黑" w:eastAsia="微软雅黑" w:hAnsi="微软雅黑"/>
                <w:sz w:val="18"/>
                <w:szCs w:val="18"/>
              </w:rPr>
              <w:t>μm</w:t>
            </w:r>
          </w:p>
        </w:tc>
      </w:tr>
      <w:tr w:rsidR="0062126B">
        <w:trPr>
          <w:trHeight w:val="454"/>
          <w:jc w:val="center"/>
        </w:trPr>
        <w:tc>
          <w:tcPr>
            <w:tcW w:w="2375" w:type="dxa"/>
            <w:vAlign w:val="center"/>
          </w:tcPr>
          <w:p w:rsidR="0062126B" w:rsidRDefault="00233E8D">
            <w:pPr>
              <w:jc w:val="center"/>
              <w:rPr>
                <w:rFonts w:ascii="微软雅黑" w:eastAsia="微软雅黑" w:hAnsi="微软雅黑"/>
                <w:sz w:val="18"/>
                <w:szCs w:val="18"/>
              </w:rPr>
            </w:pPr>
            <w:r>
              <w:rPr>
                <w:rFonts w:ascii="微软雅黑" w:eastAsia="微软雅黑" w:hAnsi="微软雅黑" w:hint="eastAsia"/>
                <w:sz w:val="18"/>
                <w:szCs w:val="18"/>
              </w:rPr>
              <w:t>表面处理</w:t>
            </w:r>
          </w:p>
        </w:tc>
        <w:tc>
          <w:tcPr>
            <w:tcW w:w="4714" w:type="dxa"/>
            <w:gridSpan w:val="2"/>
            <w:vAlign w:val="center"/>
          </w:tcPr>
          <w:p w:rsidR="0062126B" w:rsidRDefault="00233E8D">
            <w:pPr>
              <w:jc w:val="center"/>
              <w:rPr>
                <w:rFonts w:ascii="微软雅黑" w:eastAsia="微软雅黑" w:hAnsi="微软雅黑"/>
                <w:sz w:val="18"/>
                <w:szCs w:val="18"/>
              </w:rPr>
            </w:pPr>
            <w:r>
              <w:rPr>
                <w:rFonts w:ascii="微软雅黑" w:eastAsia="微软雅黑" w:hAnsi="微软雅黑"/>
                <w:sz w:val="18"/>
                <w:szCs w:val="18"/>
              </w:rPr>
              <w:t>C-</w:t>
            </w:r>
            <w:r>
              <w:rPr>
                <w:rFonts w:ascii="微软雅黑" w:eastAsia="微软雅黑" w:hAnsi="微软雅黑" w:hint="eastAsia"/>
                <w:sz w:val="18"/>
                <w:szCs w:val="18"/>
              </w:rPr>
              <w:t>面</w:t>
            </w:r>
            <w:r>
              <w:rPr>
                <w:rFonts w:ascii="微软雅黑" w:eastAsia="微软雅黑" w:hAnsi="微软雅黑"/>
                <w:sz w:val="18"/>
                <w:szCs w:val="18"/>
              </w:rPr>
              <w:t xml:space="preserve">: </w:t>
            </w:r>
            <w:r>
              <w:rPr>
                <w:rFonts w:ascii="微软雅黑" w:eastAsia="微软雅黑" w:hAnsi="微软雅黑" w:hint="eastAsia"/>
                <w:sz w:val="18"/>
                <w:szCs w:val="18"/>
              </w:rPr>
              <w:t>光学抛光</w:t>
            </w:r>
            <w:r>
              <w:rPr>
                <w:rFonts w:ascii="微软雅黑" w:eastAsia="微软雅黑" w:hAnsi="微软雅黑"/>
                <w:sz w:val="18"/>
                <w:szCs w:val="18"/>
              </w:rPr>
              <w:t>, Si-</w:t>
            </w:r>
            <w:r>
              <w:rPr>
                <w:rFonts w:ascii="微软雅黑" w:eastAsia="微软雅黑" w:hAnsi="微软雅黑" w:hint="eastAsia"/>
                <w:sz w:val="18"/>
                <w:szCs w:val="18"/>
              </w:rPr>
              <w:t>面</w:t>
            </w:r>
            <w:r>
              <w:rPr>
                <w:rFonts w:ascii="微软雅黑" w:eastAsia="微软雅黑" w:hAnsi="微软雅黑"/>
                <w:sz w:val="18"/>
                <w:szCs w:val="18"/>
              </w:rPr>
              <w:t xml:space="preserve">: </w:t>
            </w:r>
            <w:r>
              <w:rPr>
                <w:rFonts w:ascii="微软雅黑" w:eastAsia="微软雅黑" w:hAnsi="微软雅黑" w:hint="eastAsia"/>
                <w:sz w:val="18"/>
                <w:szCs w:val="18"/>
              </w:rPr>
              <w:t>化学机械抛光（</w:t>
            </w:r>
            <w:r>
              <w:rPr>
                <w:rFonts w:ascii="微软雅黑" w:eastAsia="微软雅黑" w:hAnsi="微软雅黑"/>
                <w:sz w:val="18"/>
                <w:szCs w:val="18"/>
              </w:rPr>
              <w:t>CMP</w:t>
            </w:r>
            <w:r>
              <w:rPr>
                <w:rFonts w:ascii="微软雅黑" w:eastAsia="微软雅黑" w:hAnsi="微软雅黑" w:hint="eastAsia"/>
                <w:sz w:val="18"/>
                <w:szCs w:val="18"/>
              </w:rPr>
              <w:t>）</w:t>
            </w:r>
          </w:p>
        </w:tc>
        <w:tc>
          <w:tcPr>
            <w:tcW w:w="5388" w:type="dxa"/>
            <w:gridSpan w:val="2"/>
            <w:vAlign w:val="center"/>
          </w:tcPr>
          <w:p w:rsidR="0062126B" w:rsidRDefault="00233E8D">
            <w:pPr>
              <w:jc w:val="center"/>
            </w:pPr>
            <w:r>
              <w:rPr>
                <w:rFonts w:ascii="微软雅黑" w:eastAsia="微软雅黑" w:hAnsi="微软雅黑"/>
                <w:sz w:val="18"/>
                <w:szCs w:val="18"/>
              </w:rPr>
              <w:t>C-</w:t>
            </w:r>
            <w:r>
              <w:rPr>
                <w:rFonts w:ascii="微软雅黑" w:eastAsia="微软雅黑" w:hAnsi="微软雅黑" w:hint="eastAsia"/>
                <w:sz w:val="18"/>
                <w:szCs w:val="18"/>
              </w:rPr>
              <w:t>面</w:t>
            </w:r>
            <w:r>
              <w:rPr>
                <w:rFonts w:ascii="微软雅黑" w:eastAsia="微软雅黑" w:hAnsi="微软雅黑"/>
                <w:sz w:val="18"/>
                <w:szCs w:val="18"/>
              </w:rPr>
              <w:t xml:space="preserve">: </w:t>
            </w:r>
            <w:r>
              <w:rPr>
                <w:rFonts w:ascii="微软雅黑" w:eastAsia="微软雅黑" w:hAnsi="微软雅黑" w:hint="eastAsia"/>
                <w:sz w:val="18"/>
                <w:szCs w:val="18"/>
              </w:rPr>
              <w:t>光学抛光</w:t>
            </w:r>
            <w:r>
              <w:rPr>
                <w:rFonts w:ascii="微软雅黑" w:eastAsia="微软雅黑" w:hAnsi="微软雅黑"/>
                <w:sz w:val="18"/>
                <w:szCs w:val="18"/>
              </w:rPr>
              <w:t xml:space="preserve">, </w:t>
            </w:r>
            <w:r>
              <w:rPr>
                <w:rFonts w:ascii="微软雅黑" w:eastAsia="微软雅黑" w:hAnsi="微软雅黑"/>
                <w:sz w:val="18"/>
                <w:szCs w:val="18"/>
              </w:rPr>
              <w:t>Si-</w:t>
            </w:r>
            <w:r>
              <w:rPr>
                <w:rFonts w:ascii="微软雅黑" w:eastAsia="微软雅黑" w:hAnsi="微软雅黑" w:hint="eastAsia"/>
                <w:sz w:val="18"/>
                <w:szCs w:val="18"/>
              </w:rPr>
              <w:t>面</w:t>
            </w:r>
            <w:r>
              <w:rPr>
                <w:rFonts w:ascii="微软雅黑" w:eastAsia="微软雅黑" w:hAnsi="微软雅黑"/>
                <w:sz w:val="18"/>
                <w:szCs w:val="18"/>
              </w:rPr>
              <w:t xml:space="preserve">: </w:t>
            </w:r>
            <w:r>
              <w:rPr>
                <w:rFonts w:ascii="微软雅黑" w:eastAsia="微软雅黑" w:hAnsi="微软雅黑" w:hint="eastAsia"/>
                <w:sz w:val="18"/>
                <w:szCs w:val="18"/>
              </w:rPr>
              <w:t>化学机械抛光（</w:t>
            </w:r>
            <w:r>
              <w:rPr>
                <w:rFonts w:ascii="微软雅黑" w:eastAsia="微软雅黑" w:hAnsi="微软雅黑"/>
                <w:sz w:val="18"/>
                <w:szCs w:val="18"/>
              </w:rPr>
              <w:t>CMP</w:t>
            </w:r>
            <w:r>
              <w:rPr>
                <w:rFonts w:ascii="微软雅黑" w:eastAsia="微软雅黑" w:hAnsi="微软雅黑" w:hint="eastAsia"/>
                <w:sz w:val="18"/>
                <w:szCs w:val="18"/>
              </w:rPr>
              <w:t>）</w:t>
            </w:r>
          </w:p>
        </w:tc>
      </w:tr>
      <w:tr w:rsidR="0062126B">
        <w:trPr>
          <w:trHeight w:val="454"/>
          <w:jc w:val="center"/>
        </w:trPr>
        <w:tc>
          <w:tcPr>
            <w:tcW w:w="2375" w:type="dxa"/>
            <w:vAlign w:val="center"/>
          </w:tcPr>
          <w:p w:rsidR="0062126B" w:rsidRDefault="00233E8D">
            <w:pPr>
              <w:jc w:val="center"/>
              <w:rPr>
                <w:rFonts w:ascii="微软雅黑" w:eastAsia="微软雅黑" w:hAnsi="微软雅黑"/>
                <w:sz w:val="18"/>
                <w:szCs w:val="18"/>
              </w:rPr>
            </w:pPr>
            <w:r>
              <w:rPr>
                <w:rFonts w:ascii="微软雅黑" w:eastAsia="微软雅黑" w:hAnsi="微软雅黑"/>
                <w:sz w:val="18"/>
                <w:szCs w:val="18"/>
              </w:rPr>
              <w:t>粗糙度</w:t>
            </w:r>
            <w:r>
              <w:rPr>
                <w:rFonts w:ascii="微软雅黑" w:eastAsia="微软雅黑" w:hAnsi="微软雅黑" w:hint="eastAsia"/>
                <w:sz w:val="18"/>
                <w:szCs w:val="18"/>
              </w:rPr>
              <w:t>(10</w:t>
            </w:r>
            <w:r>
              <w:rPr>
                <w:rFonts w:ascii="微软雅黑" w:eastAsia="微软雅黑" w:hAnsi="微软雅黑" w:hint="eastAsia"/>
                <w:sz w:val="18"/>
                <w:szCs w:val="18"/>
              </w:rPr>
              <w:t>μ</w:t>
            </w:r>
            <w:r>
              <w:rPr>
                <w:rFonts w:ascii="微软雅黑" w:eastAsia="微软雅黑" w:hAnsi="微软雅黑" w:hint="eastAsia"/>
                <w:sz w:val="18"/>
                <w:szCs w:val="18"/>
              </w:rPr>
              <w:t>m</w:t>
            </w:r>
            <w:r>
              <w:rPr>
                <w:rFonts w:ascii="微软雅黑" w:eastAsia="微软雅黑" w:hAnsi="微软雅黑" w:hint="eastAsia"/>
                <w:sz w:val="18"/>
                <w:szCs w:val="18"/>
              </w:rPr>
              <w:t>×</w:t>
            </w:r>
            <w:r>
              <w:rPr>
                <w:rFonts w:ascii="微软雅黑" w:eastAsia="微软雅黑" w:hAnsi="微软雅黑" w:hint="eastAsia"/>
                <w:sz w:val="18"/>
                <w:szCs w:val="18"/>
              </w:rPr>
              <w:t>10</w:t>
            </w:r>
            <w:r>
              <w:rPr>
                <w:rFonts w:ascii="微软雅黑" w:eastAsia="微软雅黑" w:hAnsi="微软雅黑" w:hint="eastAsia"/>
                <w:sz w:val="18"/>
                <w:szCs w:val="18"/>
              </w:rPr>
              <w:t>μ</w:t>
            </w:r>
            <w:r>
              <w:rPr>
                <w:rFonts w:ascii="微软雅黑" w:eastAsia="微软雅黑" w:hAnsi="微软雅黑" w:hint="eastAsia"/>
                <w:sz w:val="18"/>
                <w:szCs w:val="18"/>
              </w:rPr>
              <w:t>m)</w:t>
            </w:r>
          </w:p>
        </w:tc>
        <w:tc>
          <w:tcPr>
            <w:tcW w:w="4714" w:type="dxa"/>
            <w:gridSpan w:val="2"/>
            <w:vAlign w:val="center"/>
          </w:tcPr>
          <w:p w:rsidR="0062126B" w:rsidRDefault="00233E8D">
            <w:pPr>
              <w:jc w:val="center"/>
              <w:rPr>
                <w:rFonts w:ascii="微软雅黑" w:eastAsia="微软雅黑" w:hAnsi="微软雅黑"/>
                <w:sz w:val="18"/>
                <w:szCs w:val="18"/>
              </w:rPr>
            </w:pPr>
            <w:r>
              <w:rPr>
                <w:rFonts w:ascii="微软雅黑" w:eastAsia="微软雅黑" w:hAnsi="微软雅黑"/>
                <w:sz w:val="18"/>
                <w:szCs w:val="18"/>
              </w:rPr>
              <w:t xml:space="preserve">CMP </w:t>
            </w:r>
            <w:r>
              <w:rPr>
                <w:rFonts w:ascii="微软雅黑" w:eastAsia="微软雅黑" w:hAnsi="微软雅黑" w:hint="eastAsia"/>
                <w:sz w:val="18"/>
                <w:szCs w:val="18"/>
              </w:rPr>
              <w:t>Si-</w:t>
            </w:r>
            <w:r>
              <w:rPr>
                <w:rFonts w:ascii="微软雅黑" w:eastAsia="微软雅黑" w:hAnsi="微软雅黑" w:hint="eastAsia"/>
                <w:sz w:val="18"/>
                <w:szCs w:val="18"/>
              </w:rPr>
              <w:t>面</w:t>
            </w:r>
            <w:r>
              <w:rPr>
                <w:rFonts w:ascii="微软雅黑" w:eastAsia="微软雅黑" w:hAnsi="微软雅黑"/>
                <w:sz w:val="18"/>
                <w:szCs w:val="18"/>
              </w:rPr>
              <w:t xml:space="preserve"> Ra≤</w:t>
            </w:r>
            <w:r>
              <w:rPr>
                <w:rFonts w:ascii="微软雅黑" w:eastAsia="微软雅黑" w:hAnsi="微软雅黑" w:hint="eastAsia"/>
                <w:sz w:val="18"/>
                <w:szCs w:val="18"/>
              </w:rPr>
              <w:t xml:space="preserve"> </w:t>
            </w:r>
            <w:r>
              <w:rPr>
                <w:rFonts w:ascii="微软雅黑" w:eastAsia="微软雅黑" w:hAnsi="微软雅黑"/>
                <w:sz w:val="18"/>
                <w:szCs w:val="18"/>
              </w:rPr>
              <w:t>0.</w:t>
            </w:r>
            <w:r>
              <w:rPr>
                <w:rFonts w:ascii="微软雅黑" w:eastAsia="微软雅黑" w:hAnsi="微软雅黑" w:hint="eastAsia"/>
                <w:sz w:val="18"/>
                <w:szCs w:val="18"/>
              </w:rPr>
              <w:t>1</w:t>
            </w:r>
            <w:r>
              <w:rPr>
                <w:rFonts w:ascii="微软雅黑" w:eastAsia="微软雅黑" w:hAnsi="微软雅黑"/>
                <w:sz w:val="18"/>
                <w:szCs w:val="18"/>
              </w:rPr>
              <w:t xml:space="preserve"> nm</w:t>
            </w:r>
          </w:p>
        </w:tc>
        <w:tc>
          <w:tcPr>
            <w:tcW w:w="5388" w:type="dxa"/>
            <w:gridSpan w:val="2"/>
            <w:vAlign w:val="center"/>
          </w:tcPr>
          <w:p w:rsidR="0062126B" w:rsidRDefault="00233E8D">
            <w:pPr>
              <w:jc w:val="center"/>
            </w:pPr>
            <w:r>
              <w:rPr>
                <w:rFonts w:ascii="微软雅黑" w:eastAsia="微软雅黑" w:hAnsi="微软雅黑"/>
                <w:sz w:val="18"/>
                <w:szCs w:val="18"/>
              </w:rPr>
              <w:t xml:space="preserve">CMP </w:t>
            </w:r>
            <w:r>
              <w:rPr>
                <w:rFonts w:ascii="微软雅黑" w:eastAsia="微软雅黑" w:hAnsi="微软雅黑" w:hint="eastAsia"/>
                <w:sz w:val="18"/>
                <w:szCs w:val="18"/>
              </w:rPr>
              <w:t>Si-</w:t>
            </w:r>
            <w:r>
              <w:rPr>
                <w:rFonts w:ascii="微软雅黑" w:eastAsia="微软雅黑" w:hAnsi="微软雅黑" w:hint="eastAsia"/>
                <w:sz w:val="18"/>
                <w:szCs w:val="18"/>
              </w:rPr>
              <w:t>面</w:t>
            </w:r>
            <w:r>
              <w:rPr>
                <w:rFonts w:ascii="微软雅黑" w:eastAsia="微软雅黑" w:hAnsi="微软雅黑"/>
                <w:sz w:val="18"/>
                <w:szCs w:val="18"/>
              </w:rPr>
              <w:t xml:space="preserve"> Ra≤</w:t>
            </w:r>
            <w:r>
              <w:rPr>
                <w:rFonts w:ascii="微软雅黑" w:eastAsia="微软雅黑" w:hAnsi="微软雅黑" w:hint="eastAsia"/>
                <w:sz w:val="18"/>
                <w:szCs w:val="18"/>
              </w:rPr>
              <w:t xml:space="preserve"> </w:t>
            </w:r>
            <w:r>
              <w:rPr>
                <w:rFonts w:ascii="微软雅黑" w:eastAsia="微软雅黑" w:hAnsi="微软雅黑"/>
                <w:sz w:val="18"/>
                <w:szCs w:val="18"/>
              </w:rPr>
              <w:t>0.</w:t>
            </w:r>
            <w:r>
              <w:rPr>
                <w:rFonts w:ascii="微软雅黑" w:eastAsia="微软雅黑" w:hAnsi="微软雅黑" w:hint="eastAsia"/>
                <w:sz w:val="18"/>
                <w:szCs w:val="18"/>
              </w:rPr>
              <w:t>1</w:t>
            </w:r>
            <w:r>
              <w:rPr>
                <w:rFonts w:ascii="微软雅黑" w:eastAsia="微软雅黑" w:hAnsi="微软雅黑"/>
                <w:sz w:val="18"/>
                <w:szCs w:val="18"/>
              </w:rPr>
              <w:t xml:space="preserve"> nm</w:t>
            </w:r>
          </w:p>
        </w:tc>
      </w:tr>
      <w:tr w:rsidR="0062126B">
        <w:trPr>
          <w:trHeight w:val="454"/>
          <w:jc w:val="center"/>
        </w:trPr>
        <w:tc>
          <w:tcPr>
            <w:tcW w:w="2375" w:type="dxa"/>
            <w:vAlign w:val="center"/>
          </w:tcPr>
          <w:p w:rsidR="0062126B" w:rsidRDefault="00233E8D">
            <w:pPr>
              <w:jc w:val="center"/>
              <w:rPr>
                <w:rFonts w:ascii="微软雅黑" w:eastAsia="微软雅黑" w:hAnsi="微软雅黑"/>
                <w:sz w:val="18"/>
                <w:szCs w:val="18"/>
              </w:rPr>
            </w:pPr>
            <w:r>
              <w:rPr>
                <w:rFonts w:ascii="微软雅黑" w:eastAsia="微软雅黑" w:hAnsi="微软雅黑" w:hint="eastAsia"/>
                <w:sz w:val="18"/>
                <w:szCs w:val="18"/>
              </w:rPr>
              <w:t>裂纹</w:t>
            </w:r>
          </w:p>
        </w:tc>
        <w:tc>
          <w:tcPr>
            <w:tcW w:w="4714" w:type="dxa"/>
            <w:gridSpan w:val="2"/>
            <w:vAlign w:val="center"/>
          </w:tcPr>
          <w:p w:rsidR="0062126B" w:rsidRDefault="00233E8D">
            <w:pPr>
              <w:jc w:val="center"/>
              <w:rPr>
                <w:rFonts w:ascii="微软雅黑" w:eastAsia="微软雅黑" w:hAnsi="微软雅黑"/>
                <w:sz w:val="18"/>
                <w:szCs w:val="18"/>
              </w:rPr>
            </w:pPr>
            <w:r>
              <w:rPr>
                <w:rFonts w:ascii="微软雅黑" w:eastAsia="微软雅黑" w:hAnsi="微软雅黑" w:hint="eastAsia"/>
                <w:sz w:val="18"/>
                <w:szCs w:val="18"/>
              </w:rPr>
              <w:t>不允许</w:t>
            </w:r>
          </w:p>
        </w:tc>
        <w:tc>
          <w:tcPr>
            <w:tcW w:w="5388" w:type="dxa"/>
            <w:gridSpan w:val="2"/>
            <w:vAlign w:val="center"/>
          </w:tcPr>
          <w:p w:rsidR="0062126B" w:rsidRDefault="00233E8D">
            <w:pPr>
              <w:jc w:val="center"/>
            </w:pPr>
            <w:r>
              <w:rPr>
                <w:rFonts w:ascii="微软雅黑" w:eastAsia="微软雅黑" w:hAnsi="微软雅黑" w:hint="eastAsia"/>
                <w:sz w:val="18"/>
                <w:szCs w:val="18"/>
              </w:rPr>
              <w:t>不允许</w:t>
            </w:r>
          </w:p>
        </w:tc>
      </w:tr>
      <w:tr w:rsidR="0062126B">
        <w:trPr>
          <w:trHeight w:val="454"/>
          <w:jc w:val="center"/>
        </w:trPr>
        <w:tc>
          <w:tcPr>
            <w:tcW w:w="2375" w:type="dxa"/>
            <w:vAlign w:val="center"/>
          </w:tcPr>
          <w:p w:rsidR="0062126B" w:rsidRDefault="00233E8D">
            <w:pPr>
              <w:jc w:val="center"/>
              <w:rPr>
                <w:rFonts w:ascii="微软雅黑" w:eastAsia="微软雅黑" w:hAnsi="微软雅黑"/>
                <w:sz w:val="18"/>
                <w:szCs w:val="18"/>
              </w:rPr>
            </w:pPr>
            <w:r>
              <w:rPr>
                <w:rFonts w:ascii="微软雅黑" w:eastAsia="微软雅黑" w:hAnsi="微软雅黑" w:hint="eastAsia"/>
                <w:sz w:val="18"/>
                <w:szCs w:val="18"/>
              </w:rPr>
              <w:t>崩边</w:t>
            </w:r>
            <w:r>
              <w:rPr>
                <w:rFonts w:ascii="微软雅黑" w:eastAsia="微软雅黑" w:hAnsi="微软雅黑"/>
                <w:sz w:val="18"/>
                <w:szCs w:val="18"/>
              </w:rPr>
              <w:t>/</w:t>
            </w:r>
            <w:r>
              <w:rPr>
                <w:rFonts w:ascii="微软雅黑" w:eastAsia="微软雅黑" w:hAnsi="微软雅黑" w:hint="eastAsia"/>
                <w:sz w:val="18"/>
                <w:szCs w:val="18"/>
              </w:rPr>
              <w:t>缺口</w:t>
            </w:r>
          </w:p>
        </w:tc>
        <w:tc>
          <w:tcPr>
            <w:tcW w:w="4714" w:type="dxa"/>
            <w:gridSpan w:val="2"/>
            <w:vAlign w:val="center"/>
          </w:tcPr>
          <w:p w:rsidR="0062126B" w:rsidRDefault="00233E8D">
            <w:pPr>
              <w:jc w:val="center"/>
              <w:rPr>
                <w:rFonts w:ascii="微软雅黑" w:eastAsia="微软雅黑" w:hAnsi="微软雅黑"/>
                <w:sz w:val="18"/>
                <w:szCs w:val="18"/>
              </w:rPr>
            </w:pPr>
            <w:r>
              <w:rPr>
                <w:rFonts w:ascii="微软雅黑" w:eastAsia="微软雅黑" w:hAnsi="微软雅黑" w:hint="eastAsia"/>
                <w:sz w:val="18"/>
                <w:szCs w:val="18"/>
              </w:rPr>
              <w:t>不允许</w:t>
            </w:r>
          </w:p>
        </w:tc>
        <w:tc>
          <w:tcPr>
            <w:tcW w:w="5388" w:type="dxa"/>
            <w:gridSpan w:val="2"/>
            <w:vAlign w:val="center"/>
          </w:tcPr>
          <w:p w:rsidR="0062126B" w:rsidRDefault="00233E8D">
            <w:pPr>
              <w:jc w:val="center"/>
            </w:pPr>
            <w:r>
              <w:rPr>
                <w:rFonts w:ascii="微软雅黑" w:eastAsia="微软雅黑" w:hAnsi="微软雅黑" w:hint="eastAsia"/>
                <w:sz w:val="18"/>
                <w:szCs w:val="18"/>
              </w:rPr>
              <w:t>不允许</w:t>
            </w:r>
          </w:p>
        </w:tc>
      </w:tr>
    </w:tbl>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sz w:val="24"/>
        </w:rPr>
        <w:t>【技术特点】</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采用自主研制的碳化硅单晶生长炉，攻克了单晶生长、缺陷控制、衬底加工</w:t>
      </w:r>
      <w:r>
        <w:rPr>
          <w:rFonts w:asciiTheme="majorEastAsia" w:eastAsiaTheme="majorEastAsia" w:hAnsiTheme="majorEastAsia" w:hint="eastAsia"/>
          <w:sz w:val="24"/>
        </w:rPr>
        <w:lastRenderedPageBreak/>
        <w:t>等一系列核心关键技术，批量稳定生产高品质碳化硅半导体单晶衬底材料，产品性能达到国际先进、国内领先水平。</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【先进程度】国际先进，国内领先。</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【技术状态】批量生产、成熟应用阶段。</w:t>
      </w:r>
      <w:r>
        <w:rPr>
          <w:rFonts w:asciiTheme="majorEastAsia" w:eastAsiaTheme="majorEastAsia" w:hAnsiTheme="majorEastAsia" w:hint="eastAsia"/>
          <w:sz w:val="24"/>
        </w:rPr>
        <w:tab/>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【适用范围】广泛应用于</w:t>
      </w:r>
      <w:r>
        <w:rPr>
          <w:rFonts w:asciiTheme="majorEastAsia" w:eastAsiaTheme="majorEastAsia" w:hAnsiTheme="majorEastAsia" w:hint="eastAsia"/>
          <w:sz w:val="24"/>
        </w:rPr>
        <w:t>5G</w:t>
      </w:r>
      <w:r>
        <w:rPr>
          <w:rFonts w:asciiTheme="majorEastAsia" w:eastAsiaTheme="majorEastAsia" w:hAnsiTheme="majorEastAsia" w:hint="eastAsia"/>
          <w:sz w:val="24"/>
        </w:rPr>
        <w:t>通讯、航空航天、轨道交通、新能源汽车、充电桩、电源服务器、变频家电以及太阳能逆变器等领域，实现电力电子系统的高效率、小型化和轻量化。</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【专利状态】授权发明专利</w:t>
      </w:r>
      <w:r>
        <w:rPr>
          <w:rFonts w:asciiTheme="majorEastAsia" w:eastAsiaTheme="majorEastAsia" w:hAnsiTheme="majorEastAsia" w:hint="eastAsia"/>
          <w:sz w:val="24"/>
        </w:rPr>
        <w:t>25</w:t>
      </w:r>
      <w:r>
        <w:rPr>
          <w:rFonts w:asciiTheme="majorEastAsia" w:eastAsiaTheme="majorEastAsia" w:hAnsiTheme="majorEastAsia" w:hint="eastAsia"/>
          <w:sz w:val="24"/>
        </w:rPr>
        <w:t>项，实用新型专利</w:t>
      </w:r>
      <w:r>
        <w:rPr>
          <w:rFonts w:asciiTheme="majorEastAsia" w:eastAsiaTheme="majorEastAsia" w:hAnsiTheme="majorEastAsia" w:hint="eastAsia"/>
          <w:sz w:val="24"/>
        </w:rPr>
        <w:t>161</w:t>
      </w:r>
      <w:r>
        <w:rPr>
          <w:rFonts w:asciiTheme="majorEastAsia" w:eastAsiaTheme="majorEastAsia" w:hAnsiTheme="majorEastAsia" w:hint="eastAsia"/>
          <w:sz w:val="24"/>
        </w:rPr>
        <w:t>项。</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【合作方式】合作开发</w:t>
      </w:r>
      <w:r>
        <w:rPr>
          <w:rFonts w:asciiTheme="majorEastAsia" w:eastAsiaTheme="majorEastAsia" w:hAnsiTheme="majorEastAsia" w:hint="eastAsia"/>
          <w:sz w:val="24"/>
        </w:rPr>
        <w:t xml:space="preserve"> </w:t>
      </w:r>
      <w:r>
        <w:rPr>
          <w:rFonts w:asciiTheme="majorEastAsia" w:eastAsiaTheme="majorEastAsia" w:hAnsiTheme="majorEastAsia" w:hint="eastAsia"/>
          <w:sz w:val="24"/>
        </w:rPr>
        <w:t>技术服务。</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【预期收益】据统计，以碳化硅为基础材料的半导体行业的全球市场规模预计</w:t>
      </w:r>
      <w:r>
        <w:rPr>
          <w:rFonts w:asciiTheme="majorEastAsia" w:eastAsiaTheme="majorEastAsia" w:hAnsiTheme="majorEastAsia" w:hint="eastAsia"/>
          <w:sz w:val="24"/>
        </w:rPr>
        <w:t>2020</w:t>
      </w:r>
      <w:r>
        <w:rPr>
          <w:rFonts w:asciiTheme="majorEastAsia" w:eastAsiaTheme="majorEastAsia" w:hAnsiTheme="majorEastAsia" w:hint="eastAsia"/>
          <w:sz w:val="24"/>
        </w:rPr>
        <w:t>年将增加到</w:t>
      </w:r>
      <w:r>
        <w:rPr>
          <w:rFonts w:asciiTheme="majorEastAsia" w:eastAsiaTheme="majorEastAsia" w:hAnsiTheme="majorEastAsia" w:hint="eastAsia"/>
          <w:sz w:val="24"/>
        </w:rPr>
        <w:t>800</w:t>
      </w:r>
      <w:r>
        <w:rPr>
          <w:rFonts w:asciiTheme="majorEastAsia" w:eastAsiaTheme="majorEastAsia" w:hAnsiTheme="majorEastAsia" w:hint="eastAsia"/>
          <w:sz w:val="24"/>
        </w:rPr>
        <w:t>亿美元。预计</w:t>
      </w:r>
      <w:r>
        <w:rPr>
          <w:rFonts w:asciiTheme="majorEastAsia" w:eastAsiaTheme="majorEastAsia" w:hAnsiTheme="majorEastAsia" w:hint="eastAsia"/>
          <w:sz w:val="24"/>
        </w:rPr>
        <w:t>2020</w:t>
      </w:r>
      <w:r>
        <w:rPr>
          <w:rFonts w:asciiTheme="majorEastAsia" w:eastAsiaTheme="majorEastAsia" w:hAnsiTheme="majorEastAsia" w:hint="eastAsia"/>
          <w:sz w:val="24"/>
        </w:rPr>
        <w:t>年国内碳化硅电力电子器件市场将达到</w:t>
      </w:r>
      <w:r>
        <w:rPr>
          <w:rFonts w:asciiTheme="majorEastAsia" w:eastAsiaTheme="majorEastAsia" w:hAnsiTheme="majorEastAsia" w:hint="eastAsia"/>
          <w:sz w:val="24"/>
        </w:rPr>
        <w:t>100</w:t>
      </w:r>
      <w:r>
        <w:rPr>
          <w:rFonts w:asciiTheme="majorEastAsia" w:eastAsiaTheme="majorEastAsia" w:hAnsiTheme="majorEastAsia" w:hint="eastAsia"/>
          <w:sz w:val="24"/>
        </w:rPr>
        <w:t>亿元。（这个是写整个产业，还是写什么，是不是还得突出对</w:t>
      </w:r>
      <w:r>
        <w:rPr>
          <w:rFonts w:asciiTheme="majorEastAsia" w:eastAsiaTheme="majorEastAsia" w:hAnsiTheme="majorEastAsia" w:hint="eastAsia"/>
          <w:sz w:val="24"/>
        </w:rPr>
        <w:t>JG</w:t>
      </w:r>
      <w:r>
        <w:rPr>
          <w:rFonts w:asciiTheme="majorEastAsia" w:eastAsiaTheme="majorEastAsia" w:hAnsiTheme="majorEastAsia" w:hint="eastAsia"/>
          <w:sz w:val="24"/>
        </w:rPr>
        <w:t>的支撑）</w:t>
      </w:r>
    </w:p>
    <w:p w:rsidR="0062126B" w:rsidRDefault="00233E8D">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【联系方式】辛鹏波</w:t>
      </w:r>
      <w:r>
        <w:rPr>
          <w:rFonts w:asciiTheme="majorEastAsia" w:eastAsiaTheme="majorEastAsia" w:hAnsiTheme="majorEastAsia"/>
          <w:sz w:val="24"/>
        </w:rPr>
        <w:t>0531-8626678</w:t>
      </w:r>
      <w:r>
        <w:rPr>
          <w:rFonts w:asciiTheme="majorEastAsia" w:eastAsiaTheme="majorEastAsia" w:hAnsiTheme="majorEastAsia"/>
          <w:sz w:val="24"/>
        </w:rPr>
        <w:t>0-1520/18678835777</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10" w:name="_Toc31967"/>
      <w:r>
        <w:rPr>
          <w:rFonts w:hint="eastAsia"/>
          <w:color w:val="403152" w:themeColor="accent4" w:themeShade="80"/>
          <w:sz w:val="30"/>
          <w:szCs w:val="30"/>
        </w:rPr>
        <w:t>主动式太赫兹人体安检仪</w:t>
      </w:r>
      <w:bookmarkEnd w:id="10"/>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【技术领域】应急救援与公共安全</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【技术开发单位】中国航天科技集团公司航天长征火箭技术有限公司</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【技术概述】近年来，国际局势动荡，国内外恐怖主义事件频发，机场、火车站、地铁、重要会议、路卡、特殊场地等对人体安检需求迫切。</w:t>
      </w:r>
      <w:r>
        <w:rPr>
          <w:rFonts w:asciiTheme="majorEastAsia" w:eastAsiaTheme="majorEastAsia" w:hAnsiTheme="majorEastAsia"/>
          <w:sz w:val="24"/>
          <w:szCs w:val="24"/>
        </w:rPr>
        <w:t xml:space="preserve"> </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常见的人体安检手段主要包括：手检、金属探测器、金属探测门、爆炸物痕量检测设备。常规的手检费时费力，因疲劳等人为因素导致的漏检事件常有发生；常规的手持金属探测器和金属探测门仅能判别人体是否携带金属物件，虚警率极高且无法检测出人体携带的非金属物品；爆炸物痕量检测设备则无法检测出诸如刀具等违禁物品，一般用于辅助性检测。</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X</w:t>
      </w:r>
      <w:r>
        <w:rPr>
          <w:rFonts w:asciiTheme="majorEastAsia" w:eastAsiaTheme="majorEastAsia" w:hAnsiTheme="majorEastAsia"/>
          <w:sz w:val="24"/>
          <w:szCs w:val="24"/>
        </w:rPr>
        <w:t>光机安检仪具有图像分辨率高，透视效果好的优势。但</w:t>
      </w:r>
      <w:r>
        <w:rPr>
          <w:rFonts w:asciiTheme="majorEastAsia" w:eastAsiaTheme="majorEastAsia" w:hAnsiTheme="majorEastAsia"/>
          <w:sz w:val="24"/>
          <w:szCs w:val="24"/>
        </w:rPr>
        <w:t>X</w:t>
      </w:r>
      <w:r>
        <w:rPr>
          <w:rFonts w:asciiTheme="majorEastAsia" w:eastAsiaTheme="majorEastAsia" w:hAnsiTheme="majorEastAsia"/>
          <w:sz w:val="24"/>
          <w:szCs w:val="24"/>
        </w:rPr>
        <w:t>光子能量强，照射人体后其电离辐射对人体生物组织有伤害，成都双流机场发生</w:t>
      </w:r>
      <w:r>
        <w:rPr>
          <w:rFonts w:asciiTheme="majorEastAsia" w:eastAsiaTheme="majorEastAsia" w:hAnsiTheme="majorEastAsia"/>
          <w:sz w:val="24"/>
          <w:szCs w:val="24"/>
        </w:rPr>
        <w:t>“</w:t>
      </w:r>
      <w:r>
        <w:rPr>
          <w:rFonts w:asciiTheme="majorEastAsia" w:eastAsiaTheme="majorEastAsia" w:hAnsiTheme="majorEastAsia"/>
          <w:sz w:val="24"/>
          <w:szCs w:val="24"/>
        </w:rPr>
        <w:t>弱光子安检仪</w:t>
      </w:r>
      <w:r>
        <w:rPr>
          <w:rFonts w:asciiTheme="majorEastAsia" w:eastAsiaTheme="majorEastAsia" w:hAnsiTheme="majorEastAsia"/>
          <w:sz w:val="24"/>
          <w:szCs w:val="24"/>
        </w:rPr>
        <w:t>”</w:t>
      </w:r>
      <w:r>
        <w:rPr>
          <w:rFonts w:asciiTheme="majorEastAsia" w:eastAsiaTheme="majorEastAsia" w:hAnsiTheme="majorEastAsia"/>
          <w:sz w:val="24"/>
          <w:szCs w:val="24"/>
        </w:rPr>
        <w:t>事件之后，国家已明令禁止</w:t>
      </w:r>
      <w:r>
        <w:rPr>
          <w:rFonts w:asciiTheme="majorEastAsia" w:eastAsiaTheme="majorEastAsia" w:hAnsiTheme="majorEastAsia"/>
          <w:sz w:val="24"/>
          <w:szCs w:val="24"/>
        </w:rPr>
        <w:t>X</w:t>
      </w:r>
      <w:r>
        <w:rPr>
          <w:rFonts w:asciiTheme="majorEastAsia" w:eastAsiaTheme="majorEastAsia" w:hAnsiTheme="majorEastAsia"/>
          <w:sz w:val="24"/>
          <w:szCs w:val="24"/>
        </w:rPr>
        <w:t>光机用于人体安检。</w:t>
      </w:r>
      <w:r>
        <w:rPr>
          <w:rFonts w:asciiTheme="majorEastAsia" w:eastAsiaTheme="majorEastAsia" w:hAnsiTheme="majorEastAsia"/>
          <w:sz w:val="24"/>
          <w:szCs w:val="24"/>
        </w:rPr>
        <w:t xml:space="preserve"> </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主动式太赫</w:t>
      </w:r>
      <w:r>
        <w:rPr>
          <w:rFonts w:asciiTheme="majorEastAsia" w:eastAsiaTheme="majorEastAsia" w:hAnsiTheme="majorEastAsia"/>
          <w:sz w:val="24"/>
          <w:szCs w:val="24"/>
        </w:rPr>
        <w:t>兹人体安检仪通过发射微弱的太赫兹波照射人体，并接收反射的回波，经处理后得到人体的三维太赫兹图像，然后采用人工智能算法，自动检测和识别人体携带的可疑物品。主动式太赫兹人体安检仪，不仅安全可靠，还能够检测出汽油、金属和非金属刀具、爆炸物、毒品等危险物和违禁物品，并通过目标检测与识别自动报警，可以满足常规安检对随身携带的冷兵器、汽油、爆炸物等检测需求，是现阶段人体安检的最佳解决方案。</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【技术指标】典型图像分辨率：</w:t>
      </w:r>
      <w:r>
        <w:rPr>
          <w:rFonts w:asciiTheme="majorEastAsia" w:eastAsiaTheme="majorEastAsia" w:hAnsiTheme="majorEastAsia"/>
          <w:sz w:val="24"/>
          <w:szCs w:val="24"/>
        </w:rPr>
        <w:t>5mm</w:t>
      </w:r>
      <w:r>
        <w:rPr>
          <w:rFonts w:asciiTheme="majorEastAsia" w:eastAsiaTheme="majorEastAsia" w:hAnsiTheme="majorEastAsia"/>
          <w:sz w:val="24"/>
          <w:szCs w:val="24"/>
        </w:rPr>
        <w:t>；成像能力：</w:t>
      </w:r>
      <w:r>
        <w:rPr>
          <w:rFonts w:asciiTheme="majorEastAsia" w:eastAsiaTheme="majorEastAsia" w:hAnsiTheme="majorEastAsia"/>
          <w:sz w:val="24"/>
          <w:szCs w:val="24"/>
        </w:rPr>
        <w:t>3D</w:t>
      </w:r>
      <w:r>
        <w:rPr>
          <w:rFonts w:asciiTheme="majorEastAsia" w:eastAsiaTheme="majorEastAsia" w:hAnsiTheme="majorEastAsia"/>
          <w:sz w:val="24"/>
          <w:szCs w:val="24"/>
        </w:rPr>
        <w:t>图像；漏检率：低；使用环境：适应室内外高低温、复杂电磁环境。</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【技术特点】安全可</w:t>
      </w:r>
      <w:r>
        <w:rPr>
          <w:rFonts w:asciiTheme="majorEastAsia" w:eastAsiaTheme="majorEastAsia" w:hAnsiTheme="majorEastAsia"/>
          <w:sz w:val="24"/>
          <w:szCs w:val="24"/>
        </w:rPr>
        <w:t>靠，发射功率远小于手机辐射功率，对人体无伤害；高分辨能力，三维自适应聚焦成像，具有毫米量级的空间分辨率；检测种类齐全，除金属器件外，还可以检测出诸如液体、炸药、粉剂等非金属携带物；保护隐私，拥有先进的隐私保护算法，仅显示人体的轮廓和携带危险物图像，绝对保护大众隐私。</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【先进程度】国际先进</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【技术状态】小批量生产、工程应用阶段</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【适用范围】主动式太赫兹人体安检仪具有安全可靠、高分辨能力、检测种类齐全、保护隐私、通过时间短等优点，适合布置在机场、高铁、广场、地铁、</w:t>
      </w:r>
      <w:r>
        <w:rPr>
          <w:rFonts w:asciiTheme="majorEastAsia" w:eastAsiaTheme="majorEastAsia" w:hAnsiTheme="majorEastAsia"/>
          <w:sz w:val="24"/>
          <w:szCs w:val="24"/>
        </w:rPr>
        <w:lastRenderedPageBreak/>
        <w:t>海关口岸、监狱、大型会议、重要关卡等重要场所入口</w:t>
      </w:r>
      <w:r>
        <w:rPr>
          <w:rFonts w:asciiTheme="majorEastAsia" w:eastAsiaTheme="majorEastAsia" w:hAnsiTheme="majorEastAsia"/>
          <w:sz w:val="24"/>
          <w:szCs w:val="24"/>
        </w:rPr>
        <w:t>。</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【获奖情况】</w:t>
      </w:r>
      <w:r>
        <w:rPr>
          <w:rFonts w:asciiTheme="majorEastAsia" w:eastAsiaTheme="majorEastAsia" w:hAnsiTheme="majorEastAsia"/>
          <w:sz w:val="24"/>
          <w:szCs w:val="24"/>
        </w:rPr>
        <w:t>2018</w:t>
      </w:r>
      <w:r>
        <w:rPr>
          <w:rFonts w:asciiTheme="majorEastAsia" w:eastAsiaTheme="majorEastAsia" w:hAnsiTheme="majorEastAsia"/>
          <w:sz w:val="24"/>
          <w:szCs w:val="24"/>
        </w:rPr>
        <w:t>年中国航天科技集团有限公司第一届创新创意大赛优胜奖。</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【专利状态】完全自主知识产权，共申请专利</w:t>
      </w:r>
      <w:r>
        <w:rPr>
          <w:rFonts w:asciiTheme="majorEastAsia" w:eastAsiaTheme="majorEastAsia" w:hAnsiTheme="majorEastAsia"/>
          <w:sz w:val="24"/>
          <w:szCs w:val="24"/>
        </w:rPr>
        <w:t>13</w:t>
      </w:r>
      <w:r>
        <w:rPr>
          <w:rFonts w:asciiTheme="majorEastAsia" w:eastAsiaTheme="majorEastAsia" w:hAnsiTheme="majorEastAsia"/>
          <w:sz w:val="24"/>
          <w:szCs w:val="24"/>
        </w:rPr>
        <w:t>项，已授权</w:t>
      </w:r>
      <w:r>
        <w:rPr>
          <w:rFonts w:asciiTheme="majorEastAsia" w:eastAsiaTheme="majorEastAsia" w:hAnsiTheme="majorEastAsia"/>
          <w:sz w:val="24"/>
          <w:szCs w:val="24"/>
        </w:rPr>
        <w:t>6</w:t>
      </w:r>
      <w:r>
        <w:rPr>
          <w:rFonts w:asciiTheme="majorEastAsia" w:eastAsiaTheme="majorEastAsia" w:hAnsiTheme="majorEastAsia"/>
          <w:sz w:val="24"/>
          <w:szCs w:val="24"/>
        </w:rPr>
        <w:t>项。</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【合作方式】合作开发，寻求投资扩大产能，预计需投入的资金</w:t>
      </w:r>
      <w:r>
        <w:rPr>
          <w:rFonts w:asciiTheme="majorEastAsia" w:eastAsiaTheme="majorEastAsia" w:hAnsiTheme="majorEastAsia"/>
          <w:sz w:val="24"/>
          <w:szCs w:val="24"/>
        </w:rPr>
        <w:t>1200</w:t>
      </w:r>
      <w:r>
        <w:rPr>
          <w:rFonts w:asciiTheme="majorEastAsia" w:eastAsiaTheme="majorEastAsia" w:hAnsiTheme="majorEastAsia"/>
          <w:sz w:val="24"/>
          <w:szCs w:val="24"/>
        </w:rPr>
        <w:t>万元，吸纳投融资的回收周期：</w:t>
      </w:r>
      <w:r>
        <w:rPr>
          <w:rFonts w:asciiTheme="majorEastAsia" w:eastAsiaTheme="majorEastAsia" w:hAnsiTheme="majorEastAsia"/>
          <w:sz w:val="24"/>
          <w:szCs w:val="24"/>
        </w:rPr>
        <w:t>1</w:t>
      </w:r>
      <w:r>
        <w:rPr>
          <w:rFonts w:asciiTheme="majorEastAsia" w:eastAsiaTheme="majorEastAsia" w:hAnsiTheme="majorEastAsia"/>
          <w:sz w:val="24"/>
          <w:szCs w:val="24"/>
        </w:rPr>
        <w:t>～</w:t>
      </w:r>
      <w:r>
        <w:rPr>
          <w:rFonts w:asciiTheme="majorEastAsia" w:eastAsiaTheme="majorEastAsia" w:hAnsiTheme="majorEastAsia"/>
          <w:sz w:val="24"/>
          <w:szCs w:val="24"/>
        </w:rPr>
        <w:t>3</w:t>
      </w:r>
      <w:r>
        <w:rPr>
          <w:rFonts w:asciiTheme="majorEastAsia" w:eastAsiaTheme="majorEastAsia" w:hAnsiTheme="majorEastAsia"/>
          <w:sz w:val="24"/>
          <w:szCs w:val="24"/>
        </w:rPr>
        <w:t>年，和预期回报率：</w:t>
      </w:r>
      <w:r>
        <w:rPr>
          <w:rFonts w:asciiTheme="majorEastAsia" w:eastAsiaTheme="majorEastAsia" w:hAnsiTheme="majorEastAsia"/>
          <w:sz w:val="24"/>
          <w:szCs w:val="24"/>
        </w:rPr>
        <w:t>20%</w:t>
      </w:r>
      <w:r>
        <w:rPr>
          <w:rFonts w:asciiTheme="majorEastAsia" w:eastAsiaTheme="majorEastAsia" w:hAnsiTheme="majorEastAsia"/>
          <w:sz w:val="24"/>
          <w:szCs w:val="24"/>
        </w:rPr>
        <w:t>。</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预期效益】主动式太赫兹人体安检仪不仅安全可靠，还能够检测出汽油、金属和非金属刀具、爆炸物、毒品等危险物和违禁物品，是现阶段人体安检的最佳解决方案。当前目标市场为反恐一线地区及中心节点城市，市场预估在数百亿元；后续目标市场是覆盖国内主要地区和城市</w:t>
      </w:r>
      <w:r>
        <w:rPr>
          <w:rFonts w:asciiTheme="majorEastAsia" w:eastAsiaTheme="majorEastAsia" w:hAnsiTheme="majorEastAsia"/>
          <w:sz w:val="24"/>
          <w:szCs w:val="24"/>
        </w:rPr>
        <w:t>，市场规模可达千亿元量级。</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【联系方式】刘昊</w:t>
      </w:r>
      <w:r>
        <w:rPr>
          <w:rFonts w:asciiTheme="majorEastAsia" w:eastAsiaTheme="majorEastAsia" w:hAnsiTheme="majorEastAsia"/>
          <w:sz w:val="24"/>
          <w:szCs w:val="24"/>
        </w:rPr>
        <w:t>010-68382597/13717760582</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11" w:name="_Toc2753"/>
      <w:r>
        <w:rPr>
          <w:rFonts w:hint="eastAsia"/>
          <w:color w:val="403152" w:themeColor="accent4" w:themeShade="80"/>
          <w:sz w:val="30"/>
          <w:szCs w:val="30"/>
        </w:rPr>
        <w:t>艾保板</w:t>
      </w:r>
      <w:r>
        <w:rPr>
          <w:rFonts w:hint="eastAsia"/>
          <w:color w:val="403152" w:themeColor="accent4" w:themeShade="80"/>
          <w:sz w:val="30"/>
          <w:szCs w:val="30"/>
        </w:rPr>
        <w:t>---</w:t>
      </w:r>
      <w:r>
        <w:rPr>
          <w:rFonts w:hint="eastAsia"/>
          <w:color w:val="403152" w:themeColor="accent4" w:themeShade="80"/>
          <w:sz w:val="30"/>
          <w:szCs w:val="30"/>
        </w:rPr>
        <w:t>纳米孔二氧化硅气凝胶岩棉复合保温板</w:t>
      </w:r>
      <w:bookmarkEnd w:id="11"/>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【技术领域】</w:t>
      </w:r>
      <w:r>
        <w:rPr>
          <w:spacing w:val="4"/>
          <w:szCs w:val="24"/>
        </w:rPr>
        <w:t>先进材料</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【技术开发单位】</w:t>
      </w:r>
      <w:r>
        <w:rPr>
          <w:rFonts w:asciiTheme="majorEastAsia" w:eastAsiaTheme="majorEastAsia" w:hAnsiTheme="majorEastAsia"/>
          <w:sz w:val="24"/>
          <w:szCs w:val="24"/>
        </w:rPr>
        <w:t>北京泰瑞通和</w:t>
      </w:r>
      <w:r>
        <w:rPr>
          <w:rFonts w:asciiTheme="majorEastAsia" w:eastAsiaTheme="majorEastAsia" w:hAnsiTheme="majorEastAsia" w:hint="eastAsia"/>
          <w:sz w:val="24"/>
          <w:szCs w:val="24"/>
        </w:rPr>
        <w:t>节能环保</w:t>
      </w:r>
      <w:r>
        <w:rPr>
          <w:rFonts w:asciiTheme="majorEastAsia" w:eastAsiaTheme="majorEastAsia" w:hAnsiTheme="majorEastAsia"/>
          <w:sz w:val="24"/>
          <w:szCs w:val="24"/>
        </w:rPr>
        <w:t>科技有限公司</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技术概述】该技术采用纳米二氧化硅气凝胶材料复合的新工艺，开发出艾保板系列防火保温板。系列产品是以二氧化硅气凝胶材料与超细无机纤维棉、高强纤维线、无机复合贴面材料以及无机防水封闭材料，经过特殊复合工艺加工而成的新型复合保温材料。属于</w:t>
      </w:r>
      <w:r>
        <w:rPr>
          <w:rFonts w:asciiTheme="majorEastAsia" w:eastAsiaTheme="majorEastAsia" w:hAnsiTheme="majorEastAsia" w:hint="eastAsia"/>
          <w:sz w:val="24"/>
          <w:szCs w:val="24"/>
        </w:rPr>
        <w:t>A</w:t>
      </w:r>
      <w:r>
        <w:rPr>
          <w:rFonts w:asciiTheme="majorEastAsia" w:eastAsiaTheme="majorEastAsia" w:hAnsiTheme="majorEastAsia" w:hint="eastAsia"/>
          <w:sz w:val="24"/>
          <w:szCs w:val="24"/>
        </w:rPr>
        <w:t>级不燃防火材料，抗拉强度高，导热系数在</w:t>
      </w:r>
      <w:r>
        <w:rPr>
          <w:rFonts w:asciiTheme="majorEastAsia" w:eastAsiaTheme="majorEastAsia" w:hAnsiTheme="majorEastAsia" w:hint="eastAsia"/>
          <w:sz w:val="24"/>
          <w:szCs w:val="24"/>
        </w:rPr>
        <w:t>0.020</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0.300W/(m</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K)</w:t>
      </w:r>
      <w:r>
        <w:rPr>
          <w:rFonts w:asciiTheme="majorEastAsia" w:eastAsiaTheme="majorEastAsia" w:hAnsiTheme="majorEastAsia" w:hint="eastAsia"/>
          <w:sz w:val="24"/>
          <w:szCs w:val="24"/>
        </w:rPr>
        <w:t>之间，材料的研制方案主要方向是满足现有工程技术规程要求，满足目前施工规范要求。艾保板材中含有大量细长纤维形成内腹丝增强结构，提高保温板的整体稳定性和使用寿命，不粉化，不会膨胀，耐久性长，与建筑同寿命。新型</w:t>
      </w:r>
      <w:r>
        <w:rPr>
          <w:rFonts w:asciiTheme="majorEastAsia" w:eastAsiaTheme="majorEastAsia" w:hAnsiTheme="majorEastAsia" w:hint="eastAsia"/>
          <w:sz w:val="24"/>
          <w:szCs w:val="24"/>
        </w:rPr>
        <w:t>气凝胶复合材料的抗拉拔强度达到</w:t>
      </w:r>
      <w:r>
        <w:rPr>
          <w:rFonts w:asciiTheme="majorEastAsia" w:eastAsiaTheme="majorEastAsia" w:hAnsiTheme="majorEastAsia" w:hint="eastAsia"/>
          <w:sz w:val="24"/>
          <w:szCs w:val="24"/>
        </w:rPr>
        <w:t>110KP</w:t>
      </w:r>
      <w:r>
        <w:rPr>
          <w:rFonts w:asciiTheme="majorEastAsia" w:eastAsiaTheme="majorEastAsia" w:hAnsiTheme="majorEastAsia" w:hint="eastAsia"/>
          <w:sz w:val="24"/>
          <w:szCs w:val="24"/>
        </w:rPr>
        <w:t>以上，吸水率低于</w:t>
      </w:r>
      <w:r>
        <w:rPr>
          <w:rFonts w:asciiTheme="majorEastAsia" w:eastAsiaTheme="majorEastAsia" w:hAnsiTheme="majorEastAsia" w:hint="eastAsia"/>
          <w:sz w:val="24"/>
          <w:szCs w:val="24"/>
        </w:rPr>
        <w:t>0.2%</w:t>
      </w:r>
      <w:r>
        <w:rPr>
          <w:rFonts w:asciiTheme="majorEastAsia" w:eastAsiaTheme="majorEastAsia" w:hAnsiTheme="majorEastAsia" w:hint="eastAsia"/>
          <w:sz w:val="24"/>
          <w:szCs w:val="24"/>
        </w:rPr>
        <w:t>。该产品可以广泛应用于建筑节能领域的传统外墙薄抹灰工艺，完美的解决目前市场新国标消防设计规范所要求的</w:t>
      </w:r>
      <w:r>
        <w:rPr>
          <w:rFonts w:asciiTheme="majorEastAsia" w:eastAsiaTheme="majorEastAsia" w:hAnsiTheme="majorEastAsia" w:hint="eastAsia"/>
          <w:sz w:val="24"/>
          <w:szCs w:val="24"/>
        </w:rPr>
        <w:t>A</w:t>
      </w:r>
      <w:r>
        <w:rPr>
          <w:rFonts w:asciiTheme="majorEastAsia" w:eastAsiaTheme="majorEastAsia" w:hAnsiTheme="majorEastAsia" w:hint="eastAsia"/>
          <w:sz w:val="24"/>
          <w:szCs w:val="24"/>
        </w:rPr>
        <w:t>级防火材料问题。并且我公司具有该新型材料在国家大力推广的装饰保温一体板，结构装饰保温一体化建筑，装配式建筑、被动房超低能耗建筑等领域的应用技术及施工工艺，更为装配式被动房建筑提供了先进的保温节能方案和材料。同时能够消除在施工过程中保温材料对人体的危害，减少外墙保温及维护层的厚度，提高建筑物实际使用空间，使得建筑节能既安全环保，又增加实际使用面积</w:t>
      </w:r>
      <w:r>
        <w:rPr>
          <w:rFonts w:asciiTheme="majorEastAsia" w:eastAsiaTheme="majorEastAsia" w:hAnsiTheme="majorEastAsia" w:hint="eastAsia"/>
          <w:sz w:val="24"/>
          <w:szCs w:val="24"/>
        </w:rPr>
        <w:t>，既保护了绿水青山又提高了实用性能。为我国能耗大户在节能保温领域发挥作用。</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【技术指标】</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产品性能</w:t>
      </w:r>
      <w:r>
        <w:rPr>
          <w:rFonts w:asciiTheme="majorEastAsia" w:eastAsiaTheme="majorEastAsia" w:hAnsiTheme="majorEastAsia" w:hint="eastAsia"/>
          <w:sz w:val="24"/>
          <w:szCs w:val="24"/>
        </w:rPr>
        <w:t xml:space="preserve">                ABB-</w:t>
      </w:r>
      <w:r w:rsidR="0062126B">
        <w:rPr>
          <w:rFonts w:asciiTheme="majorEastAsia" w:eastAsiaTheme="majorEastAsia" w:hAnsiTheme="majorEastAsia" w:hint="eastAsia"/>
          <w:sz w:val="24"/>
          <w:szCs w:val="24"/>
        </w:rPr>
        <w:fldChar w:fldCharType="begin"/>
      </w:r>
      <w:r>
        <w:rPr>
          <w:rFonts w:asciiTheme="majorEastAsia" w:eastAsiaTheme="majorEastAsia" w:hAnsiTheme="majorEastAsia" w:hint="eastAsia"/>
          <w:sz w:val="24"/>
          <w:szCs w:val="24"/>
        </w:rPr>
        <w:instrText xml:space="preserve"> = 2 \* ROMAN \* MERGEFORMAT </w:instrText>
      </w:r>
      <w:r w:rsidR="0062126B">
        <w:rPr>
          <w:rFonts w:asciiTheme="majorEastAsia" w:eastAsiaTheme="majorEastAsia" w:hAnsiTheme="majorEastAsia" w:hint="eastAsia"/>
          <w:sz w:val="24"/>
          <w:szCs w:val="24"/>
        </w:rPr>
        <w:fldChar w:fldCharType="separate"/>
      </w:r>
      <w:r>
        <w:rPr>
          <w:rFonts w:asciiTheme="majorEastAsia" w:eastAsiaTheme="majorEastAsia" w:hAnsiTheme="majorEastAsia" w:hint="eastAsia"/>
          <w:sz w:val="24"/>
          <w:szCs w:val="24"/>
        </w:rPr>
        <w:t>II</w:t>
      </w:r>
      <w:r w:rsidR="0062126B">
        <w:rPr>
          <w:rFonts w:asciiTheme="majorEastAsia" w:eastAsiaTheme="majorEastAsia" w:hAnsiTheme="majorEastAsia" w:hint="eastAsia"/>
          <w:sz w:val="24"/>
          <w:szCs w:val="24"/>
        </w:rPr>
        <w:fldChar w:fldCharType="end"/>
      </w: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单位</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抗压强度（</w:t>
      </w:r>
      <w:r>
        <w:rPr>
          <w:rFonts w:asciiTheme="majorEastAsia" w:eastAsiaTheme="majorEastAsia" w:hAnsiTheme="majorEastAsia" w:hint="eastAsia"/>
          <w:sz w:val="24"/>
          <w:szCs w:val="24"/>
        </w:rPr>
        <w:t>10%</w:t>
      </w:r>
      <w:r>
        <w:rPr>
          <w:rFonts w:asciiTheme="majorEastAsia" w:eastAsiaTheme="majorEastAsia" w:hAnsiTheme="majorEastAsia" w:hint="eastAsia"/>
          <w:sz w:val="24"/>
          <w:szCs w:val="24"/>
        </w:rPr>
        <w:t>变形）</w:t>
      </w: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40          kPa</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拉拔强度（垂直于表面）</w:t>
      </w: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80          kPa</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导热系数（</w:t>
      </w:r>
      <w:r>
        <w:rPr>
          <w:rFonts w:asciiTheme="majorEastAsia" w:eastAsiaTheme="majorEastAsia" w:hAnsiTheme="majorEastAsia" w:hint="eastAsia"/>
          <w:sz w:val="24"/>
          <w:szCs w:val="24"/>
        </w:rPr>
        <w:t>25</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 xml:space="preserve">          0.020-0.030   W/(m</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K)</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防火性能</w:t>
      </w:r>
      <w:r>
        <w:rPr>
          <w:rFonts w:asciiTheme="majorEastAsia" w:eastAsiaTheme="majorEastAsia" w:hAnsiTheme="majorEastAsia" w:hint="eastAsia"/>
          <w:sz w:val="24"/>
          <w:szCs w:val="24"/>
        </w:rPr>
        <w:t xml:space="preserve">                  A</w:t>
      </w:r>
      <w:r>
        <w:rPr>
          <w:rFonts w:asciiTheme="majorEastAsia" w:eastAsiaTheme="majorEastAsia" w:hAnsiTheme="majorEastAsia" w:hint="eastAsia"/>
          <w:sz w:val="24"/>
          <w:szCs w:val="24"/>
        </w:rPr>
        <w:t>级</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憎水率</w:t>
      </w: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99          %</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吸水性（部分浸水，</w:t>
      </w:r>
      <w:r>
        <w:rPr>
          <w:rFonts w:asciiTheme="majorEastAsia" w:eastAsiaTheme="majorEastAsia" w:hAnsiTheme="majorEastAsia" w:hint="eastAsia"/>
          <w:sz w:val="24"/>
          <w:szCs w:val="24"/>
        </w:rPr>
        <w:t>24 h</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1.0         kg/m2</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尺寸稳定性</w:t>
      </w: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1.0         %</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直角度</w:t>
      </w: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5           mm/m</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平整度</w:t>
      </w: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5           mm/m</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【技术特点】</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“三大创新”：</w:t>
      </w:r>
      <w:r>
        <w:rPr>
          <w:rFonts w:asciiTheme="majorEastAsia" w:eastAsiaTheme="majorEastAsia" w:hAnsiTheme="majorEastAsia" w:hint="eastAsia"/>
          <w:sz w:val="24"/>
          <w:szCs w:val="24"/>
        </w:rPr>
        <w:t xml:space="preserve"> </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1</w:t>
      </w:r>
      <w:r>
        <w:rPr>
          <w:rFonts w:asciiTheme="majorEastAsia" w:eastAsiaTheme="majorEastAsia" w:hAnsiTheme="majorEastAsia" w:hint="eastAsia"/>
          <w:sz w:val="24"/>
          <w:szCs w:val="24"/>
        </w:rPr>
        <w:t>、特种高强纤维线网维状缝合技术。</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2</w:t>
      </w:r>
      <w:r>
        <w:rPr>
          <w:rFonts w:asciiTheme="majorEastAsia" w:eastAsiaTheme="majorEastAsia" w:hAnsiTheme="majorEastAsia" w:hint="eastAsia"/>
          <w:sz w:val="24"/>
          <w:szCs w:val="24"/>
        </w:rPr>
        <w:t>、表面无机复合界面材料复合工艺。</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3</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SiO2</w:t>
      </w:r>
      <w:r>
        <w:rPr>
          <w:rFonts w:asciiTheme="majorEastAsia" w:eastAsiaTheme="majorEastAsia" w:hAnsiTheme="majorEastAsia" w:hint="eastAsia"/>
          <w:sz w:val="24"/>
          <w:szCs w:val="24"/>
        </w:rPr>
        <w:t>气凝胶保温材料在建筑保温领域独特</w:t>
      </w:r>
      <w:r>
        <w:rPr>
          <w:rFonts w:asciiTheme="majorEastAsia" w:eastAsiaTheme="majorEastAsia" w:hAnsiTheme="majorEastAsia" w:hint="eastAsia"/>
          <w:sz w:val="24"/>
          <w:szCs w:val="24"/>
        </w:rPr>
        <w:t>应用技术。</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确保产品具有保温性、防火性、安全性、耐久性四性合一功能。</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具备以下特点：</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1</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A</w:t>
      </w:r>
      <w:r>
        <w:rPr>
          <w:rFonts w:asciiTheme="majorEastAsia" w:eastAsiaTheme="majorEastAsia" w:hAnsiTheme="majorEastAsia" w:hint="eastAsia"/>
          <w:sz w:val="24"/>
          <w:szCs w:val="24"/>
        </w:rPr>
        <w:t>级不燃保温产品，不燃烧、不发烟、不助燃，耐高温</w:t>
      </w:r>
      <w:r>
        <w:rPr>
          <w:rFonts w:asciiTheme="majorEastAsia" w:eastAsiaTheme="majorEastAsia" w:hAnsiTheme="majorEastAsia" w:hint="eastAsia"/>
          <w:sz w:val="24"/>
          <w:szCs w:val="24"/>
        </w:rPr>
        <w:t>1000</w:t>
      </w:r>
      <w:r>
        <w:rPr>
          <w:rFonts w:asciiTheme="majorEastAsia" w:eastAsiaTheme="majorEastAsia" w:hAnsiTheme="majorEastAsia" w:hint="eastAsia"/>
          <w:sz w:val="24"/>
          <w:szCs w:val="24"/>
        </w:rPr>
        <w:t>℃以上</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2</w:t>
      </w:r>
      <w:r>
        <w:rPr>
          <w:rFonts w:asciiTheme="majorEastAsia" w:eastAsiaTheme="majorEastAsia" w:hAnsiTheme="majorEastAsia" w:hint="eastAsia"/>
          <w:sz w:val="24"/>
          <w:szCs w:val="24"/>
        </w:rPr>
        <w:t>、低导热系数，导热系数在</w:t>
      </w:r>
      <w:r>
        <w:rPr>
          <w:rFonts w:asciiTheme="majorEastAsia" w:eastAsiaTheme="majorEastAsia" w:hAnsiTheme="majorEastAsia" w:hint="eastAsia"/>
          <w:sz w:val="24"/>
          <w:szCs w:val="24"/>
        </w:rPr>
        <w:t>0.017-0.037w/(m.k)</w:t>
      </w:r>
      <w:r>
        <w:rPr>
          <w:rFonts w:asciiTheme="majorEastAsia" w:eastAsiaTheme="majorEastAsia" w:hAnsiTheme="majorEastAsia" w:hint="eastAsia"/>
          <w:sz w:val="24"/>
          <w:szCs w:val="24"/>
        </w:rPr>
        <w:t>之间可调，满足超低能耗被动房的设计要求。</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3</w:t>
      </w:r>
      <w:r>
        <w:rPr>
          <w:rFonts w:asciiTheme="majorEastAsia" w:eastAsiaTheme="majorEastAsia" w:hAnsiTheme="majorEastAsia" w:hint="eastAsia"/>
          <w:sz w:val="24"/>
          <w:szCs w:val="24"/>
        </w:rPr>
        <w:t>、高强度，高稳定性，抗拉强度大于</w:t>
      </w:r>
      <w:r>
        <w:rPr>
          <w:rFonts w:asciiTheme="majorEastAsia" w:eastAsiaTheme="majorEastAsia" w:hAnsiTheme="majorEastAsia" w:hint="eastAsia"/>
          <w:sz w:val="24"/>
          <w:szCs w:val="24"/>
        </w:rPr>
        <w:t>100kp</w:t>
      </w:r>
      <w:r>
        <w:rPr>
          <w:rFonts w:asciiTheme="majorEastAsia" w:eastAsiaTheme="majorEastAsia" w:hAnsiTheme="majorEastAsia" w:hint="eastAsia"/>
          <w:sz w:val="24"/>
          <w:szCs w:val="24"/>
        </w:rPr>
        <w:t>。</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4</w:t>
      </w:r>
      <w:r>
        <w:rPr>
          <w:rFonts w:asciiTheme="majorEastAsia" w:eastAsiaTheme="majorEastAsia" w:hAnsiTheme="majorEastAsia" w:hint="eastAsia"/>
          <w:sz w:val="24"/>
          <w:szCs w:val="24"/>
        </w:rPr>
        <w:t>、防水抗渗，吸水率达到</w:t>
      </w:r>
      <w:r>
        <w:rPr>
          <w:rFonts w:asciiTheme="majorEastAsia" w:eastAsiaTheme="majorEastAsia" w:hAnsiTheme="majorEastAsia" w:hint="eastAsia"/>
          <w:sz w:val="24"/>
          <w:szCs w:val="24"/>
        </w:rPr>
        <w:t>0.2g/M2</w:t>
      </w:r>
      <w:r>
        <w:rPr>
          <w:rFonts w:asciiTheme="majorEastAsia" w:eastAsiaTheme="majorEastAsia" w:hAnsiTheme="majorEastAsia" w:hint="eastAsia"/>
          <w:sz w:val="24"/>
          <w:szCs w:val="24"/>
        </w:rPr>
        <w:t>。</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5</w:t>
      </w:r>
      <w:r>
        <w:rPr>
          <w:rFonts w:asciiTheme="majorEastAsia" w:eastAsiaTheme="majorEastAsia" w:hAnsiTheme="majorEastAsia" w:hint="eastAsia"/>
          <w:sz w:val="24"/>
          <w:szCs w:val="24"/>
        </w:rPr>
        <w:t>、绿色环保，不会分解霉变、无辐射、无污染，克服了岩棉保温板在施工中对人体的危害。</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【先进程度】国际先进</w:t>
      </w: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、国内独家</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【技术状态】批量生产、成熟应用</w:t>
      </w:r>
      <w:r>
        <w:rPr>
          <w:rFonts w:asciiTheme="majorEastAsia" w:eastAsiaTheme="majorEastAsia" w:hAnsiTheme="majorEastAsia"/>
          <w:sz w:val="24"/>
          <w:szCs w:val="24"/>
        </w:rPr>
        <w:t>阶段</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【适用范围】可以广泛应用于建筑节能领域的传统外墙薄抹灰工艺，完美的解决目前新国标</w:t>
      </w:r>
      <w:r>
        <w:rPr>
          <w:rFonts w:asciiTheme="majorEastAsia" w:eastAsiaTheme="majorEastAsia" w:hAnsiTheme="majorEastAsia" w:hint="eastAsia"/>
          <w:sz w:val="24"/>
          <w:szCs w:val="24"/>
        </w:rPr>
        <w:t>GB50016</w:t>
      </w:r>
      <w:r>
        <w:rPr>
          <w:rFonts w:asciiTheme="majorEastAsia" w:eastAsiaTheme="majorEastAsia" w:hAnsiTheme="majorEastAsia" w:hint="eastAsia"/>
          <w:sz w:val="24"/>
          <w:szCs w:val="24"/>
        </w:rPr>
        <w:t>消防设计规范所要求的</w:t>
      </w:r>
      <w:r>
        <w:rPr>
          <w:rFonts w:asciiTheme="majorEastAsia" w:eastAsiaTheme="majorEastAsia" w:hAnsiTheme="majorEastAsia" w:hint="eastAsia"/>
          <w:sz w:val="24"/>
          <w:szCs w:val="24"/>
        </w:rPr>
        <w:t>A</w:t>
      </w:r>
      <w:r>
        <w:rPr>
          <w:rFonts w:asciiTheme="majorEastAsia" w:eastAsiaTheme="majorEastAsia" w:hAnsiTheme="majorEastAsia" w:hint="eastAsia"/>
          <w:sz w:val="24"/>
          <w:szCs w:val="24"/>
        </w:rPr>
        <w:t>级防火材料问题。并且满足在国家大力推广的装饰保温一体板，结构装饰保温一体化建筑，装配式建筑、超低能耗建筑被动房等领域的应用技术及施工工艺要求，更为装配式被动房建筑提供了先进的保温节能方案和材料。同时能够有效降低保温层厚度，节省墙体占比，提高建筑实际使用面积。并避免在施工过程中对人体的危害。</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【专利状态】具有</w:t>
      </w:r>
      <w:r>
        <w:rPr>
          <w:rFonts w:asciiTheme="majorEastAsia" w:eastAsiaTheme="majorEastAsia" w:hAnsiTheme="majorEastAsia" w:hint="eastAsia"/>
          <w:sz w:val="24"/>
          <w:szCs w:val="24"/>
        </w:rPr>
        <w:t>9</w:t>
      </w:r>
      <w:r>
        <w:rPr>
          <w:rFonts w:asciiTheme="majorEastAsia" w:eastAsiaTheme="majorEastAsia" w:hAnsiTheme="majorEastAsia" w:hint="eastAsia"/>
          <w:sz w:val="24"/>
          <w:szCs w:val="24"/>
        </w:rPr>
        <w:t>项专利技术，其中授权专利</w:t>
      </w:r>
      <w:r>
        <w:rPr>
          <w:rFonts w:asciiTheme="majorEastAsia" w:eastAsiaTheme="majorEastAsia" w:hAnsiTheme="majorEastAsia" w:hint="eastAsia"/>
          <w:sz w:val="24"/>
          <w:szCs w:val="24"/>
        </w:rPr>
        <w:t>5</w:t>
      </w:r>
      <w:r>
        <w:rPr>
          <w:rFonts w:asciiTheme="majorEastAsia" w:eastAsiaTheme="majorEastAsia" w:hAnsiTheme="majorEastAsia" w:hint="eastAsia"/>
          <w:sz w:val="24"/>
          <w:szCs w:val="24"/>
        </w:rPr>
        <w:t>项</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【合作方式】技术转让</w:t>
      </w: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许可使用</w:t>
      </w: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合作开发：</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【预期效</w:t>
      </w:r>
      <w:r>
        <w:rPr>
          <w:rFonts w:asciiTheme="majorEastAsia" w:eastAsiaTheme="majorEastAsia" w:hAnsiTheme="majorEastAsia" w:hint="eastAsia"/>
          <w:sz w:val="24"/>
          <w:szCs w:val="24"/>
        </w:rPr>
        <w:t>益】该项目所处的建筑保温材料市场是一个年需求量</w:t>
      </w:r>
      <w:r>
        <w:rPr>
          <w:rFonts w:asciiTheme="majorEastAsia" w:eastAsiaTheme="majorEastAsia" w:hAnsiTheme="majorEastAsia" w:hint="eastAsia"/>
          <w:sz w:val="24"/>
          <w:szCs w:val="24"/>
        </w:rPr>
        <w:t>5000</w:t>
      </w:r>
      <w:r>
        <w:rPr>
          <w:rFonts w:asciiTheme="majorEastAsia" w:eastAsiaTheme="majorEastAsia" w:hAnsiTheme="majorEastAsia" w:hint="eastAsia"/>
          <w:sz w:val="24"/>
          <w:szCs w:val="24"/>
        </w:rPr>
        <w:t>亿以上级的市场规模，如果在我国严寒地区、寒冷地区、夏热冬冷地区等设立十家加盟生产企业，每个企业按照年产</w:t>
      </w:r>
      <w:r>
        <w:rPr>
          <w:rFonts w:asciiTheme="majorEastAsia" w:eastAsiaTheme="majorEastAsia" w:hAnsiTheme="majorEastAsia" w:hint="eastAsia"/>
          <w:sz w:val="24"/>
          <w:szCs w:val="24"/>
        </w:rPr>
        <w:t>50</w:t>
      </w:r>
      <w:r>
        <w:rPr>
          <w:rFonts w:asciiTheme="majorEastAsia" w:eastAsiaTheme="majorEastAsia" w:hAnsiTheme="majorEastAsia" w:hint="eastAsia"/>
          <w:sz w:val="24"/>
          <w:szCs w:val="24"/>
        </w:rPr>
        <w:t>万平米计算，短期内可达到</w:t>
      </w:r>
      <w:r>
        <w:rPr>
          <w:rFonts w:asciiTheme="majorEastAsia" w:eastAsiaTheme="majorEastAsia" w:hAnsiTheme="majorEastAsia" w:hint="eastAsia"/>
          <w:sz w:val="24"/>
          <w:szCs w:val="24"/>
        </w:rPr>
        <w:t>7.5</w:t>
      </w:r>
      <w:r>
        <w:rPr>
          <w:rFonts w:asciiTheme="majorEastAsia" w:eastAsiaTheme="majorEastAsia" w:hAnsiTheme="majorEastAsia" w:hint="eastAsia"/>
          <w:sz w:val="24"/>
          <w:szCs w:val="24"/>
        </w:rPr>
        <w:t>亿元的生产规模，为我国建筑节能使用安全、高效、稳定的</w:t>
      </w:r>
      <w:r>
        <w:rPr>
          <w:rFonts w:asciiTheme="majorEastAsia" w:eastAsiaTheme="majorEastAsia" w:hAnsiTheme="majorEastAsia" w:hint="eastAsia"/>
          <w:sz w:val="24"/>
          <w:szCs w:val="24"/>
        </w:rPr>
        <w:t>A</w:t>
      </w:r>
      <w:r>
        <w:rPr>
          <w:rFonts w:asciiTheme="majorEastAsia" w:eastAsiaTheme="majorEastAsia" w:hAnsiTheme="majorEastAsia" w:hint="eastAsia"/>
          <w:sz w:val="24"/>
          <w:szCs w:val="24"/>
        </w:rPr>
        <w:t>级防火保温材料发挥突出作用与影响力。建筑墙体因此而大幅度变薄，房屋的净空间大幅增加，占地变小。而带来的成本增加，诚实的传递到最终消费者身上，消费者通过计算每年的节能率，也完全可以接受。新型气凝胶高效隔热复合材料的开发对于解决这一难题具有十分重要的社会效益和经济效益。</w:t>
      </w:r>
    </w:p>
    <w:p w:rsidR="0062126B" w:rsidRDefault="00233E8D">
      <w:pPr>
        <w:spacing w:line="220" w:lineRule="atLeast"/>
        <w:ind w:firstLineChars="196" w:firstLine="470"/>
        <w:rPr>
          <w:rFonts w:asciiTheme="majorEastAsia" w:eastAsiaTheme="majorEastAsia" w:hAnsiTheme="majorEastAsia"/>
          <w:sz w:val="24"/>
          <w:szCs w:val="24"/>
        </w:rPr>
      </w:pPr>
      <w:r>
        <w:rPr>
          <w:rFonts w:asciiTheme="majorEastAsia" w:eastAsiaTheme="majorEastAsia" w:hAnsiTheme="majorEastAsia" w:hint="eastAsia"/>
          <w:sz w:val="24"/>
          <w:szCs w:val="24"/>
        </w:rPr>
        <w:t>【联系方式】周印涛</w:t>
      </w:r>
      <w:r>
        <w:rPr>
          <w:rFonts w:asciiTheme="majorEastAsia" w:eastAsiaTheme="majorEastAsia" w:hAnsiTheme="majorEastAsia" w:hint="eastAsia"/>
          <w:sz w:val="24"/>
          <w:szCs w:val="24"/>
        </w:rPr>
        <w:t xml:space="preserve">   13581871967</w:t>
      </w:r>
    </w:p>
    <w:p w:rsidR="0062126B" w:rsidRDefault="0062126B">
      <w:pPr>
        <w:ind w:firstLineChars="200" w:firstLine="600"/>
        <w:jc w:val="left"/>
        <w:rPr>
          <w:color w:val="403152" w:themeColor="accent4" w:themeShade="80"/>
          <w:sz w:val="30"/>
          <w:szCs w:val="30"/>
        </w:rPr>
      </w:pPr>
    </w:p>
    <w:p w:rsidR="0062126B" w:rsidRDefault="00233E8D">
      <w:pPr>
        <w:pStyle w:val="af5"/>
        <w:numPr>
          <w:ilvl w:val="0"/>
          <w:numId w:val="5"/>
        </w:numPr>
        <w:spacing w:before="100" w:beforeAutospacing="1" w:after="100" w:afterAutospacing="1"/>
        <w:ind w:left="720" w:hangingChars="200" w:hanging="720"/>
        <w:jc w:val="center"/>
        <w:outlineLvl w:val="0"/>
        <w:rPr>
          <w:sz w:val="36"/>
          <w:szCs w:val="36"/>
        </w:rPr>
      </w:pPr>
      <w:bookmarkStart w:id="12" w:name="_Toc430694119"/>
      <w:bookmarkStart w:id="13" w:name="_Toc31259"/>
      <w:r>
        <w:rPr>
          <w:rFonts w:hint="eastAsia"/>
          <w:sz w:val="36"/>
          <w:szCs w:val="36"/>
        </w:rPr>
        <w:t>推荐项目</w:t>
      </w:r>
      <w:bookmarkEnd w:id="12"/>
      <w:bookmarkEnd w:id="13"/>
    </w:p>
    <w:p w:rsidR="0062126B" w:rsidRDefault="00233E8D">
      <w:pPr>
        <w:pStyle w:val="af5"/>
        <w:numPr>
          <w:ilvl w:val="0"/>
          <w:numId w:val="10"/>
        </w:numPr>
        <w:spacing w:before="100" w:beforeAutospacing="1" w:after="100" w:afterAutospacing="1"/>
        <w:ind w:firstLineChars="0"/>
        <w:jc w:val="left"/>
        <w:outlineLvl w:val="1"/>
        <w:rPr>
          <w:rFonts w:asciiTheme="minorEastAsia" w:hAnsiTheme="minorEastAsia"/>
          <w:sz w:val="32"/>
          <w:szCs w:val="32"/>
        </w:rPr>
      </w:pPr>
      <w:bookmarkStart w:id="14" w:name="_Toc3452"/>
      <w:r>
        <w:rPr>
          <w:rFonts w:asciiTheme="minorEastAsia" w:hAnsiTheme="minorEastAsia" w:hint="eastAsia"/>
          <w:sz w:val="32"/>
          <w:szCs w:val="32"/>
        </w:rPr>
        <w:t>先进材料领域</w:t>
      </w:r>
      <w:bookmarkEnd w:id="14"/>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15" w:name="_Toc27067"/>
      <w:r>
        <w:rPr>
          <w:rFonts w:hint="eastAsia"/>
          <w:color w:val="403152" w:themeColor="accent4" w:themeShade="80"/>
          <w:sz w:val="30"/>
          <w:szCs w:val="30"/>
        </w:rPr>
        <w:t>低摩擦碳基薄膜技术与电离分离</w:t>
      </w:r>
      <w:r>
        <w:rPr>
          <w:rFonts w:hint="eastAsia"/>
          <w:color w:val="403152" w:themeColor="accent4" w:themeShade="80"/>
          <w:sz w:val="30"/>
          <w:szCs w:val="30"/>
        </w:rPr>
        <w:t>PVD</w:t>
      </w:r>
      <w:r>
        <w:rPr>
          <w:rFonts w:hint="eastAsia"/>
          <w:color w:val="403152" w:themeColor="accent4" w:themeShade="80"/>
          <w:sz w:val="30"/>
          <w:szCs w:val="30"/>
        </w:rPr>
        <w:t>镀膜设备一体化</w:t>
      </w:r>
      <w:bookmarkEnd w:id="15"/>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【技术开发单位】中国科学院兰州化学物理研究所</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【技术概述】</w:t>
      </w: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碳基薄膜具有高耐磨、低摩擦、强耐腐蚀的特点，可以有效降低机械运动部件摩擦磨损和腐蚀，保障机械设备的高可靠和耐磨、耐蚀服役寿</w:t>
      </w:r>
      <w:r>
        <w:rPr>
          <w:rFonts w:asciiTheme="majorEastAsia" w:eastAsiaTheme="majorEastAsia" w:hAnsiTheme="majorEastAsia" w:hint="eastAsia"/>
          <w:sz w:val="24"/>
          <w:szCs w:val="24"/>
        </w:rPr>
        <w:lastRenderedPageBreak/>
        <w:t>命。但是碳基薄膜应力高、脆性大和结合力差等缺点，以及装备与工艺研发“两张皮”的问题，阻碍了其工程化应用。固体润滑国家重点实验室项目团队针对上述问题，发明了双金属微掺杂、多级纳米结构调制和原位生成类富勒烯纳米</w:t>
      </w:r>
      <w:r>
        <w:rPr>
          <w:rFonts w:asciiTheme="majorEastAsia" w:eastAsiaTheme="majorEastAsia" w:hAnsiTheme="majorEastAsia" w:hint="eastAsia"/>
          <w:sz w:val="24"/>
          <w:szCs w:val="24"/>
        </w:rPr>
        <w:t>碳增韧等手段和方法，突破了碳基薄膜三大国际难题。针对低摩擦碳薄膜产业化过程中工艺装备结合的技术瓶颈，发明了自布气阳极辅助、电磁约束辅助磁控溅射等手段，集成多种自主</w:t>
      </w:r>
      <w:r>
        <w:rPr>
          <w:rFonts w:asciiTheme="majorEastAsia" w:eastAsiaTheme="majorEastAsia" w:hAnsiTheme="majorEastAsia" w:hint="eastAsia"/>
          <w:sz w:val="24"/>
          <w:szCs w:val="24"/>
        </w:rPr>
        <w:t>PVD</w:t>
      </w:r>
      <w:r>
        <w:rPr>
          <w:rFonts w:asciiTheme="majorEastAsia" w:eastAsiaTheme="majorEastAsia" w:hAnsiTheme="majorEastAsia" w:hint="eastAsia"/>
          <w:sz w:val="24"/>
          <w:szCs w:val="24"/>
        </w:rPr>
        <w:t>技术手段，创制了“电磁约束辅助阳极磁控溅射</w:t>
      </w:r>
      <w:r>
        <w:rPr>
          <w:rFonts w:asciiTheme="majorEastAsia" w:eastAsiaTheme="majorEastAsia" w:hAnsiTheme="majorEastAsia" w:hint="eastAsia"/>
          <w:sz w:val="24"/>
          <w:szCs w:val="24"/>
        </w:rPr>
        <w:t>/PECVD</w:t>
      </w:r>
      <w:r>
        <w:rPr>
          <w:rFonts w:asciiTheme="majorEastAsia" w:eastAsiaTheme="majorEastAsia" w:hAnsiTheme="majorEastAsia" w:hint="eastAsia"/>
          <w:sz w:val="24"/>
          <w:szCs w:val="24"/>
        </w:rPr>
        <w:t>复合沉积系统”，破解了我国先进固体润滑薄膜技术和产业化生产装备发展</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两张皮</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的现状，实现了多批次批量生产一致性，相关技术已经应用到发动机活塞连杆</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挺柱凸轮轴、燃油喷射系统、数控机床导轨等领域。</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【技术指标】摩擦系数</w:t>
      </w:r>
      <w:r>
        <w:rPr>
          <w:rFonts w:asciiTheme="majorEastAsia" w:eastAsiaTheme="majorEastAsia" w:hAnsiTheme="majorEastAsia" w:hint="eastAsia"/>
          <w:sz w:val="24"/>
          <w:szCs w:val="24"/>
        </w:rPr>
        <w:t>0.01</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0.10</w:t>
      </w:r>
      <w:r>
        <w:rPr>
          <w:rFonts w:asciiTheme="majorEastAsia" w:eastAsiaTheme="majorEastAsia" w:hAnsiTheme="majorEastAsia" w:hint="eastAsia"/>
          <w:sz w:val="24"/>
          <w:szCs w:val="24"/>
        </w:rPr>
        <w:t>；结合力</w:t>
      </w:r>
      <w:r>
        <w:rPr>
          <w:rFonts w:asciiTheme="majorEastAsia" w:eastAsiaTheme="majorEastAsia" w:hAnsiTheme="majorEastAsia" w:hint="eastAsia"/>
          <w:sz w:val="24"/>
          <w:szCs w:val="24"/>
        </w:rPr>
        <w:t>HF1-HF2</w:t>
      </w:r>
      <w:r>
        <w:rPr>
          <w:rFonts w:asciiTheme="majorEastAsia" w:eastAsiaTheme="majorEastAsia" w:hAnsiTheme="majorEastAsia" w:hint="eastAsia"/>
          <w:sz w:val="24"/>
          <w:szCs w:val="24"/>
        </w:rPr>
        <w:t>；硬度</w:t>
      </w:r>
      <w:r>
        <w:rPr>
          <w:rFonts w:asciiTheme="majorEastAsia" w:eastAsiaTheme="majorEastAsia" w:hAnsiTheme="majorEastAsia" w:hint="eastAsia"/>
          <w:sz w:val="24"/>
          <w:szCs w:val="24"/>
        </w:rPr>
        <w:t>8-30GPa</w:t>
      </w:r>
      <w:r>
        <w:rPr>
          <w:rFonts w:asciiTheme="majorEastAsia" w:eastAsiaTheme="majorEastAsia" w:hAnsiTheme="majorEastAsia" w:hint="eastAsia"/>
          <w:sz w:val="24"/>
          <w:szCs w:val="24"/>
        </w:rPr>
        <w:t>；镀膜体积</w:t>
      </w:r>
      <w:r>
        <w:rPr>
          <w:rFonts w:asciiTheme="majorEastAsia" w:eastAsiaTheme="majorEastAsia" w:hAnsiTheme="majorEastAsia" w:hint="eastAsia"/>
          <w:sz w:val="24"/>
          <w:szCs w:val="24"/>
        </w:rPr>
        <w:t>580</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mm</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x500</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mm</w:t>
      </w:r>
      <w:r>
        <w:rPr>
          <w:rFonts w:asciiTheme="majorEastAsia" w:eastAsiaTheme="majorEastAsia" w:hAnsiTheme="majorEastAsia" w:hint="eastAsia"/>
          <w:sz w:val="24"/>
          <w:szCs w:val="24"/>
        </w:rPr>
        <w:t>）。</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【技术特点】</w:t>
      </w: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该项目基于兰州化学物理研究所纳米润滑课题组超低摩擦碳薄膜核心技术，具有绿色环保的特征，可以显著降低运动副摩擦阻力，提供机械系统使用寿命。</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【先进程度】国内领先</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【技术状态】</w:t>
      </w: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部分成果国家技术发明二等奖、甘肃省技术发明一等奖、甘肃省自然科学二等奖，已经实现产业应用。</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【适用范围】</w:t>
      </w: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适合于运行温度低于</w:t>
      </w:r>
      <w:r>
        <w:rPr>
          <w:rFonts w:asciiTheme="majorEastAsia" w:eastAsiaTheme="majorEastAsia" w:hAnsiTheme="majorEastAsia" w:hint="eastAsia"/>
          <w:sz w:val="24"/>
          <w:szCs w:val="24"/>
        </w:rPr>
        <w:t>400</w:t>
      </w:r>
      <w:r>
        <w:rPr>
          <w:rFonts w:asciiTheme="majorEastAsia" w:eastAsiaTheme="majorEastAsia" w:hAnsiTheme="majorEastAsia" w:hint="eastAsia"/>
          <w:sz w:val="24"/>
          <w:szCs w:val="24"/>
        </w:rPr>
        <w:t>，无油、贫油和固液复合润滑环境</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【专利状态】</w:t>
      </w: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授权发明专利</w:t>
      </w:r>
      <w:r>
        <w:rPr>
          <w:rFonts w:asciiTheme="majorEastAsia" w:eastAsiaTheme="majorEastAsia" w:hAnsiTheme="majorEastAsia" w:hint="eastAsia"/>
          <w:sz w:val="24"/>
          <w:szCs w:val="24"/>
        </w:rPr>
        <w:t>11</w:t>
      </w:r>
      <w:r>
        <w:rPr>
          <w:rFonts w:asciiTheme="majorEastAsia" w:eastAsiaTheme="majorEastAsia" w:hAnsiTheme="majorEastAsia" w:hint="eastAsia"/>
          <w:sz w:val="24"/>
          <w:szCs w:val="24"/>
        </w:rPr>
        <w:t>件，实用新型</w:t>
      </w:r>
      <w:r>
        <w:rPr>
          <w:rFonts w:asciiTheme="majorEastAsia" w:eastAsiaTheme="majorEastAsia" w:hAnsiTheme="majorEastAsia" w:hint="eastAsia"/>
          <w:sz w:val="24"/>
          <w:szCs w:val="24"/>
        </w:rPr>
        <w:t>3</w:t>
      </w:r>
      <w:r>
        <w:rPr>
          <w:rFonts w:asciiTheme="majorEastAsia" w:eastAsiaTheme="majorEastAsia" w:hAnsiTheme="majorEastAsia" w:hint="eastAsia"/>
          <w:sz w:val="24"/>
          <w:szCs w:val="24"/>
        </w:rPr>
        <w:t>件。</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【合作方式】合作开发：与其他单位合作进行技术开发、市场开拓等，并共享新产品有关权益。</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技术服务：利用技术为其他单位提供设计开发、难题诊断及技术攻关、设备及生产线研发、工程设计等服务</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【预期效益】</w:t>
      </w: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摩擦部件是机械系统的核心基础零部件，摩擦消耗掉世界约</w:t>
      </w:r>
      <w:r>
        <w:rPr>
          <w:rFonts w:asciiTheme="majorEastAsia" w:eastAsiaTheme="majorEastAsia" w:hAnsiTheme="majorEastAsia" w:hint="eastAsia"/>
          <w:sz w:val="24"/>
          <w:szCs w:val="24"/>
        </w:rPr>
        <w:t>1/3</w:t>
      </w:r>
      <w:r>
        <w:rPr>
          <w:rFonts w:asciiTheme="majorEastAsia" w:eastAsiaTheme="majorEastAsia" w:hAnsiTheme="majorEastAsia" w:hint="eastAsia"/>
          <w:sz w:val="24"/>
          <w:szCs w:val="24"/>
        </w:rPr>
        <w:t>的一次能源，磨损致使大约</w:t>
      </w:r>
      <w:r>
        <w:rPr>
          <w:rFonts w:asciiTheme="majorEastAsia" w:eastAsiaTheme="majorEastAsia" w:hAnsiTheme="majorEastAsia" w:hint="eastAsia"/>
          <w:sz w:val="24"/>
          <w:szCs w:val="24"/>
        </w:rPr>
        <w:t>60%</w:t>
      </w:r>
      <w:r>
        <w:rPr>
          <w:rFonts w:asciiTheme="majorEastAsia" w:eastAsiaTheme="majorEastAsia" w:hAnsiTheme="majorEastAsia" w:hint="eastAsia"/>
          <w:sz w:val="24"/>
          <w:szCs w:val="24"/>
        </w:rPr>
        <w:t>的机器零部件失效，国际能源署、美国能源部将低摩擦技术列为重点发展技术。机械运动部件摩擦磨损导致的能耗高、可靠性差、服役寿命短等问题严重制约了我国装备制造业的性能提升与市场竞争力，国家相关规划强调发展低摩擦共性技术。在国家</w:t>
      </w:r>
      <w:r>
        <w:rPr>
          <w:rFonts w:asciiTheme="majorEastAsia" w:eastAsiaTheme="majorEastAsia" w:hAnsiTheme="majorEastAsia" w:hint="eastAsia"/>
          <w:sz w:val="24"/>
          <w:szCs w:val="24"/>
        </w:rPr>
        <w:t>973</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863</w:t>
      </w:r>
      <w:r>
        <w:rPr>
          <w:rFonts w:asciiTheme="majorEastAsia" w:eastAsiaTheme="majorEastAsia" w:hAnsiTheme="majorEastAsia" w:hint="eastAsia"/>
          <w:sz w:val="24"/>
          <w:szCs w:val="24"/>
        </w:rPr>
        <w:t>、自然科学基金等项目的持续支持下，历经</w:t>
      </w:r>
      <w:r>
        <w:rPr>
          <w:rFonts w:asciiTheme="majorEastAsia" w:eastAsiaTheme="majorEastAsia" w:hAnsiTheme="majorEastAsia" w:hint="eastAsia"/>
          <w:sz w:val="24"/>
          <w:szCs w:val="24"/>
        </w:rPr>
        <w:t>10</w:t>
      </w:r>
      <w:r>
        <w:rPr>
          <w:rFonts w:asciiTheme="majorEastAsia" w:eastAsiaTheme="majorEastAsia" w:hAnsiTheme="majorEastAsia" w:hint="eastAsia"/>
          <w:sz w:val="24"/>
          <w:szCs w:val="24"/>
        </w:rPr>
        <w:t>年产学研用联合攻关，突破了低摩擦碳薄膜的结构调控、轴承钢表面低温（</w:t>
      </w:r>
      <w:r>
        <w:rPr>
          <w:rFonts w:asciiTheme="majorEastAsia" w:eastAsiaTheme="majorEastAsia" w:hAnsiTheme="majorEastAsia" w:hint="eastAsia"/>
          <w:sz w:val="24"/>
          <w:szCs w:val="24"/>
        </w:rPr>
        <w:t>&lt;150</w:t>
      </w:r>
      <w:r>
        <w:rPr>
          <w:rFonts w:asciiTheme="majorEastAsia" w:eastAsiaTheme="majorEastAsia" w:hAnsiTheme="majorEastAsia" w:hint="eastAsia"/>
          <w:sz w:val="24"/>
          <w:szCs w:val="24"/>
        </w:rPr>
        <w:t>℃）制备、工艺与装备一体化集成等关键技术，实现了在汽车发动机零部件、系统、</w:t>
      </w:r>
      <w:r>
        <w:rPr>
          <w:rFonts w:asciiTheme="majorEastAsia" w:eastAsiaTheme="majorEastAsia" w:hAnsiTheme="majorEastAsia" w:hint="eastAsia"/>
          <w:sz w:val="24"/>
          <w:szCs w:val="24"/>
        </w:rPr>
        <w:t>整机的产业化应用。该成果解决了国际上碳薄膜不能在开放大气环境下实现超低摩擦的技术难题，降低碳摩擦系数</w:t>
      </w:r>
      <w:r>
        <w:rPr>
          <w:rFonts w:asciiTheme="majorEastAsia" w:eastAsiaTheme="majorEastAsia" w:hAnsiTheme="majorEastAsia" w:hint="eastAsia"/>
          <w:sz w:val="24"/>
          <w:szCs w:val="24"/>
        </w:rPr>
        <w:t>1-2</w:t>
      </w:r>
      <w:r>
        <w:rPr>
          <w:rFonts w:asciiTheme="majorEastAsia" w:eastAsiaTheme="majorEastAsia" w:hAnsiTheme="majorEastAsia" w:hint="eastAsia"/>
          <w:sz w:val="24"/>
          <w:szCs w:val="24"/>
        </w:rPr>
        <w:t>个数量级；首次突破了薄膜低温高结合力沉积技术（≤</w:t>
      </w:r>
      <w:r>
        <w:rPr>
          <w:rFonts w:asciiTheme="majorEastAsia" w:eastAsiaTheme="majorEastAsia" w:hAnsiTheme="majorEastAsia" w:hint="eastAsia"/>
          <w:sz w:val="24"/>
          <w:szCs w:val="24"/>
        </w:rPr>
        <w:t>150</w:t>
      </w:r>
      <w:r>
        <w:rPr>
          <w:rFonts w:asciiTheme="majorEastAsia" w:eastAsiaTheme="majorEastAsia" w:hAnsiTheme="majorEastAsia" w:hint="eastAsia"/>
          <w:sz w:val="24"/>
          <w:szCs w:val="24"/>
        </w:rPr>
        <w:t>℃），解决了低摩擦碳薄膜在工业界广泛使用的轴承钢表面不能商业化应用的窘境。应用，本项目发明装备及工艺技术，可以实现在发动机活塞环、气门、挺柱、凸轮轴、活塞销等关键部件，燃油喷射系统柱塞、针阀等部件，飞机液压助力转向系统、涡轮压缩系统、航天系统轴承、飞轮、力矩陀螺等系统关键部件低摩擦碳薄膜制备及应用。</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【联系方式】张斌</w:t>
      </w:r>
      <w:r>
        <w:rPr>
          <w:rFonts w:asciiTheme="majorEastAsia" w:eastAsiaTheme="majorEastAsia" w:hAnsiTheme="majorEastAsia"/>
          <w:sz w:val="24"/>
          <w:szCs w:val="24"/>
        </w:rPr>
        <w:t>0931-4968005/1800</w:t>
      </w:r>
      <w:r>
        <w:rPr>
          <w:rFonts w:asciiTheme="majorEastAsia" w:eastAsiaTheme="majorEastAsia" w:hAnsiTheme="majorEastAsia"/>
          <w:sz w:val="24"/>
          <w:szCs w:val="24"/>
        </w:rPr>
        <w:t>9400808</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16" w:name="_Toc8645"/>
      <w:r>
        <w:rPr>
          <w:rFonts w:hint="eastAsia"/>
          <w:color w:val="403152" w:themeColor="accent4" w:themeShade="80"/>
          <w:sz w:val="30"/>
          <w:szCs w:val="30"/>
        </w:rPr>
        <w:t>500</w:t>
      </w:r>
      <w:r>
        <w:rPr>
          <w:rFonts w:hint="eastAsia"/>
          <w:color w:val="403152" w:themeColor="accent4" w:themeShade="80"/>
          <w:sz w:val="30"/>
          <w:szCs w:val="30"/>
        </w:rPr>
        <w:t>吨级芳纶Ⅲ产业化技术</w:t>
      </w:r>
      <w:bookmarkEnd w:id="16"/>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【技术开发单位】四川中蓝晨光化工有限公司</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【技术概述】</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芳纶Ⅲ是具有杂环结构的三元共聚对位芳香族聚酰胺纤维，由对苯二胺、对苯二甲酰氯、含有杂环结构的二胺（</w:t>
      </w:r>
      <w:r>
        <w:rPr>
          <w:rFonts w:asciiTheme="majorEastAsia" w:eastAsiaTheme="majorEastAsia" w:hAnsiTheme="majorEastAsia" w:hint="eastAsia"/>
          <w:sz w:val="24"/>
          <w:szCs w:val="24"/>
        </w:rPr>
        <w:t>M3</w:t>
      </w:r>
      <w:r>
        <w:rPr>
          <w:rFonts w:asciiTheme="majorEastAsia" w:eastAsiaTheme="majorEastAsia" w:hAnsiTheme="majorEastAsia" w:hint="eastAsia"/>
          <w:sz w:val="24"/>
          <w:szCs w:val="24"/>
        </w:rPr>
        <w:t>）等三种单体共缩聚得到的，故称芳纶Ⅲ。</w:t>
      </w:r>
      <w:r>
        <w:rPr>
          <w:rFonts w:asciiTheme="majorEastAsia" w:eastAsiaTheme="majorEastAsia" w:hAnsiTheme="majorEastAsia" w:hint="eastAsia"/>
          <w:sz w:val="24"/>
          <w:szCs w:val="24"/>
        </w:rPr>
        <w:lastRenderedPageBreak/>
        <w:t>中蓝晨光通过多年的科技攻关，已攻克芳纶Ⅲ工程化技术难题，建成</w:t>
      </w:r>
      <w:r>
        <w:rPr>
          <w:rFonts w:asciiTheme="majorEastAsia" w:eastAsiaTheme="majorEastAsia" w:hAnsiTheme="majorEastAsia" w:hint="eastAsia"/>
          <w:sz w:val="24"/>
          <w:szCs w:val="24"/>
        </w:rPr>
        <w:t>20t/a</w:t>
      </w:r>
      <w:r>
        <w:rPr>
          <w:rFonts w:asciiTheme="majorEastAsia" w:eastAsiaTheme="majorEastAsia" w:hAnsiTheme="majorEastAsia" w:hint="eastAsia"/>
          <w:sz w:val="24"/>
          <w:szCs w:val="24"/>
        </w:rPr>
        <w:t>芳纶Ⅲ生产装置并开车投产，产品性能居国内领先水平，具有系列自主知识产权，已申</w:t>
      </w:r>
      <w:r>
        <w:rPr>
          <w:rFonts w:asciiTheme="majorEastAsia" w:eastAsiaTheme="majorEastAsia" w:hAnsiTheme="majorEastAsia" w:hint="eastAsia"/>
          <w:sz w:val="24"/>
          <w:szCs w:val="24"/>
        </w:rPr>
        <w:t>20</w:t>
      </w:r>
      <w:r>
        <w:rPr>
          <w:rFonts w:asciiTheme="majorEastAsia" w:eastAsiaTheme="majorEastAsia" w:hAnsiTheme="majorEastAsia" w:hint="eastAsia"/>
          <w:sz w:val="24"/>
          <w:szCs w:val="24"/>
        </w:rPr>
        <w:t>余项发明专利和获得多项奖励。芳纶Ⅲ产品已被成功用于我国固体火箭发动机壳体材料，使我国摆脱了战略武器用关键原材料受制于人的不</w:t>
      </w:r>
      <w:r>
        <w:rPr>
          <w:rFonts w:asciiTheme="majorEastAsia" w:eastAsiaTheme="majorEastAsia" w:hAnsiTheme="majorEastAsia" w:hint="eastAsia"/>
          <w:sz w:val="24"/>
          <w:szCs w:val="24"/>
        </w:rPr>
        <w:t>利局面，实现了军用关键材料的自主保障。</w:t>
      </w:r>
    </w:p>
    <w:p w:rsidR="0062126B" w:rsidRDefault="0062126B">
      <w:pPr>
        <w:snapToGrid w:val="0"/>
        <w:jc w:val="left"/>
        <w:rPr>
          <w:rFonts w:ascii="Times New Roman" w:eastAsia="宋体" w:hAnsi="Times New Roman" w:cs="Arial"/>
          <w:iCs/>
          <w:color w:val="000000"/>
          <w:sz w:val="24"/>
          <w:szCs w:val="24"/>
          <w:lang w:val="zh-CN"/>
        </w:rPr>
      </w:pPr>
      <w:r>
        <w:rPr>
          <w:rFonts w:ascii="Times New Roman" w:eastAsia="宋体" w:hAnsi="Times New Roman" w:cs="Arial"/>
          <w:iCs/>
          <w:color w:val="000000"/>
          <w:sz w:val="24"/>
          <w:szCs w:val="24"/>
        </w:rPr>
        <w:pict>
          <v:group id="_x0000_s1031" style="position:absolute;margin-left:20.8pt;margin-top:7.25pt;width:404.25pt;height:185.9pt;z-index:251661312" coordsize="51452,25529203" o:gfxdata="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0490" o:spid="_x0000_s1026" type="#_x0000_t75" style="position:absolute;left:6412;top:17535;width:44418;height:7994" o:gfxdata="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L8u+/&#10;AAAA2wAAAA8AAAAAAAAAAQAgAAAAIgAAAGRycy9kb3ducmV2LnhtbFBLAQIUABQAAAAIAIdO4kAz&#10;LwWeOwAAADkAAAAQAAAAAAAAAAEAIAAAAA4BAABkcnMvc2hhcGV4bWwueG1sUEsFBgAAAAAGAAYA&#10;WwEAALgDAAAAAA==&#10;">
              <v:imagedata r:id="rId15" o:title=""/>
            </v:shape>
            <v:shape id="图片 60495" o:spid="_x0000_s1039" type="#_x0000_t75" style="position:absolute;left:6412;width:19382;height:7438" o:gfxdata="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ViP74A&#10;AADbAAAADwAAAAAAAAABACAAAAAiAAAAZHJzL2Rvd25yZXYueG1sUEsBAhQAFAAAAAgAh07iQDMv&#10;BZ47AAAAOQAAABAAAAAAAAAAAQAgAAAADQEAAGRycy9zaGFwZXhtbC54bWxQSwUGAAAAAAYABgBb&#10;AQAAtwMAAAAA&#10;">
              <v:imagedata r:id="rId16" o:title=""/>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2" o:spid="_x0000_s1038" type="#_x0000_t88" style="position:absolute;left:14330;top:-5528;width:2800;height:26164;rotation:-90;v-text-anchor:middle" o:gfxdata="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kVOU65AAAA2wAA&#10;AA8AAAAAAAAAAQAgAAAAIgAAAGRycy9kb3ducmV2LnhtbFBLAQIUABQAAAAIAIdO4kAzLwWeOwAA&#10;ADkAAAAQAAAAAAAAAAEAIAAAAAgBAABkcnMvc2hhcGV4bWwueG1sUEsFBgAAAAAGAAYAWwEAALID&#10;AAAAAA==&#10;" adj="2616,10875" strokecolor="blue" strokeweight="1pt">
              <v:textbox>
                <w:txbxContent>
                  <w:p w:rsidR="0062126B" w:rsidRDefault="0062126B"/>
                </w:txbxContent>
              </v:textbox>
            </v:shape>
            <v:shape id="图片 60496" o:spid="_x0000_s1037" type="#_x0000_t75" style="position:absolute;left:2661;top:9348;width:48791;height:6756" o:gfxdata="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sIJO/&#10;AAAA2wAAAA8AAAAAAAAAAQAgAAAAIgAAAGRycy9kb3ducmV2LnhtbFBLAQIUABQAAAAIAIdO4kAz&#10;LwWeOwAAADkAAAAQAAAAAAAAAAEAIAAAAA4BAABkcnMvc2hhcGV4bWwueG1sUEsFBgAAAAAGAAYA&#10;WwEAALgDAAAAAA==&#10;">
              <v:imagedata r:id="rId17" o:title=""/>
            </v:shape>
            <v:shape id="AutoShape 93" o:spid="_x0000_s1036" type="#_x0000_t88" style="position:absolute;left:25930;top:-7848;width:2483;height:48559;rotation:90;v-text-anchor:middle" o:gfxdata="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E08Fa2AAAA2wAAAA8A&#10;AAAAAAAAAQAgAAAAIgAAAGRycy9kb3ducmV2LnhtbFBLAQIUABQAAAAIAIdO4kAzLwWeOwAAADkA&#10;AAAQAAAAAAAAAAEAIAAAAAUBAABkcnMvc2hhcGV4bWwueG1sUEsFBgAAAAAGAAYAWwEAAK8DAAAA&#10;AA==&#10;" adj="2278,10739" strokecolor="blue" strokeweight="1pt">
              <v:textbox>
                <w:txbxContent>
                  <w:p w:rsidR="0062126B" w:rsidRDefault="0062126B"/>
                </w:txbxContent>
              </v:textbox>
            </v:shape>
            <v:shapetype id="_x0000_t202" coordsize="21600,21600" o:spt="202" path="m,l,21600r21600,l21600,xe">
              <v:stroke joinstyle="miter"/>
              <v:path gradientshapeok="t" o:connecttype="rect"/>
            </v:shapetype>
            <v:shape id="Text Box 8" o:spid="_x0000_s1035" type="#_x0000_t202" style="position:absolute;left:13582;top:6757;width:6070;height:2896" o:gfxdata="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IMbNvQAA&#10;ANsAAAAPAAAAAAAAAAEAIAAAACIAAABkcnMvZG93bnJldi54bWxQSwECFAAUAAAACACHTuJAMy8F&#10;njsAAAA5AAAAEAAAAAAAAAABACAAAAAMAQAAZHJzL3NoYXBleG1sLnhtbFBLBQYAAAAABgAGAFsB&#10;AAC2AwAAAAA=&#10;" filled="f" stroked="f">
              <v:textbox>
                <w:txbxContent>
                  <w:p w:rsidR="0062126B" w:rsidRDefault="00233E8D">
                    <w:pPr>
                      <w:rPr>
                        <w:color w:val="002060"/>
                      </w:rPr>
                    </w:pPr>
                    <w:r>
                      <w:rPr>
                        <w:rFonts w:hint="eastAsia"/>
                        <w:color w:val="002060"/>
                      </w:rPr>
                      <w:t>聚合</w:t>
                    </w:r>
                  </w:p>
                </w:txbxContent>
              </v:textbox>
            </v:shape>
            <v:shape id="Text Box 9" o:spid="_x0000_s1034" type="#_x0000_t202" style="position:absolute;left:24910;top:14314;width:5728;height:2896" o:gfxdata="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li6vQAA&#10;ANsAAAAPAAAAAAAAAAEAIAAAACIAAABkcnMvZG93bnJldi54bWxQSwECFAAUAAAACACHTuJAMy8F&#10;njsAAAA5AAAAEAAAAAAAAAABACAAAAAMAQAAZHJzL3NoYXBleG1sLnhtbFBLBQYAAAAABgAGAFsB&#10;AAC2AwAAAAA=&#10;" filled="f" stroked="f">
              <v:textbox>
                <w:txbxContent>
                  <w:p w:rsidR="0062126B" w:rsidRDefault="00233E8D">
                    <w:pPr>
                      <w:rPr>
                        <w:color w:val="002060"/>
                      </w:rPr>
                    </w:pPr>
                    <w:r>
                      <w:rPr>
                        <w:rFonts w:hint="eastAsia"/>
                        <w:color w:val="002060"/>
                      </w:rPr>
                      <w:t>聚合</w:t>
                    </w:r>
                  </w:p>
                </w:txbxContent>
              </v:textbox>
            </v:shape>
            <v:shape id="Text Box 10" o:spid="_x0000_s1033" type="#_x0000_t202" style="position:absolute;top:2674;width:8051;height:2895" o:gfxdata="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SG8AAAA&#10;2wAAAA8AAAAAAAAAAQAgAAAAIgAAAGRycy9kb3ducmV2LnhtbFBLAQIUABQAAAAIAIdO4kAzLwWe&#10;OwAAADkAAAAQAAAAAAAAAAEAIAAAAAsBAABkcnMvc2hhcGV4bWwueG1sUEsFBgAAAAAGAAYAWwEA&#10;ALUDAAAAAA==&#10;" filled="f" stroked="f">
              <v:textbox>
                <w:txbxContent>
                  <w:p w:rsidR="0062126B" w:rsidRDefault="00233E8D">
                    <w:pPr>
                      <w:rPr>
                        <w:sz w:val="20"/>
                        <w:szCs w:val="20"/>
                      </w:rPr>
                    </w:pPr>
                    <w:r>
                      <w:rPr>
                        <w:rFonts w:ascii="仿宋" w:eastAsia="仿宋" w:hAnsi="仿宋" w:hint="eastAsia"/>
                        <w:color w:val="000000"/>
                        <w:kern w:val="24"/>
                        <w:sz w:val="20"/>
                        <w:szCs w:val="20"/>
                      </w:rPr>
                      <w:t>芳纶</w:t>
                    </w:r>
                    <w:r>
                      <w:rPr>
                        <w:rFonts w:ascii="仿宋" w:eastAsia="仿宋" w:hAnsi="仿宋" w:cs="宋体" w:hint="eastAsia"/>
                        <w:color w:val="000000"/>
                        <w:kern w:val="24"/>
                        <w:sz w:val="20"/>
                        <w:szCs w:val="20"/>
                      </w:rPr>
                      <w:t>Ⅱ</w:t>
                    </w:r>
                    <w:r>
                      <w:rPr>
                        <w:rFonts w:ascii="宋体" w:hAnsi="宋体" w:cs="宋体" w:hint="eastAsia"/>
                        <w:color w:val="000000"/>
                        <w:kern w:val="24"/>
                        <w:sz w:val="20"/>
                        <w:szCs w:val="20"/>
                      </w:rPr>
                      <w:t>：</w:t>
                    </w:r>
                  </w:p>
                </w:txbxContent>
              </v:textbox>
            </v:shape>
            <v:shape id="Text Box 11" o:spid="_x0000_s1032" type="#_x0000_t202" style="position:absolute;top:20264;width:8051;height:2896" o:gfxdata="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XZVW8AAAA&#10;2wAAAA8AAAAAAAAAAQAgAAAAIgAAAGRycy9kb3ducmV2LnhtbFBLAQIUABQAAAAIAIdO4kAzLwWe&#10;OwAAADkAAAAQAAAAAAAAAAEAIAAAAAsBAABkcnMvc2hhcGV4bWwueG1sUEsFBgAAAAAGAAYAWwEA&#10;ALUDAAAAAA==&#10;" filled="f" stroked="f">
              <v:textbox>
                <w:txbxContent>
                  <w:p w:rsidR="0062126B" w:rsidRDefault="00233E8D">
                    <w:pPr>
                      <w:rPr>
                        <w:sz w:val="20"/>
                        <w:szCs w:val="20"/>
                      </w:rPr>
                    </w:pPr>
                    <w:r>
                      <w:rPr>
                        <w:rFonts w:ascii="仿宋" w:eastAsia="仿宋" w:hAnsi="仿宋" w:hint="eastAsia"/>
                        <w:color w:val="000000"/>
                        <w:kern w:val="24"/>
                        <w:sz w:val="20"/>
                        <w:szCs w:val="20"/>
                      </w:rPr>
                      <w:t>芳纶</w:t>
                    </w:r>
                    <w:r>
                      <w:rPr>
                        <w:rFonts w:ascii="仿宋" w:eastAsia="仿宋" w:hAnsi="仿宋" w:cs="宋体" w:hint="eastAsia"/>
                        <w:color w:val="000000"/>
                        <w:kern w:val="24"/>
                        <w:sz w:val="20"/>
                        <w:szCs w:val="20"/>
                      </w:rPr>
                      <w:t>Ⅲ</w:t>
                    </w:r>
                    <w:r>
                      <w:rPr>
                        <w:rFonts w:ascii="宋体" w:hAnsi="宋体" w:cs="宋体" w:hint="eastAsia"/>
                        <w:color w:val="000000"/>
                        <w:kern w:val="24"/>
                        <w:sz w:val="20"/>
                        <w:szCs w:val="20"/>
                      </w:rPr>
                      <w:t>：</w:t>
                    </w:r>
                  </w:p>
                </w:txbxContent>
              </v:textbox>
            </v:shape>
          </v:group>
        </w:pict>
      </w:r>
    </w:p>
    <w:p w:rsidR="0062126B" w:rsidRDefault="0062126B">
      <w:pPr>
        <w:snapToGrid w:val="0"/>
        <w:jc w:val="left"/>
        <w:rPr>
          <w:rFonts w:ascii="Times New Roman" w:eastAsia="宋体" w:hAnsi="Times New Roman" w:cs="Arial"/>
          <w:iCs/>
          <w:color w:val="000000"/>
          <w:sz w:val="24"/>
          <w:szCs w:val="24"/>
          <w:lang w:val="zh-CN"/>
        </w:rPr>
      </w:pPr>
    </w:p>
    <w:p w:rsidR="0062126B" w:rsidRDefault="0062126B">
      <w:pPr>
        <w:snapToGrid w:val="0"/>
        <w:jc w:val="left"/>
        <w:rPr>
          <w:rFonts w:ascii="Times New Roman" w:eastAsia="宋体" w:hAnsi="Times New Roman" w:cs="Arial"/>
          <w:iCs/>
          <w:color w:val="000000"/>
          <w:sz w:val="24"/>
          <w:szCs w:val="24"/>
          <w:lang w:val="zh-CN"/>
        </w:rPr>
      </w:pPr>
    </w:p>
    <w:p w:rsidR="0062126B" w:rsidRDefault="0062126B">
      <w:pPr>
        <w:snapToGrid w:val="0"/>
        <w:jc w:val="left"/>
        <w:rPr>
          <w:rFonts w:ascii="Times New Roman" w:eastAsia="宋体" w:hAnsi="Times New Roman" w:cs="Arial"/>
          <w:iCs/>
          <w:color w:val="000000"/>
          <w:sz w:val="24"/>
          <w:szCs w:val="24"/>
          <w:lang w:val="zh-CN"/>
        </w:rPr>
      </w:pPr>
    </w:p>
    <w:p w:rsidR="0062126B" w:rsidRDefault="0062126B">
      <w:pPr>
        <w:snapToGrid w:val="0"/>
        <w:jc w:val="left"/>
        <w:rPr>
          <w:rFonts w:ascii="Times New Roman" w:eastAsia="宋体" w:hAnsi="Times New Roman" w:cs="Arial"/>
          <w:iCs/>
          <w:color w:val="000000"/>
          <w:sz w:val="24"/>
          <w:szCs w:val="24"/>
          <w:lang w:val="zh-CN"/>
        </w:rPr>
      </w:pPr>
    </w:p>
    <w:p w:rsidR="0062126B" w:rsidRDefault="0062126B">
      <w:pPr>
        <w:snapToGrid w:val="0"/>
        <w:jc w:val="left"/>
        <w:rPr>
          <w:rFonts w:ascii="Times New Roman" w:eastAsia="宋体" w:hAnsi="Times New Roman" w:cs="Arial"/>
          <w:iCs/>
          <w:color w:val="000000"/>
          <w:sz w:val="24"/>
          <w:szCs w:val="24"/>
          <w:lang w:val="zh-CN"/>
        </w:rPr>
      </w:pPr>
    </w:p>
    <w:p w:rsidR="0062126B" w:rsidRDefault="0062126B">
      <w:pPr>
        <w:snapToGrid w:val="0"/>
        <w:jc w:val="left"/>
        <w:rPr>
          <w:rFonts w:ascii="Times New Roman" w:eastAsia="宋体" w:hAnsi="Times New Roman" w:cs="Arial"/>
          <w:iCs/>
          <w:color w:val="000000"/>
          <w:sz w:val="24"/>
          <w:szCs w:val="24"/>
          <w:lang w:val="zh-CN"/>
        </w:rPr>
      </w:pPr>
    </w:p>
    <w:p w:rsidR="0062126B" w:rsidRDefault="0062126B">
      <w:pPr>
        <w:snapToGrid w:val="0"/>
        <w:jc w:val="left"/>
        <w:rPr>
          <w:rFonts w:ascii="Times New Roman" w:eastAsia="宋体" w:hAnsi="Times New Roman" w:cs="Arial"/>
          <w:iCs/>
          <w:color w:val="000000"/>
          <w:sz w:val="24"/>
          <w:szCs w:val="24"/>
          <w:lang w:val="zh-CN"/>
        </w:rPr>
      </w:pPr>
    </w:p>
    <w:p w:rsidR="0062126B" w:rsidRDefault="0062126B">
      <w:pPr>
        <w:snapToGrid w:val="0"/>
        <w:jc w:val="left"/>
        <w:rPr>
          <w:rFonts w:ascii="Times New Roman" w:eastAsia="宋体" w:hAnsi="Times New Roman" w:cs="Arial"/>
          <w:iCs/>
          <w:color w:val="000000"/>
          <w:sz w:val="24"/>
          <w:szCs w:val="24"/>
          <w:lang w:val="zh-CN"/>
        </w:rPr>
      </w:pPr>
    </w:p>
    <w:p w:rsidR="0062126B" w:rsidRDefault="0062126B">
      <w:pPr>
        <w:snapToGrid w:val="0"/>
        <w:jc w:val="left"/>
        <w:rPr>
          <w:rFonts w:ascii="Times New Roman" w:eastAsia="宋体" w:hAnsi="Times New Roman" w:cs="Arial"/>
          <w:iCs/>
          <w:color w:val="000000"/>
          <w:sz w:val="24"/>
          <w:szCs w:val="24"/>
          <w:lang w:val="zh-CN"/>
        </w:rPr>
      </w:pPr>
    </w:p>
    <w:p w:rsidR="0062126B" w:rsidRDefault="0062126B">
      <w:pPr>
        <w:snapToGrid w:val="0"/>
        <w:jc w:val="left"/>
        <w:rPr>
          <w:rFonts w:ascii="Times New Roman" w:eastAsia="宋体" w:hAnsi="Times New Roman" w:cs="Arial"/>
          <w:iCs/>
          <w:color w:val="000000"/>
          <w:sz w:val="24"/>
          <w:szCs w:val="24"/>
          <w:lang w:val="zh-CN"/>
        </w:rPr>
      </w:pPr>
    </w:p>
    <w:p w:rsidR="0062126B" w:rsidRDefault="0062126B">
      <w:pPr>
        <w:snapToGrid w:val="0"/>
        <w:jc w:val="left"/>
        <w:rPr>
          <w:rFonts w:ascii="Times New Roman" w:eastAsia="宋体" w:hAnsi="Times New Roman" w:cs="Arial"/>
          <w:iCs/>
          <w:color w:val="000000"/>
          <w:sz w:val="24"/>
          <w:szCs w:val="24"/>
          <w:lang w:val="zh-CN"/>
        </w:rPr>
      </w:pPr>
    </w:p>
    <w:p w:rsidR="0062126B" w:rsidRDefault="0062126B">
      <w:pPr>
        <w:widowControl/>
        <w:jc w:val="center"/>
        <w:rPr>
          <w:rFonts w:ascii="Times New Roman" w:eastAsia="宋体" w:hAnsi="Times New Roman" w:cs="Arial"/>
          <w:iCs/>
          <w:color w:val="000000"/>
          <w:sz w:val="24"/>
          <w:szCs w:val="24"/>
          <w:lang w:val="zh-CN"/>
        </w:rPr>
      </w:pPr>
    </w:p>
    <w:p w:rsidR="0062126B" w:rsidRDefault="0062126B">
      <w:pPr>
        <w:widowControl/>
        <w:jc w:val="center"/>
        <w:rPr>
          <w:rFonts w:ascii="Times New Roman" w:eastAsia="宋体" w:hAnsi="Times New Roman" w:cs="Arial"/>
          <w:iCs/>
          <w:color w:val="000000"/>
          <w:sz w:val="24"/>
          <w:szCs w:val="24"/>
          <w:lang w:val="zh-CN"/>
        </w:rPr>
      </w:pPr>
    </w:p>
    <w:p w:rsidR="0062126B" w:rsidRDefault="00233E8D">
      <w:pPr>
        <w:widowControl/>
        <w:jc w:val="center"/>
        <w:rPr>
          <w:rFonts w:ascii="Times New Roman" w:eastAsia="宋体" w:hAnsi="Times New Roman" w:cs="Arial"/>
          <w:iCs/>
          <w:color w:val="000000"/>
          <w:sz w:val="24"/>
          <w:szCs w:val="24"/>
          <w:lang w:val="zh-CN"/>
        </w:rPr>
      </w:pPr>
      <w:r>
        <w:rPr>
          <w:rFonts w:ascii="Times New Roman" w:eastAsia="宋体" w:hAnsi="宋体" w:cs="Arial" w:hint="eastAsia"/>
          <w:iCs/>
          <w:color w:val="000000"/>
          <w:sz w:val="24"/>
          <w:szCs w:val="24"/>
          <w:lang w:val="zh-CN"/>
        </w:rPr>
        <w:t>图</w:t>
      </w:r>
      <w:r>
        <w:rPr>
          <w:rFonts w:ascii="Times New Roman" w:eastAsia="宋体" w:hAnsi="Times New Roman" w:cs="Arial" w:hint="eastAsia"/>
          <w:iCs/>
          <w:color w:val="000000"/>
          <w:sz w:val="24"/>
          <w:szCs w:val="24"/>
          <w:lang w:val="zh-CN"/>
        </w:rPr>
        <w:t>1</w:t>
      </w:r>
      <w:r>
        <w:rPr>
          <w:rFonts w:ascii="Times New Roman" w:eastAsia="宋体" w:hAnsi="宋体" w:cs="Arial" w:hint="eastAsia"/>
          <w:iCs/>
          <w:color w:val="000000"/>
          <w:sz w:val="24"/>
          <w:szCs w:val="24"/>
          <w:lang w:val="zh-CN"/>
        </w:rPr>
        <w:t>芳纶Ⅱ与芳纶Ⅲ在化学结构上的区别</w:t>
      </w:r>
    </w:p>
    <w:p w:rsidR="0062126B" w:rsidRDefault="0062126B">
      <w:pPr>
        <w:autoSpaceDE w:val="0"/>
        <w:autoSpaceDN w:val="0"/>
        <w:adjustRightInd w:val="0"/>
        <w:snapToGrid w:val="0"/>
        <w:ind w:firstLineChars="200" w:firstLine="480"/>
        <w:rPr>
          <w:rFonts w:ascii="Times New Roman" w:eastAsia="宋体" w:hAnsi="Times New Roman" w:cs="Arial"/>
          <w:iCs/>
          <w:color w:val="000000"/>
          <w:sz w:val="24"/>
          <w:szCs w:val="24"/>
          <w:lang w:val="zh-CN"/>
        </w:rPr>
      </w:pP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经过严格军工定型的生产技术本身存在生产效率较低，生产成本高的缺陷，难以在其它军用和民用领域取得规模性应用。因此，</w:t>
      </w:r>
      <w:r>
        <w:rPr>
          <w:rFonts w:asciiTheme="majorEastAsia" w:eastAsiaTheme="majorEastAsia" w:hAnsiTheme="majorEastAsia"/>
          <w:sz w:val="24"/>
          <w:szCs w:val="24"/>
        </w:rPr>
        <w:t>2013</w:t>
      </w:r>
      <w:r>
        <w:rPr>
          <w:rFonts w:asciiTheme="majorEastAsia" w:eastAsiaTheme="majorEastAsia" w:hAnsiTheme="majorEastAsia" w:hint="eastAsia"/>
          <w:sz w:val="24"/>
          <w:szCs w:val="24"/>
        </w:rPr>
        <w:t>年起，中蓝晨光通过工艺优化、提高纺丝效率以降低成本，成功开发出了低成本芳纶Ⅲ纤维，将产品应用成功拓展到民用领域，完成了在个体</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单兵防护应用领域的考核，已形成示范应用的包括军队头盔、“金蝉甲”警用防弹衣等。</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【技术指标】</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中蓝晨光目前已建成芳纶</w:t>
      </w:r>
      <w:r>
        <w:rPr>
          <w:rFonts w:asciiTheme="majorEastAsia" w:eastAsiaTheme="majorEastAsia" w:hAnsiTheme="majorEastAsia"/>
          <w:sz w:val="24"/>
          <w:szCs w:val="24"/>
        </w:rPr>
        <w:t>Ⅲ</w:t>
      </w:r>
      <w:r>
        <w:rPr>
          <w:rFonts w:asciiTheme="majorEastAsia" w:eastAsiaTheme="majorEastAsia" w:hAnsiTheme="majorEastAsia"/>
          <w:sz w:val="24"/>
          <w:szCs w:val="24"/>
        </w:rPr>
        <w:t>纤维的低成本技术产业化生产装置，并实现对下游用户的稳定供货。经用户测试（表</w:t>
      </w:r>
      <w:r>
        <w:rPr>
          <w:rFonts w:asciiTheme="majorEastAsia" w:eastAsiaTheme="majorEastAsia" w:hAnsiTheme="majorEastAsia"/>
          <w:sz w:val="24"/>
          <w:szCs w:val="24"/>
        </w:rPr>
        <w:t>1</w:t>
      </w:r>
      <w:r>
        <w:rPr>
          <w:rFonts w:asciiTheme="majorEastAsia" w:eastAsiaTheme="majorEastAsia" w:hAnsiTheme="majorEastAsia"/>
          <w:sz w:val="24"/>
          <w:szCs w:val="24"/>
        </w:rPr>
        <w:t>所示），中蓝晨光芳纶</w:t>
      </w:r>
      <w:r>
        <w:rPr>
          <w:rFonts w:asciiTheme="majorEastAsia" w:eastAsiaTheme="majorEastAsia" w:hAnsiTheme="majorEastAsia"/>
          <w:sz w:val="24"/>
          <w:szCs w:val="24"/>
        </w:rPr>
        <w:t>Ⅲ</w:t>
      </w:r>
      <w:r>
        <w:rPr>
          <w:rFonts w:asciiTheme="majorEastAsia" w:eastAsiaTheme="majorEastAsia" w:hAnsiTheme="majorEastAsia"/>
          <w:sz w:val="24"/>
          <w:szCs w:val="24"/>
        </w:rPr>
        <w:t>纤维的强度已经达到俄罗斯</w:t>
      </w:r>
      <w:r>
        <w:rPr>
          <w:rFonts w:asciiTheme="majorEastAsia" w:eastAsiaTheme="majorEastAsia" w:hAnsiTheme="majorEastAsia"/>
          <w:sz w:val="24"/>
          <w:szCs w:val="24"/>
        </w:rPr>
        <w:t>Armos</w:t>
      </w:r>
      <w:r>
        <w:rPr>
          <w:rFonts w:asciiTheme="majorEastAsia" w:eastAsiaTheme="majorEastAsia" w:hAnsiTheme="majorEastAsia"/>
          <w:sz w:val="24"/>
          <w:szCs w:val="24"/>
        </w:rPr>
        <w:t>纤维的性能指标，性能远远优于国外芳纶</w:t>
      </w:r>
      <w:r>
        <w:rPr>
          <w:rFonts w:asciiTheme="majorEastAsia" w:eastAsiaTheme="majorEastAsia" w:hAnsiTheme="majorEastAsia"/>
          <w:sz w:val="24"/>
          <w:szCs w:val="24"/>
        </w:rPr>
        <w:t>Ⅱ</w:t>
      </w:r>
      <w:r>
        <w:rPr>
          <w:rFonts w:asciiTheme="majorEastAsia" w:eastAsiaTheme="majorEastAsia" w:hAnsiTheme="majorEastAsia"/>
          <w:sz w:val="24"/>
          <w:szCs w:val="24"/>
        </w:rPr>
        <w:t>纤维的性能。芳纶</w:t>
      </w:r>
      <w:r>
        <w:rPr>
          <w:rFonts w:asciiTheme="majorEastAsia" w:eastAsiaTheme="majorEastAsia" w:hAnsiTheme="majorEastAsia"/>
          <w:sz w:val="24"/>
          <w:szCs w:val="24"/>
        </w:rPr>
        <w:t>Ⅲ</w:t>
      </w:r>
      <w:r>
        <w:rPr>
          <w:rFonts w:asciiTheme="majorEastAsia" w:eastAsiaTheme="majorEastAsia" w:hAnsiTheme="majorEastAsia"/>
          <w:sz w:val="24"/>
          <w:szCs w:val="24"/>
        </w:rPr>
        <w:t>拉伸强度范围为</w:t>
      </w:r>
      <w:r>
        <w:rPr>
          <w:rFonts w:asciiTheme="majorEastAsia" w:eastAsiaTheme="majorEastAsia" w:hAnsiTheme="majorEastAsia"/>
          <w:sz w:val="24"/>
          <w:szCs w:val="24"/>
        </w:rPr>
        <w:t>4.7~5.5GPa</w:t>
      </w:r>
      <w:r>
        <w:rPr>
          <w:rFonts w:asciiTheme="majorEastAsia" w:eastAsiaTheme="majorEastAsia" w:hAnsiTheme="majorEastAsia"/>
          <w:sz w:val="24"/>
          <w:szCs w:val="24"/>
        </w:rPr>
        <w:t>，比芳纶</w:t>
      </w:r>
      <w:r>
        <w:rPr>
          <w:rFonts w:asciiTheme="majorEastAsia" w:eastAsiaTheme="majorEastAsia" w:hAnsiTheme="majorEastAsia"/>
          <w:sz w:val="24"/>
          <w:szCs w:val="24"/>
        </w:rPr>
        <w:t>Ⅱ</w:t>
      </w:r>
      <w:r>
        <w:rPr>
          <w:rFonts w:asciiTheme="majorEastAsia" w:eastAsiaTheme="majorEastAsia" w:hAnsiTheme="majorEastAsia"/>
          <w:sz w:val="24"/>
          <w:szCs w:val="24"/>
        </w:rPr>
        <w:t>纤维（</w:t>
      </w:r>
      <w:r>
        <w:rPr>
          <w:rFonts w:asciiTheme="majorEastAsia" w:eastAsiaTheme="majorEastAsia" w:hAnsiTheme="majorEastAsia"/>
          <w:sz w:val="24"/>
          <w:szCs w:val="24"/>
        </w:rPr>
        <w:t>Kevlar</w:t>
      </w:r>
      <w:r>
        <w:rPr>
          <w:rFonts w:asciiTheme="majorEastAsia" w:eastAsiaTheme="majorEastAsia" w:hAnsiTheme="majorEastAsia"/>
          <w:sz w:val="24"/>
          <w:szCs w:val="24"/>
        </w:rPr>
        <w:t>、</w:t>
      </w:r>
      <w:r>
        <w:rPr>
          <w:rFonts w:asciiTheme="majorEastAsia" w:eastAsiaTheme="majorEastAsia" w:hAnsiTheme="majorEastAsia"/>
          <w:sz w:val="24"/>
          <w:szCs w:val="24"/>
        </w:rPr>
        <w:t>Twaron</w:t>
      </w:r>
      <w:r>
        <w:rPr>
          <w:rFonts w:asciiTheme="majorEastAsia" w:eastAsiaTheme="majorEastAsia" w:hAnsiTheme="majorEastAsia"/>
          <w:sz w:val="24"/>
          <w:szCs w:val="24"/>
        </w:rPr>
        <w:t>、</w:t>
      </w:r>
      <w:r>
        <w:rPr>
          <w:rFonts w:asciiTheme="majorEastAsia" w:eastAsiaTheme="majorEastAsia" w:hAnsiTheme="majorEastAsia"/>
          <w:sz w:val="24"/>
          <w:szCs w:val="24"/>
        </w:rPr>
        <w:t>T</w:t>
      </w:r>
      <w:r>
        <w:rPr>
          <w:rFonts w:asciiTheme="majorEastAsia" w:eastAsiaTheme="majorEastAsia" w:hAnsiTheme="majorEastAsia"/>
          <w:sz w:val="24"/>
          <w:szCs w:val="24"/>
        </w:rPr>
        <w:t>echnora</w:t>
      </w:r>
      <w:r>
        <w:rPr>
          <w:rFonts w:asciiTheme="majorEastAsia" w:eastAsiaTheme="majorEastAsia" w:hAnsiTheme="majorEastAsia"/>
          <w:sz w:val="24"/>
          <w:szCs w:val="24"/>
        </w:rPr>
        <w:t>）高出</w:t>
      </w:r>
      <w:r>
        <w:rPr>
          <w:rFonts w:asciiTheme="majorEastAsia" w:eastAsiaTheme="majorEastAsia" w:hAnsiTheme="majorEastAsia"/>
          <w:sz w:val="24"/>
          <w:szCs w:val="24"/>
        </w:rPr>
        <w:t>30~50</w:t>
      </w:r>
      <w:r>
        <w:rPr>
          <w:rFonts w:asciiTheme="majorEastAsia" w:eastAsiaTheme="majorEastAsia" w:hAnsiTheme="majorEastAsia"/>
          <w:sz w:val="24"/>
          <w:szCs w:val="24"/>
        </w:rPr>
        <w:t>％，超过高强型碳纤维</w:t>
      </w:r>
      <w:r>
        <w:rPr>
          <w:rFonts w:asciiTheme="majorEastAsia" w:eastAsiaTheme="majorEastAsia" w:hAnsiTheme="majorEastAsia"/>
          <w:sz w:val="24"/>
          <w:szCs w:val="24"/>
        </w:rPr>
        <w:t>T700</w:t>
      </w:r>
      <w:r>
        <w:rPr>
          <w:rFonts w:asciiTheme="majorEastAsia" w:eastAsiaTheme="majorEastAsia" w:hAnsiTheme="majorEastAsia"/>
          <w:sz w:val="24"/>
          <w:szCs w:val="24"/>
        </w:rPr>
        <w:t>水平；芳纶</w:t>
      </w:r>
      <w:r>
        <w:rPr>
          <w:rFonts w:asciiTheme="majorEastAsia" w:eastAsiaTheme="majorEastAsia" w:hAnsiTheme="majorEastAsia"/>
          <w:sz w:val="24"/>
          <w:szCs w:val="24"/>
        </w:rPr>
        <w:t>Ⅲ</w:t>
      </w:r>
      <w:r>
        <w:rPr>
          <w:rFonts w:asciiTheme="majorEastAsia" w:eastAsiaTheme="majorEastAsia" w:hAnsiTheme="majorEastAsia"/>
          <w:sz w:val="24"/>
          <w:szCs w:val="24"/>
        </w:rPr>
        <w:t>弹性模量的范围是</w:t>
      </w:r>
      <w:r>
        <w:rPr>
          <w:rFonts w:asciiTheme="majorEastAsia" w:eastAsiaTheme="majorEastAsia" w:hAnsiTheme="majorEastAsia"/>
          <w:sz w:val="24"/>
          <w:szCs w:val="24"/>
        </w:rPr>
        <w:t>150~180 GPa</w:t>
      </w:r>
      <w:r>
        <w:rPr>
          <w:rFonts w:asciiTheme="majorEastAsia" w:eastAsiaTheme="majorEastAsia" w:hAnsiTheme="majorEastAsia"/>
          <w:sz w:val="24"/>
          <w:szCs w:val="24"/>
        </w:rPr>
        <w:t>，仅次于钢丝和碳纤维；且芳纶</w:t>
      </w:r>
      <w:r>
        <w:rPr>
          <w:rFonts w:asciiTheme="majorEastAsia" w:eastAsiaTheme="majorEastAsia" w:hAnsiTheme="majorEastAsia"/>
          <w:sz w:val="24"/>
          <w:szCs w:val="24"/>
        </w:rPr>
        <w:t>Ⅲ</w:t>
      </w:r>
      <w:r>
        <w:rPr>
          <w:rFonts w:asciiTheme="majorEastAsia" w:eastAsiaTheme="majorEastAsia" w:hAnsiTheme="majorEastAsia"/>
          <w:sz w:val="24"/>
          <w:szCs w:val="24"/>
        </w:rPr>
        <w:t>密度仅为</w:t>
      </w:r>
      <w:r>
        <w:rPr>
          <w:rFonts w:asciiTheme="majorEastAsia" w:eastAsiaTheme="majorEastAsia" w:hAnsiTheme="majorEastAsia"/>
          <w:sz w:val="24"/>
          <w:szCs w:val="24"/>
        </w:rPr>
        <w:t>1.43~1.45g/cm3</w:t>
      </w:r>
      <w:r>
        <w:rPr>
          <w:rFonts w:asciiTheme="majorEastAsia" w:eastAsiaTheme="majorEastAsia" w:hAnsiTheme="majorEastAsia"/>
          <w:sz w:val="24"/>
          <w:szCs w:val="24"/>
        </w:rPr>
        <w:t>，真正属于轻质高强材料。</w:t>
      </w:r>
    </w:p>
    <w:p w:rsidR="0062126B" w:rsidRDefault="00233E8D">
      <w:pPr>
        <w:pStyle w:val="af0"/>
        <w:shd w:val="clear" w:color="auto" w:fill="FFFFFF"/>
        <w:jc w:val="center"/>
        <w:rPr>
          <w:rFonts w:ascii="Times New Roman" w:cs="Times New Roman"/>
          <w:color w:val="000000"/>
          <w:spacing w:val="4"/>
          <w:lang w:val="zh-CN"/>
        </w:rPr>
      </w:pPr>
      <w:r>
        <w:rPr>
          <w:rFonts w:ascii="Times New Roman" w:cs="Times New Roman" w:hint="eastAsia"/>
          <w:color w:val="000000"/>
          <w:spacing w:val="4"/>
          <w:lang w:val="zh-CN"/>
        </w:rPr>
        <w:t>表</w:t>
      </w:r>
      <w:r>
        <w:rPr>
          <w:rFonts w:ascii="Times New Roman" w:cs="Times New Roman" w:hint="eastAsia"/>
          <w:color w:val="000000"/>
          <w:spacing w:val="4"/>
          <w:lang w:val="zh-CN"/>
        </w:rPr>
        <w:t>1</w:t>
      </w:r>
      <w:r>
        <w:rPr>
          <w:rFonts w:ascii="Times New Roman" w:cs="Times New Roman" w:hint="eastAsia"/>
          <w:color w:val="000000"/>
          <w:spacing w:val="4"/>
          <w:lang w:val="zh-CN"/>
        </w:rPr>
        <w:t>：几种芳纶的力学性能比较</w:t>
      </w:r>
    </w:p>
    <w:tbl>
      <w:tblPr>
        <w:tblW w:w="7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2"/>
        <w:gridCol w:w="1095"/>
        <w:gridCol w:w="1113"/>
        <w:gridCol w:w="1104"/>
        <w:gridCol w:w="1464"/>
        <w:gridCol w:w="1223"/>
      </w:tblGrid>
      <w:tr w:rsidR="0062126B">
        <w:trPr>
          <w:trHeight w:val="624"/>
          <w:jc w:val="center"/>
        </w:trPr>
        <w:tc>
          <w:tcPr>
            <w:tcW w:w="1882"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宋体" w:cs="Arial" w:hint="eastAsia"/>
                <w:iCs/>
                <w:color w:val="000000"/>
                <w:sz w:val="24"/>
                <w:szCs w:val="24"/>
                <w:lang w:val="zh-CN"/>
              </w:rPr>
              <w:t>牌号</w:t>
            </w:r>
          </w:p>
        </w:tc>
        <w:tc>
          <w:tcPr>
            <w:tcW w:w="1095" w:type="dxa"/>
            <w:vAlign w:val="center"/>
          </w:tcPr>
          <w:p w:rsidR="0062126B" w:rsidRDefault="00233E8D">
            <w:pPr>
              <w:snapToGrid w:val="0"/>
              <w:jc w:val="center"/>
              <w:rPr>
                <w:rFonts w:ascii="Times New Roman" w:eastAsia="宋体" w:hAnsi="Times New Roman" w:cs="Arial"/>
                <w:iCs/>
                <w:color w:val="000000"/>
                <w:sz w:val="24"/>
                <w:szCs w:val="24"/>
                <w:lang w:val="zh-CN"/>
              </w:rPr>
            </w:pPr>
            <w:r>
              <w:rPr>
                <w:rFonts w:ascii="Times New Roman" w:eastAsia="宋体" w:hAnsi="宋体" w:cs="Arial"/>
                <w:iCs/>
                <w:color w:val="000000"/>
                <w:sz w:val="24"/>
                <w:szCs w:val="24"/>
                <w:lang w:val="zh-CN"/>
              </w:rPr>
              <w:t>密度</w:t>
            </w:r>
            <w:r>
              <w:rPr>
                <w:rFonts w:ascii="Times New Roman" w:eastAsia="宋体" w:hAnsi="Times New Roman" w:cs="Arial" w:hint="eastAsia"/>
                <w:iCs/>
                <w:color w:val="000000"/>
                <w:sz w:val="24"/>
                <w:szCs w:val="24"/>
                <w:lang w:val="zh-CN"/>
              </w:rPr>
              <w:t>(</w:t>
            </w:r>
            <w:r>
              <w:rPr>
                <w:rFonts w:ascii="Times New Roman" w:eastAsia="宋体" w:hAnsi="Times New Roman" w:cs="Arial"/>
                <w:iCs/>
                <w:color w:val="000000"/>
                <w:sz w:val="24"/>
                <w:szCs w:val="24"/>
                <w:lang w:val="zh-CN"/>
              </w:rPr>
              <w:t>g</w:t>
            </w:r>
            <w:r>
              <w:rPr>
                <w:rFonts w:ascii="Times New Roman" w:eastAsia="宋体" w:hAnsi="Times New Roman" w:cs="Arial" w:hint="eastAsia"/>
                <w:iCs/>
                <w:color w:val="000000"/>
                <w:sz w:val="24"/>
                <w:szCs w:val="24"/>
                <w:lang w:val="zh-CN"/>
              </w:rPr>
              <w:t>/</w:t>
            </w:r>
            <w:r>
              <w:rPr>
                <w:rFonts w:ascii="Times New Roman" w:eastAsia="宋体" w:hAnsi="Times New Roman" w:cs="Arial"/>
                <w:iCs/>
                <w:color w:val="000000"/>
                <w:sz w:val="24"/>
                <w:szCs w:val="24"/>
                <w:lang w:val="zh-CN"/>
              </w:rPr>
              <w:t>cm</w:t>
            </w:r>
            <w:r>
              <w:rPr>
                <w:rFonts w:ascii="Times New Roman" w:eastAsia="宋体" w:hAnsi="Times New Roman" w:cs="Arial"/>
                <w:iCs/>
                <w:color w:val="000000"/>
                <w:sz w:val="24"/>
                <w:szCs w:val="24"/>
                <w:vertAlign w:val="superscript"/>
                <w:lang w:val="zh-CN"/>
              </w:rPr>
              <w:t>3</w:t>
            </w:r>
            <w:r>
              <w:rPr>
                <w:rFonts w:ascii="Times New Roman" w:eastAsia="宋体" w:hAnsi="Times New Roman" w:cs="Arial" w:hint="eastAsia"/>
                <w:iCs/>
                <w:color w:val="000000"/>
                <w:sz w:val="24"/>
                <w:szCs w:val="24"/>
                <w:lang w:val="zh-CN"/>
              </w:rPr>
              <w:t>)</w:t>
            </w:r>
          </w:p>
        </w:tc>
        <w:tc>
          <w:tcPr>
            <w:tcW w:w="1113" w:type="dxa"/>
            <w:vAlign w:val="center"/>
          </w:tcPr>
          <w:p w:rsidR="0062126B" w:rsidRDefault="00233E8D">
            <w:pPr>
              <w:snapToGrid w:val="0"/>
              <w:jc w:val="center"/>
              <w:rPr>
                <w:rFonts w:ascii="Times New Roman" w:eastAsia="宋体" w:hAnsi="Times New Roman" w:cs="Arial"/>
                <w:iCs/>
                <w:color w:val="000000"/>
                <w:sz w:val="24"/>
                <w:szCs w:val="24"/>
                <w:lang w:val="zh-CN"/>
              </w:rPr>
            </w:pPr>
            <w:r>
              <w:rPr>
                <w:rFonts w:ascii="Times New Roman" w:eastAsia="宋体" w:hAnsi="宋体" w:cs="Arial"/>
                <w:iCs/>
                <w:color w:val="000000"/>
                <w:sz w:val="24"/>
                <w:szCs w:val="24"/>
                <w:lang w:val="zh-CN"/>
              </w:rPr>
              <w:t>强度</w:t>
            </w:r>
          </w:p>
          <w:p w:rsidR="0062126B" w:rsidRDefault="00233E8D">
            <w:pPr>
              <w:snapToGrid w:val="0"/>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(MPa)</w:t>
            </w:r>
          </w:p>
        </w:tc>
        <w:tc>
          <w:tcPr>
            <w:tcW w:w="1104" w:type="dxa"/>
            <w:vAlign w:val="center"/>
          </w:tcPr>
          <w:p w:rsidR="0062126B" w:rsidRDefault="00233E8D">
            <w:pPr>
              <w:snapToGrid w:val="0"/>
              <w:jc w:val="center"/>
              <w:rPr>
                <w:rFonts w:ascii="Times New Roman" w:eastAsia="宋体" w:hAnsi="Times New Roman" w:cs="Arial"/>
                <w:iCs/>
                <w:color w:val="000000"/>
                <w:sz w:val="24"/>
                <w:szCs w:val="24"/>
                <w:lang w:val="zh-CN"/>
              </w:rPr>
            </w:pPr>
            <w:r>
              <w:rPr>
                <w:rFonts w:ascii="Times New Roman" w:eastAsia="宋体" w:hAnsi="宋体" w:cs="Arial"/>
                <w:iCs/>
                <w:color w:val="000000"/>
                <w:sz w:val="24"/>
                <w:szCs w:val="24"/>
                <w:lang w:val="zh-CN"/>
              </w:rPr>
              <w:t>模量</w:t>
            </w:r>
          </w:p>
          <w:p w:rsidR="0062126B" w:rsidRDefault="00233E8D">
            <w:pPr>
              <w:snapToGrid w:val="0"/>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(GPa)</w:t>
            </w:r>
          </w:p>
        </w:tc>
        <w:tc>
          <w:tcPr>
            <w:tcW w:w="1464" w:type="dxa"/>
            <w:vAlign w:val="center"/>
          </w:tcPr>
          <w:p w:rsidR="0062126B" w:rsidRDefault="00233E8D">
            <w:pPr>
              <w:snapToGrid w:val="0"/>
              <w:jc w:val="center"/>
              <w:rPr>
                <w:rFonts w:ascii="Times New Roman" w:eastAsia="宋体" w:hAnsi="Times New Roman" w:cs="Arial"/>
                <w:iCs/>
                <w:color w:val="000000"/>
                <w:sz w:val="24"/>
                <w:szCs w:val="24"/>
                <w:lang w:val="zh-CN"/>
              </w:rPr>
            </w:pPr>
            <w:r>
              <w:rPr>
                <w:rFonts w:ascii="Times New Roman" w:eastAsia="宋体" w:hAnsi="宋体" w:cs="Arial"/>
                <w:iCs/>
                <w:color w:val="000000"/>
                <w:sz w:val="24"/>
                <w:szCs w:val="24"/>
                <w:lang w:val="zh-CN"/>
              </w:rPr>
              <w:t>断裂伸长率</w:t>
            </w:r>
            <w:r>
              <w:rPr>
                <w:rFonts w:ascii="Times New Roman" w:eastAsia="宋体" w:hAnsi="Times New Roman" w:cs="Arial" w:hint="eastAsia"/>
                <w:iCs/>
                <w:color w:val="000000"/>
                <w:sz w:val="24"/>
                <w:szCs w:val="24"/>
                <w:lang w:val="zh-CN"/>
              </w:rPr>
              <w:t>(</w:t>
            </w:r>
            <w:r>
              <w:rPr>
                <w:rFonts w:ascii="Times New Roman" w:eastAsia="宋体" w:hAnsi="Times New Roman" w:cs="Arial"/>
                <w:iCs/>
                <w:color w:val="000000"/>
                <w:sz w:val="24"/>
                <w:szCs w:val="24"/>
                <w:lang w:val="zh-CN"/>
              </w:rPr>
              <w:t>%</w:t>
            </w:r>
            <w:r>
              <w:rPr>
                <w:rFonts w:ascii="Times New Roman" w:eastAsia="宋体" w:hAnsi="Times New Roman" w:cs="Arial" w:hint="eastAsia"/>
                <w:iCs/>
                <w:color w:val="000000"/>
                <w:sz w:val="24"/>
                <w:szCs w:val="24"/>
                <w:lang w:val="zh-CN"/>
              </w:rPr>
              <w:t>)</w:t>
            </w:r>
          </w:p>
        </w:tc>
        <w:tc>
          <w:tcPr>
            <w:tcW w:w="1223"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宋体" w:cs="Arial" w:hint="eastAsia"/>
                <w:iCs/>
                <w:color w:val="000000"/>
                <w:sz w:val="24"/>
                <w:szCs w:val="24"/>
                <w:lang w:val="zh-CN"/>
              </w:rPr>
              <w:t>备注</w:t>
            </w:r>
          </w:p>
        </w:tc>
      </w:tr>
      <w:tr w:rsidR="0062126B">
        <w:trPr>
          <w:trHeight w:val="624"/>
          <w:jc w:val="center"/>
        </w:trPr>
        <w:tc>
          <w:tcPr>
            <w:tcW w:w="1882"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Kevlar 129</w:t>
            </w:r>
          </w:p>
        </w:tc>
        <w:tc>
          <w:tcPr>
            <w:tcW w:w="1095"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1.45</w:t>
            </w:r>
          </w:p>
        </w:tc>
        <w:tc>
          <w:tcPr>
            <w:tcW w:w="1113"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3.4</w:t>
            </w:r>
          </w:p>
        </w:tc>
        <w:tc>
          <w:tcPr>
            <w:tcW w:w="1104"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96.6</w:t>
            </w:r>
          </w:p>
        </w:tc>
        <w:tc>
          <w:tcPr>
            <w:tcW w:w="1464"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3.3</w:t>
            </w:r>
          </w:p>
        </w:tc>
        <w:tc>
          <w:tcPr>
            <w:tcW w:w="1223"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宋体" w:cs="Arial" w:hint="eastAsia"/>
                <w:iCs/>
                <w:color w:val="000000"/>
                <w:sz w:val="24"/>
                <w:szCs w:val="24"/>
                <w:lang w:val="zh-CN"/>
              </w:rPr>
              <w:t>美国杜邦</w:t>
            </w:r>
          </w:p>
        </w:tc>
      </w:tr>
      <w:tr w:rsidR="0062126B">
        <w:trPr>
          <w:trHeight w:val="624"/>
          <w:jc w:val="center"/>
        </w:trPr>
        <w:tc>
          <w:tcPr>
            <w:tcW w:w="1882"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Kevlar 49</w:t>
            </w:r>
          </w:p>
        </w:tc>
        <w:tc>
          <w:tcPr>
            <w:tcW w:w="1095"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1.45</w:t>
            </w:r>
          </w:p>
        </w:tc>
        <w:tc>
          <w:tcPr>
            <w:tcW w:w="1113"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3.0</w:t>
            </w:r>
          </w:p>
        </w:tc>
        <w:tc>
          <w:tcPr>
            <w:tcW w:w="1104"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112</w:t>
            </w:r>
          </w:p>
        </w:tc>
        <w:tc>
          <w:tcPr>
            <w:tcW w:w="1464"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2.4</w:t>
            </w:r>
          </w:p>
        </w:tc>
        <w:tc>
          <w:tcPr>
            <w:tcW w:w="1223"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宋体" w:cs="Arial" w:hint="eastAsia"/>
                <w:iCs/>
                <w:color w:val="000000"/>
                <w:sz w:val="24"/>
                <w:szCs w:val="24"/>
                <w:lang w:val="zh-CN"/>
              </w:rPr>
              <w:t>美国杜邦</w:t>
            </w:r>
          </w:p>
        </w:tc>
      </w:tr>
      <w:tr w:rsidR="0062126B">
        <w:trPr>
          <w:trHeight w:val="624"/>
          <w:jc w:val="center"/>
        </w:trPr>
        <w:tc>
          <w:tcPr>
            <w:tcW w:w="1882"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Armos</w:t>
            </w:r>
          </w:p>
        </w:tc>
        <w:tc>
          <w:tcPr>
            <w:tcW w:w="1095"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1.44</w:t>
            </w:r>
          </w:p>
        </w:tc>
        <w:tc>
          <w:tcPr>
            <w:tcW w:w="1113"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4.5-5.5</w:t>
            </w:r>
          </w:p>
        </w:tc>
        <w:tc>
          <w:tcPr>
            <w:tcW w:w="1104"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140-145</w:t>
            </w:r>
          </w:p>
        </w:tc>
        <w:tc>
          <w:tcPr>
            <w:tcW w:w="1464"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3.0-3.5</w:t>
            </w:r>
          </w:p>
        </w:tc>
        <w:tc>
          <w:tcPr>
            <w:tcW w:w="1223"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宋体" w:cs="Arial" w:hint="eastAsia"/>
                <w:iCs/>
                <w:color w:val="000000"/>
                <w:sz w:val="24"/>
                <w:szCs w:val="24"/>
                <w:lang w:val="zh-CN"/>
              </w:rPr>
              <w:t>俄罗斯卡门斯克</w:t>
            </w:r>
          </w:p>
        </w:tc>
      </w:tr>
      <w:tr w:rsidR="0062126B">
        <w:trPr>
          <w:trHeight w:val="624"/>
          <w:jc w:val="center"/>
        </w:trPr>
        <w:tc>
          <w:tcPr>
            <w:tcW w:w="1882"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STARAMID F-368</w:t>
            </w:r>
          </w:p>
        </w:tc>
        <w:tc>
          <w:tcPr>
            <w:tcW w:w="1095"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1.44</w:t>
            </w:r>
          </w:p>
        </w:tc>
        <w:tc>
          <w:tcPr>
            <w:tcW w:w="1113"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4.5-5.5</w:t>
            </w:r>
          </w:p>
        </w:tc>
        <w:tc>
          <w:tcPr>
            <w:tcW w:w="1104"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w:t>
            </w:r>
            <w:r>
              <w:rPr>
                <w:rFonts w:ascii="Times New Roman" w:eastAsia="宋体" w:hAnsi="Times New Roman" w:cs="Arial"/>
                <w:iCs/>
                <w:color w:val="000000"/>
                <w:sz w:val="24"/>
                <w:szCs w:val="24"/>
                <w:lang w:val="zh-CN"/>
              </w:rPr>
              <w:t>125</w:t>
            </w:r>
          </w:p>
        </w:tc>
        <w:tc>
          <w:tcPr>
            <w:tcW w:w="1464"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2.5-3.5</w:t>
            </w:r>
          </w:p>
        </w:tc>
        <w:tc>
          <w:tcPr>
            <w:tcW w:w="1223" w:type="dxa"/>
            <w:vAlign w:val="center"/>
          </w:tcPr>
          <w:p w:rsidR="0062126B" w:rsidRDefault="00233E8D">
            <w:pPr>
              <w:jc w:val="center"/>
              <w:rPr>
                <w:rFonts w:ascii="Times New Roman" w:eastAsia="宋体" w:hAnsi="Times New Roman" w:cs="Arial"/>
                <w:iCs/>
                <w:color w:val="000000"/>
                <w:sz w:val="24"/>
                <w:szCs w:val="24"/>
              </w:rPr>
            </w:pPr>
            <w:r>
              <w:rPr>
                <w:rFonts w:ascii="Times New Roman" w:eastAsia="宋体" w:hAnsi="宋体" w:cs="Arial" w:hint="eastAsia"/>
                <w:iCs/>
                <w:color w:val="000000"/>
                <w:sz w:val="24"/>
                <w:szCs w:val="24"/>
              </w:rPr>
              <w:t>中蓝晨光芳纶Ⅲ</w:t>
            </w:r>
          </w:p>
        </w:tc>
      </w:tr>
      <w:tr w:rsidR="0062126B">
        <w:trPr>
          <w:trHeight w:val="624"/>
          <w:jc w:val="center"/>
        </w:trPr>
        <w:tc>
          <w:tcPr>
            <w:tcW w:w="1882"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lastRenderedPageBreak/>
              <w:t>STARAMID F-358</w:t>
            </w:r>
          </w:p>
        </w:tc>
        <w:tc>
          <w:tcPr>
            <w:tcW w:w="1095"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1.44</w:t>
            </w:r>
          </w:p>
        </w:tc>
        <w:tc>
          <w:tcPr>
            <w:tcW w:w="1113"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4.5-5.5</w:t>
            </w:r>
          </w:p>
        </w:tc>
        <w:tc>
          <w:tcPr>
            <w:tcW w:w="1104"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150-180</w:t>
            </w:r>
          </w:p>
        </w:tc>
        <w:tc>
          <w:tcPr>
            <w:tcW w:w="1464" w:type="dxa"/>
            <w:vAlign w:val="center"/>
          </w:tcPr>
          <w:p w:rsidR="0062126B" w:rsidRDefault="00233E8D">
            <w:pPr>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2.5-3.5</w:t>
            </w:r>
          </w:p>
        </w:tc>
        <w:tc>
          <w:tcPr>
            <w:tcW w:w="1223" w:type="dxa"/>
            <w:vAlign w:val="center"/>
          </w:tcPr>
          <w:p w:rsidR="0062126B" w:rsidRDefault="00233E8D">
            <w:pPr>
              <w:jc w:val="center"/>
              <w:rPr>
                <w:rFonts w:ascii="Times New Roman" w:eastAsia="宋体" w:hAnsi="Times New Roman" w:cs="Arial"/>
                <w:iCs/>
                <w:color w:val="000000"/>
                <w:sz w:val="24"/>
                <w:szCs w:val="24"/>
              </w:rPr>
            </w:pPr>
            <w:r>
              <w:rPr>
                <w:rFonts w:ascii="Times New Roman" w:eastAsia="宋体" w:hAnsi="宋体" w:cs="Arial" w:hint="eastAsia"/>
                <w:iCs/>
                <w:color w:val="000000"/>
                <w:sz w:val="24"/>
                <w:szCs w:val="24"/>
              </w:rPr>
              <w:t>中蓝晨光</w:t>
            </w:r>
          </w:p>
          <w:p w:rsidR="0062126B" w:rsidRDefault="00233E8D">
            <w:pPr>
              <w:jc w:val="center"/>
              <w:rPr>
                <w:rFonts w:ascii="Times New Roman" w:eastAsia="宋体" w:hAnsi="Times New Roman" w:cs="Arial"/>
                <w:iCs/>
                <w:color w:val="000000"/>
                <w:sz w:val="24"/>
                <w:szCs w:val="24"/>
                <w:lang w:val="zh-CN"/>
              </w:rPr>
            </w:pPr>
            <w:r>
              <w:rPr>
                <w:rFonts w:ascii="Times New Roman" w:eastAsia="宋体" w:hAnsi="宋体" w:cs="Arial" w:hint="eastAsia"/>
                <w:iCs/>
                <w:color w:val="000000"/>
                <w:sz w:val="24"/>
                <w:szCs w:val="24"/>
              </w:rPr>
              <w:t>芳纶Ⅲ</w:t>
            </w:r>
          </w:p>
        </w:tc>
      </w:tr>
    </w:tbl>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【技术特点】</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中蓝晨光基于前期在千吨级芳纶</w:t>
      </w:r>
      <w:r>
        <w:rPr>
          <w:rFonts w:asciiTheme="majorEastAsia" w:eastAsiaTheme="majorEastAsia" w:hAnsiTheme="majorEastAsia"/>
          <w:sz w:val="24"/>
          <w:szCs w:val="24"/>
        </w:rPr>
        <w:t>II</w:t>
      </w:r>
      <w:r>
        <w:rPr>
          <w:rFonts w:asciiTheme="majorEastAsia" w:eastAsiaTheme="majorEastAsia" w:hAnsiTheme="majorEastAsia"/>
          <w:sz w:val="24"/>
          <w:szCs w:val="24"/>
        </w:rPr>
        <w:t>干湿法工程化制造技术、</w:t>
      </w:r>
      <w:r>
        <w:rPr>
          <w:rFonts w:asciiTheme="majorEastAsia" w:eastAsiaTheme="majorEastAsia" w:hAnsiTheme="majorEastAsia"/>
          <w:sz w:val="24"/>
          <w:szCs w:val="24"/>
        </w:rPr>
        <w:t>20</w:t>
      </w:r>
      <w:r>
        <w:rPr>
          <w:rFonts w:asciiTheme="majorEastAsia" w:eastAsiaTheme="majorEastAsia" w:hAnsiTheme="majorEastAsia"/>
          <w:sz w:val="24"/>
          <w:szCs w:val="24"/>
        </w:rPr>
        <w:t>吨</w:t>
      </w:r>
      <w:r>
        <w:rPr>
          <w:rFonts w:asciiTheme="majorEastAsia" w:eastAsiaTheme="majorEastAsia" w:hAnsiTheme="majorEastAsia"/>
          <w:sz w:val="24"/>
          <w:szCs w:val="24"/>
        </w:rPr>
        <w:t>/</w:t>
      </w:r>
      <w:r>
        <w:rPr>
          <w:rFonts w:asciiTheme="majorEastAsia" w:eastAsiaTheme="majorEastAsia" w:hAnsiTheme="majorEastAsia"/>
          <w:sz w:val="24"/>
          <w:szCs w:val="24"/>
        </w:rPr>
        <w:t>年芳纶</w:t>
      </w:r>
      <w:r>
        <w:rPr>
          <w:rFonts w:asciiTheme="majorEastAsia" w:eastAsiaTheme="majorEastAsia" w:hAnsiTheme="majorEastAsia"/>
          <w:sz w:val="24"/>
          <w:szCs w:val="24"/>
        </w:rPr>
        <w:t>Ⅲ</w:t>
      </w:r>
      <w:r>
        <w:rPr>
          <w:rFonts w:asciiTheme="majorEastAsia" w:eastAsiaTheme="majorEastAsia" w:hAnsiTheme="majorEastAsia"/>
          <w:sz w:val="24"/>
          <w:szCs w:val="24"/>
        </w:rPr>
        <w:t>湿法纺丝技术上积累的丰富开发经验，开发出了低成本制备技术，通过优化聚合物结构及其制备技术，采用干湿法凝胶纺丝工艺技术，将芳纶</w:t>
      </w:r>
      <w:r>
        <w:rPr>
          <w:rFonts w:asciiTheme="majorEastAsia" w:eastAsiaTheme="majorEastAsia" w:hAnsiTheme="majorEastAsia"/>
          <w:sz w:val="24"/>
          <w:szCs w:val="24"/>
        </w:rPr>
        <w:t>Ⅲ</w:t>
      </w:r>
      <w:r>
        <w:rPr>
          <w:rFonts w:asciiTheme="majorEastAsia" w:eastAsiaTheme="majorEastAsia" w:hAnsiTheme="majorEastAsia"/>
          <w:sz w:val="24"/>
          <w:szCs w:val="24"/>
        </w:rPr>
        <w:t>纺丝速度提高</w:t>
      </w:r>
      <w:r>
        <w:rPr>
          <w:rFonts w:asciiTheme="majorEastAsia" w:eastAsiaTheme="majorEastAsia" w:hAnsiTheme="majorEastAsia"/>
          <w:sz w:val="24"/>
          <w:szCs w:val="24"/>
        </w:rPr>
        <w:t>3-5</w:t>
      </w:r>
      <w:r>
        <w:rPr>
          <w:rFonts w:asciiTheme="majorEastAsia" w:eastAsiaTheme="majorEastAsia" w:hAnsiTheme="majorEastAsia"/>
          <w:sz w:val="24"/>
          <w:szCs w:val="24"/>
        </w:rPr>
        <w:t>倍。同时，进一步开展了大丝束化纺丝技术研究，通过优化纺丝组件设计，实现了单纺位</w:t>
      </w:r>
      <w:r>
        <w:rPr>
          <w:rFonts w:asciiTheme="majorEastAsia" w:eastAsiaTheme="majorEastAsia" w:hAnsiTheme="majorEastAsia"/>
          <w:sz w:val="24"/>
          <w:szCs w:val="24"/>
        </w:rPr>
        <w:t>200</w:t>
      </w:r>
      <w:r>
        <w:rPr>
          <w:rFonts w:asciiTheme="majorEastAsia" w:eastAsiaTheme="majorEastAsia" w:hAnsiTheme="majorEastAsia"/>
          <w:sz w:val="24"/>
          <w:szCs w:val="24"/>
        </w:rPr>
        <w:t>～</w:t>
      </w:r>
      <w:r>
        <w:rPr>
          <w:rFonts w:asciiTheme="majorEastAsia" w:eastAsiaTheme="majorEastAsia" w:hAnsiTheme="majorEastAsia"/>
          <w:sz w:val="24"/>
          <w:szCs w:val="24"/>
        </w:rPr>
        <w:t>300tex</w:t>
      </w:r>
      <w:r>
        <w:rPr>
          <w:rFonts w:asciiTheme="majorEastAsia" w:eastAsiaTheme="majorEastAsia" w:hAnsiTheme="majorEastAsia"/>
          <w:sz w:val="24"/>
          <w:szCs w:val="24"/>
        </w:rPr>
        <w:t>股纱的纺制，性能水平与</w:t>
      </w:r>
      <w:r>
        <w:rPr>
          <w:rFonts w:asciiTheme="majorEastAsia" w:eastAsiaTheme="majorEastAsia" w:hAnsiTheme="majorEastAsia"/>
          <w:sz w:val="24"/>
          <w:szCs w:val="24"/>
        </w:rPr>
        <w:t>75</w:t>
      </w:r>
      <w:r>
        <w:rPr>
          <w:rFonts w:asciiTheme="majorEastAsia" w:eastAsiaTheme="majorEastAsia" w:hAnsiTheme="majorEastAsia"/>
          <w:sz w:val="24"/>
          <w:szCs w:val="24"/>
        </w:rPr>
        <w:t>～</w:t>
      </w:r>
      <w:r>
        <w:rPr>
          <w:rFonts w:asciiTheme="majorEastAsia" w:eastAsiaTheme="majorEastAsia" w:hAnsiTheme="majorEastAsia"/>
          <w:sz w:val="24"/>
          <w:szCs w:val="24"/>
        </w:rPr>
        <w:t>100tex</w:t>
      </w:r>
      <w:r>
        <w:rPr>
          <w:rFonts w:asciiTheme="majorEastAsia" w:eastAsiaTheme="majorEastAsia" w:hAnsiTheme="majorEastAsia"/>
          <w:sz w:val="24"/>
          <w:szCs w:val="24"/>
        </w:rPr>
        <w:t>股纱一致，即股纱线密度提高了</w:t>
      </w:r>
      <w:r>
        <w:rPr>
          <w:rFonts w:asciiTheme="majorEastAsia" w:eastAsiaTheme="majorEastAsia" w:hAnsiTheme="majorEastAsia"/>
          <w:sz w:val="24"/>
          <w:szCs w:val="24"/>
        </w:rPr>
        <w:t>3</w:t>
      </w:r>
      <w:r>
        <w:rPr>
          <w:rFonts w:asciiTheme="majorEastAsia" w:eastAsiaTheme="majorEastAsia" w:hAnsiTheme="majorEastAsia"/>
          <w:sz w:val="24"/>
          <w:szCs w:val="24"/>
        </w:rPr>
        <w:t>倍。</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【先进程度】国际先进</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【技术状态】小批量生产、工程应用阶段</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【适用范围】</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芳纶</w:t>
      </w:r>
      <w:r>
        <w:rPr>
          <w:rFonts w:asciiTheme="majorEastAsia" w:eastAsiaTheme="majorEastAsia" w:hAnsiTheme="majorEastAsia"/>
          <w:sz w:val="24"/>
          <w:szCs w:val="24"/>
        </w:rPr>
        <w:t>Ⅲ</w:t>
      </w:r>
      <w:r>
        <w:rPr>
          <w:rFonts w:asciiTheme="majorEastAsia" w:eastAsiaTheme="majorEastAsia" w:hAnsiTheme="majorEastAsia"/>
          <w:sz w:val="24"/>
          <w:szCs w:val="24"/>
        </w:rPr>
        <w:t>具有轻质高强、抗冲击、高韧性、耐磨等优异性能</w:t>
      </w:r>
      <w:r>
        <w:rPr>
          <w:rFonts w:asciiTheme="majorEastAsia" w:eastAsiaTheme="majorEastAsia" w:hAnsiTheme="majorEastAsia"/>
          <w:sz w:val="24"/>
          <w:szCs w:val="24"/>
        </w:rPr>
        <w:t>，被广泛应用于航空航天、个体及公共安全防护、高强绳索、光缆增强、耐摩擦制品等方面，如飞机次受力结构、防弹衣、防弹头盔、复合装甲、隔爆装置、高压容器、轮胎增强、刹车片等。通过中蓝晨光芳纶</w:t>
      </w:r>
      <w:r>
        <w:rPr>
          <w:rFonts w:asciiTheme="majorEastAsia" w:eastAsiaTheme="majorEastAsia" w:hAnsiTheme="majorEastAsia"/>
          <w:sz w:val="24"/>
          <w:szCs w:val="24"/>
        </w:rPr>
        <w:t>Ⅲ</w:t>
      </w:r>
      <w:r>
        <w:rPr>
          <w:rFonts w:asciiTheme="majorEastAsia" w:eastAsiaTheme="majorEastAsia" w:hAnsiTheme="majorEastAsia"/>
          <w:sz w:val="24"/>
          <w:szCs w:val="24"/>
        </w:rPr>
        <w:t>纤维低成本制备技术，可实现国产芳纶</w:t>
      </w:r>
      <w:r>
        <w:rPr>
          <w:rFonts w:asciiTheme="majorEastAsia" w:eastAsiaTheme="majorEastAsia" w:hAnsiTheme="majorEastAsia"/>
          <w:sz w:val="24"/>
          <w:szCs w:val="24"/>
        </w:rPr>
        <w:t>Ⅲ</w:t>
      </w:r>
      <w:r>
        <w:rPr>
          <w:rFonts w:asciiTheme="majorEastAsia" w:eastAsiaTheme="majorEastAsia" w:hAnsiTheme="majorEastAsia"/>
          <w:sz w:val="24"/>
          <w:szCs w:val="24"/>
        </w:rPr>
        <w:t>纤维制造成本低于</w:t>
      </w:r>
      <w:r>
        <w:rPr>
          <w:rFonts w:asciiTheme="majorEastAsia" w:eastAsiaTheme="majorEastAsia" w:hAnsiTheme="majorEastAsia"/>
          <w:sz w:val="24"/>
          <w:szCs w:val="24"/>
        </w:rPr>
        <w:t>1000</w:t>
      </w:r>
      <w:r>
        <w:rPr>
          <w:rFonts w:asciiTheme="majorEastAsia" w:eastAsiaTheme="majorEastAsia" w:hAnsiTheme="majorEastAsia"/>
          <w:sz w:val="24"/>
          <w:szCs w:val="24"/>
        </w:rPr>
        <w:t>元</w:t>
      </w:r>
      <w:r>
        <w:rPr>
          <w:rFonts w:asciiTheme="majorEastAsia" w:eastAsiaTheme="majorEastAsia" w:hAnsiTheme="majorEastAsia"/>
          <w:sz w:val="24"/>
          <w:szCs w:val="24"/>
        </w:rPr>
        <w:t>/kg</w:t>
      </w:r>
      <w:r>
        <w:rPr>
          <w:rFonts w:asciiTheme="majorEastAsia" w:eastAsiaTheme="majorEastAsia" w:hAnsiTheme="majorEastAsia"/>
          <w:sz w:val="24"/>
          <w:szCs w:val="24"/>
        </w:rPr>
        <w:t>，实现芳纶</w:t>
      </w:r>
      <w:r>
        <w:rPr>
          <w:rFonts w:asciiTheme="majorEastAsia" w:eastAsiaTheme="majorEastAsia" w:hAnsiTheme="majorEastAsia"/>
          <w:sz w:val="24"/>
          <w:szCs w:val="24"/>
        </w:rPr>
        <w:t>Ⅲ</w:t>
      </w:r>
      <w:r>
        <w:rPr>
          <w:rFonts w:asciiTheme="majorEastAsia" w:eastAsiaTheme="majorEastAsia" w:hAnsiTheme="majorEastAsia"/>
          <w:sz w:val="24"/>
          <w:szCs w:val="24"/>
        </w:rPr>
        <w:t>纤维</w:t>
      </w:r>
      <w:r>
        <w:rPr>
          <w:rFonts w:asciiTheme="majorEastAsia" w:eastAsiaTheme="majorEastAsia" w:hAnsiTheme="majorEastAsia"/>
          <w:sz w:val="24"/>
          <w:szCs w:val="24"/>
        </w:rPr>
        <w:t>“</w:t>
      </w:r>
      <w:r>
        <w:rPr>
          <w:rFonts w:asciiTheme="majorEastAsia" w:eastAsiaTheme="majorEastAsia" w:hAnsiTheme="majorEastAsia"/>
          <w:sz w:val="24"/>
          <w:szCs w:val="24"/>
        </w:rPr>
        <w:t>高质低价</w:t>
      </w:r>
      <w:r>
        <w:rPr>
          <w:rFonts w:asciiTheme="majorEastAsia" w:eastAsiaTheme="majorEastAsia" w:hAnsiTheme="majorEastAsia"/>
          <w:sz w:val="24"/>
          <w:szCs w:val="24"/>
        </w:rPr>
        <w:t>”</w:t>
      </w:r>
      <w:r>
        <w:rPr>
          <w:rFonts w:asciiTheme="majorEastAsia" w:eastAsiaTheme="majorEastAsia" w:hAnsiTheme="majorEastAsia"/>
          <w:sz w:val="24"/>
          <w:szCs w:val="24"/>
        </w:rPr>
        <w:t>，增强自身市场竞争力，为国产芳纶</w:t>
      </w:r>
      <w:r>
        <w:rPr>
          <w:rFonts w:asciiTheme="majorEastAsia" w:eastAsiaTheme="majorEastAsia" w:hAnsiTheme="majorEastAsia"/>
          <w:sz w:val="24"/>
          <w:szCs w:val="24"/>
        </w:rPr>
        <w:t>Ⅲ</w:t>
      </w:r>
      <w:r>
        <w:rPr>
          <w:rFonts w:asciiTheme="majorEastAsia" w:eastAsiaTheme="majorEastAsia" w:hAnsiTheme="majorEastAsia"/>
          <w:sz w:val="24"/>
          <w:szCs w:val="24"/>
        </w:rPr>
        <w:t>纤维真正产业化以及其制品真正规模化应用奠定基础。</w:t>
      </w:r>
    </w:p>
    <w:p w:rsidR="0062126B" w:rsidRDefault="00233E8D">
      <w:pPr>
        <w:adjustRightInd w:val="0"/>
        <w:snapToGrid w:val="0"/>
        <w:spacing w:line="276" w:lineRule="auto"/>
        <w:ind w:firstLineChars="200" w:firstLine="480"/>
        <w:jc w:val="center"/>
        <w:rPr>
          <w:rFonts w:ascii="Times New Roman" w:eastAsia="宋体" w:hAnsi="Times New Roman" w:cs="Arial"/>
          <w:iCs/>
          <w:color w:val="000000"/>
          <w:sz w:val="24"/>
          <w:szCs w:val="24"/>
        </w:rPr>
      </w:pPr>
      <w:r>
        <w:rPr>
          <w:rFonts w:ascii="Times New Roman" w:eastAsia="宋体" w:hAnsi="宋体" w:cs="Arial" w:hint="eastAsia"/>
          <w:iCs/>
          <w:color w:val="000000"/>
          <w:sz w:val="24"/>
          <w:szCs w:val="24"/>
          <w:lang w:val="zh-CN"/>
        </w:rPr>
        <w:t>表</w:t>
      </w:r>
      <w:r>
        <w:rPr>
          <w:rFonts w:ascii="Times New Roman" w:eastAsia="宋体" w:hAnsi="Times New Roman" w:cs="Arial" w:hint="eastAsia"/>
          <w:iCs/>
          <w:color w:val="000000"/>
          <w:sz w:val="24"/>
          <w:szCs w:val="24"/>
          <w:lang w:val="zh-CN"/>
        </w:rPr>
        <w:t>2</w:t>
      </w:r>
      <w:r>
        <w:rPr>
          <w:rFonts w:ascii="Times New Roman" w:eastAsia="宋体" w:hAnsi="宋体" w:cs="Arial" w:hint="eastAsia"/>
          <w:iCs/>
          <w:color w:val="000000"/>
          <w:sz w:val="24"/>
          <w:szCs w:val="24"/>
          <w:lang w:val="zh-CN"/>
        </w:rPr>
        <w:t>：芳纶Ⅲ部分应用领域需求</w:t>
      </w:r>
    </w:p>
    <w:tbl>
      <w:tblPr>
        <w:tblW w:w="7779" w:type="dxa"/>
        <w:jc w:val="center"/>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1"/>
        <w:gridCol w:w="1899"/>
        <w:gridCol w:w="1787"/>
        <w:gridCol w:w="1559"/>
        <w:gridCol w:w="1603"/>
      </w:tblGrid>
      <w:tr w:rsidR="0062126B">
        <w:trPr>
          <w:trHeight w:val="170"/>
          <w:jc w:val="center"/>
        </w:trPr>
        <w:tc>
          <w:tcPr>
            <w:tcW w:w="931"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宋体" w:cs="Arial" w:hint="eastAsia"/>
                <w:iCs/>
                <w:color w:val="000000"/>
                <w:sz w:val="24"/>
                <w:szCs w:val="24"/>
                <w:lang w:val="zh-CN"/>
              </w:rPr>
              <w:t>序号</w:t>
            </w:r>
          </w:p>
        </w:tc>
        <w:tc>
          <w:tcPr>
            <w:tcW w:w="1899"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宋体" w:cs="Arial" w:hint="eastAsia"/>
                <w:iCs/>
                <w:color w:val="000000"/>
                <w:sz w:val="24"/>
                <w:szCs w:val="24"/>
              </w:rPr>
              <w:t>纤维</w:t>
            </w:r>
            <w:r>
              <w:rPr>
                <w:rFonts w:ascii="Times New Roman" w:eastAsia="宋体" w:hAnsi="宋体" w:cs="Arial" w:hint="eastAsia"/>
                <w:iCs/>
                <w:color w:val="000000"/>
                <w:sz w:val="24"/>
                <w:szCs w:val="24"/>
                <w:lang w:val="zh-CN"/>
              </w:rPr>
              <w:t>线密度</w:t>
            </w:r>
            <w:r>
              <w:rPr>
                <w:rFonts w:ascii="Times New Roman" w:eastAsia="宋体" w:hAnsi="Times New Roman" w:cs="Arial" w:hint="eastAsia"/>
                <w:iCs/>
                <w:color w:val="000000"/>
                <w:sz w:val="24"/>
                <w:szCs w:val="24"/>
                <w:lang w:val="zh-CN"/>
              </w:rPr>
              <w:t>(tex)</w:t>
            </w:r>
          </w:p>
        </w:tc>
        <w:tc>
          <w:tcPr>
            <w:tcW w:w="1787"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宋体" w:cs="Arial" w:hint="eastAsia"/>
                <w:iCs/>
                <w:color w:val="000000"/>
                <w:sz w:val="24"/>
                <w:szCs w:val="24"/>
                <w:lang w:val="zh-CN"/>
              </w:rPr>
              <w:t>应用领域</w:t>
            </w:r>
          </w:p>
        </w:tc>
        <w:tc>
          <w:tcPr>
            <w:tcW w:w="1559"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宋体" w:cs="Arial" w:hint="eastAsia"/>
                <w:iCs/>
                <w:color w:val="000000"/>
                <w:sz w:val="24"/>
                <w:szCs w:val="24"/>
                <w:lang w:val="zh-CN"/>
              </w:rPr>
              <w:t>应用形式</w:t>
            </w:r>
          </w:p>
        </w:tc>
        <w:tc>
          <w:tcPr>
            <w:tcW w:w="1603"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宋体" w:cs="Arial" w:hint="eastAsia"/>
                <w:iCs/>
                <w:color w:val="000000"/>
                <w:sz w:val="24"/>
                <w:szCs w:val="24"/>
              </w:rPr>
              <w:t>需求预测</w:t>
            </w:r>
            <w:r>
              <w:rPr>
                <w:rFonts w:ascii="Times New Roman" w:eastAsia="宋体" w:hAnsi="Times New Roman" w:cs="Arial" w:hint="eastAsia"/>
                <w:iCs/>
                <w:color w:val="000000"/>
                <w:sz w:val="24"/>
                <w:szCs w:val="24"/>
              </w:rPr>
              <w:t>(t/a)</w:t>
            </w:r>
          </w:p>
        </w:tc>
      </w:tr>
      <w:tr w:rsidR="0062126B">
        <w:trPr>
          <w:trHeight w:val="170"/>
          <w:jc w:val="center"/>
        </w:trPr>
        <w:tc>
          <w:tcPr>
            <w:tcW w:w="931"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Times New Roman" w:cs="Arial" w:hint="eastAsia"/>
                <w:iCs/>
                <w:color w:val="000000"/>
                <w:sz w:val="24"/>
                <w:szCs w:val="24"/>
                <w:lang w:val="zh-CN"/>
              </w:rPr>
              <w:t>1</w:t>
            </w:r>
          </w:p>
        </w:tc>
        <w:tc>
          <w:tcPr>
            <w:tcW w:w="1899"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Times New Roman" w:cs="Arial" w:hint="eastAsia"/>
                <w:iCs/>
                <w:color w:val="000000"/>
                <w:sz w:val="24"/>
                <w:szCs w:val="24"/>
                <w:lang w:val="zh-CN"/>
              </w:rPr>
              <w:t>100-300</w:t>
            </w:r>
          </w:p>
        </w:tc>
        <w:tc>
          <w:tcPr>
            <w:tcW w:w="1787"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宋体" w:cs="Arial" w:hint="eastAsia"/>
                <w:iCs/>
                <w:color w:val="000000"/>
                <w:sz w:val="24"/>
                <w:szCs w:val="24"/>
                <w:lang w:val="zh-CN"/>
              </w:rPr>
              <w:t>防弹领域</w:t>
            </w:r>
          </w:p>
        </w:tc>
        <w:tc>
          <w:tcPr>
            <w:tcW w:w="1559"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Times New Roman" w:cs="Arial" w:hint="eastAsia"/>
                <w:iCs/>
                <w:color w:val="000000"/>
                <w:sz w:val="24"/>
                <w:szCs w:val="24"/>
                <w:lang w:val="zh-CN"/>
              </w:rPr>
              <w:t>UD</w:t>
            </w:r>
            <w:r>
              <w:rPr>
                <w:rFonts w:ascii="Times New Roman" w:eastAsia="宋体" w:hAnsi="宋体" w:cs="Arial" w:hint="eastAsia"/>
                <w:iCs/>
                <w:color w:val="000000"/>
                <w:sz w:val="24"/>
                <w:szCs w:val="24"/>
                <w:lang w:val="zh-CN"/>
              </w:rPr>
              <w:t>布</w:t>
            </w:r>
            <w:r>
              <w:rPr>
                <w:rFonts w:ascii="Times New Roman" w:eastAsia="宋体" w:hAnsi="Times New Roman" w:cs="Arial" w:hint="eastAsia"/>
                <w:iCs/>
                <w:color w:val="000000"/>
                <w:sz w:val="24"/>
                <w:szCs w:val="24"/>
                <w:lang w:val="zh-CN"/>
              </w:rPr>
              <w:t>/</w:t>
            </w:r>
            <w:r>
              <w:rPr>
                <w:rFonts w:ascii="Times New Roman" w:eastAsia="宋体" w:hAnsi="宋体" w:cs="Arial" w:hint="eastAsia"/>
                <w:iCs/>
                <w:color w:val="000000"/>
                <w:sz w:val="24"/>
                <w:szCs w:val="24"/>
                <w:lang w:val="zh-CN"/>
              </w:rPr>
              <w:t>机织布</w:t>
            </w:r>
          </w:p>
        </w:tc>
        <w:tc>
          <w:tcPr>
            <w:tcW w:w="1603"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Times New Roman" w:cs="Arial" w:hint="eastAsia"/>
                <w:iCs/>
                <w:color w:val="000000"/>
                <w:sz w:val="24"/>
                <w:szCs w:val="24"/>
              </w:rPr>
              <w:t>200</w:t>
            </w:r>
          </w:p>
        </w:tc>
      </w:tr>
      <w:tr w:rsidR="0062126B">
        <w:trPr>
          <w:trHeight w:val="170"/>
          <w:jc w:val="center"/>
        </w:trPr>
        <w:tc>
          <w:tcPr>
            <w:tcW w:w="931" w:type="dxa"/>
            <w:vAlign w:val="center"/>
          </w:tcPr>
          <w:p w:rsidR="0062126B" w:rsidRDefault="00233E8D">
            <w:pPr>
              <w:adjustRightInd w:val="0"/>
              <w:snapToGrid w:val="0"/>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2</w:t>
            </w:r>
          </w:p>
        </w:tc>
        <w:tc>
          <w:tcPr>
            <w:tcW w:w="1899" w:type="dxa"/>
            <w:vAlign w:val="center"/>
          </w:tcPr>
          <w:p w:rsidR="0062126B" w:rsidRDefault="00233E8D">
            <w:pPr>
              <w:adjustRightInd w:val="0"/>
              <w:snapToGrid w:val="0"/>
              <w:jc w:val="center"/>
              <w:rPr>
                <w:rFonts w:ascii="Times New Roman" w:eastAsia="宋体" w:hAnsi="Times New Roman" w:cs="Arial"/>
                <w:iCs/>
                <w:color w:val="000000"/>
                <w:sz w:val="24"/>
                <w:szCs w:val="24"/>
                <w:lang w:val="zh-CN"/>
              </w:rPr>
            </w:pPr>
            <w:r>
              <w:rPr>
                <w:rFonts w:ascii="Times New Roman" w:eastAsia="宋体" w:hAnsi="Times New Roman" w:cs="Arial" w:hint="eastAsia"/>
                <w:iCs/>
                <w:color w:val="000000"/>
                <w:sz w:val="24"/>
                <w:szCs w:val="24"/>
                <w:lang w:val="zh-CN"/>
              </w:rPr>
              <w:t>600</w:t>
            </w:r>
          </w:p>
        </w:tc>
        <w:tc>
          <w:tcPr>
            <w:tcW w:w="1787" w:type="dxa"/>
            <w:vAlign w:val="center"/>
          </w:tcPr>
          <w:p w:rsidR="0062126B" w:rsidRDefault="00233E8D">
            <w:pPr>
              <w:adjustRightInd w:val="0"/>
              <w:snapToGrid w:val="0"/>
              <w:jc w:val="center"/>
              <w:rPr>
                <w:rFonts w:ascii="Times New Roman" w:eastAsia="宋体" w:hAnsi="Times New Roman" w:cs="Arial"/>
                <w:iCs/>
                <w:color w:val="000000"/>
                <w:sz w:val="24"/>
                <w:szCs w:val="24"/>
                <w:lang w:val="zh-CN"/>
              </w:rPr>
            </w:pPr>
            <w:r>
              <w:rPr>
                <w:rFonts w:ascii="Times New Roman" w:eastAsia="宋体" w:hAnsi="宋体" w:cs="Arial" w:hint="eastAsia"/>
                <w:iCs/>
                <w:color w:val="000000"/>
                <w:sz w:val="24"/>
                <w:szCs w:val="24"/>
                <w:lang w:val="zh-CN"/>
              </w:rPr>
              <w:t>发动机壳体、气瓶、发射筒等</w:t>
            </w:r>
          </w:p>
        </w:tc>
        <w:tc>
          <w:tcPr>
            <w:tcW w:w="1559" w:type="dxa"/>
            <w:vAlign w:val="center"/>
          </w:tcPr>
          <w:p w:rsidR="0062126B" w:rsidRDefault="00233E8D">
            <w:pPr>
              <w:adjustRightInd w:val="0"/>
              <w:snapToGrid w:val="0"/>
              <w:jc w:val="center"/>
              <w:rPr>
                <w:rFonts w:ascii="Times New Roman" w:eastAsia="宋体" w:hAnsi="Times New Roman" w:cs="Arial"/>
                <w:iCs/>
                <w:color w:val="000000"/>
                <w:sz w:val="24"/>
                <w:szCs w:val="24"/>
                <w:lang w:val="zh-CN"/>
              </w:rPr>
            </w:pPr>
            <w:r>
              <w:rPr>
                <w:rFonts w:ascii="Times New Roman" w:eastAsia="宋体" w:hAnsi="宋体" w:cs="Arial" w:hint="eastAsia"/>
                <w:iCs/>
                <w:color w:val="000000"/>
                <w:sz w:val="24"/>
                <w:szCs w:val="24"/>
                <w:lang w:val="zh-CN"/>
              </w:rPr>
              <w:t>缠绕复合材料</w:t>
            </w:r>
          </w:p>
        </w:tc>
        <w:tc>
          <w:tcPr>
            <w:tcW w:w="1603"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Times New Roman" w:cs="Arial" w:hint="eastAsia"/>
                <w:iCs/>
                <w:color w:val="000000"/>
                <w:sz w:val="24"/>
                <w:szCs w:val="24"/>
              </w:rPr>
              <w:t>50</w:t>
            </w:r>
          </w:p>
        </w:tc>
      </w:tr>
      <w:tr w:rsidR="0062126B">
        <w:trPr>
          <w:trHeight w:val="170"/>
          <w:jc w:val="center"/>
        </w:trPr>
        <w:tc>
          <w:tcPr>
            <w:tcW w:w="931"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Times New Roman" w:cs="Arial" w:hint="eastAsia"/>
                <w:iCs/>
                <w:color w:val="000000"/>
                <w:sz w:val="24"/>
                <w:szCs w:val="24"/>
                <w:lang w:val="zh-CN"/>
              </w:rPr>
              <w:t>3</w:t>
            </w:r>
          </w:p>
        </w:tc>
        <w:tc>
          <w:tcPr>
            <w:tcW w:w="1899"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Times New Roman" w:cs="Arial" w:hint="eastAsia"/>
                <w:iCs/>
                <w:color w:val="000000"/>
                <w:sz w:val="24"/>
                <w:szCs w:val="24"/>
                <w:lang w:val="zh-CN"/>
              </w:rPr>
              <w:t>23</w:t>
            </w:r>
          </w:p>
        </w:tc>
        <w:tc>
          <w:tcPr>
            <w:tcW w:w="1787"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宋体" w:cs="Arial" w:hint="eastAsia"/>
                <w:iCs/>
                <w:color w:val="000000"/>
                <w:sz w:val="24"/>
                <w:szCs w:val="24"/>
                <w:lang w:val="zh-CN"/>
              </w:rPr>
              <w:t>雷达罩等</w:t>
            </w:r>
          </w:p>
        </w:tc>
        <w:tc>
          <w:tcPr>
            <w:tcW w:w="1559"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宋体" w:cs="Arial" w:hint="eastAsia"/>
                <w:iCs/>
                <w:color w:val="000000"/>
                <w:sz w:val="24"/>
                <w:szCs w:val="24"/>
                <w:lang w:val="zh-CN"/>
              </w:rPr>
              <w:t>机织布</w:t>
            </w:r>
          </w:p>
        </w:tc>
        <w:tc>
          <w:tcPr>
            <w:tcW w:w="1603"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Times New Roman" w:cs="Arial" w:hint="eastAsia"/>
                <w:iCs/>
                <w:color w:val="000000"/>
                <w:sz w:val="24"/>
                <w:szCs w:val="24"/>
              </w:rPr>
              <w:t>10-30</w:t>
            </w:r>
          </w:p>
        </w:tc>
      </w:tr>
      <w:tr w:rsidR="0062126B">
        <w:trPr>
          <w:trHeight w:val="170"/>
          <w:jc w:val="center"/>
        </w:trPr>
        <w:tc>
          <w:tcPr>
            <w:tcW w:w="931"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Times New Roman" w:cs="Arial" w:hint="eastAsia"/>
                <w:iCs/>
                <w:color w:val="000000"/>
                <w:sz w:val="24"/>
                <w:szCs w:val="24"/>
                <w:lang w:val="zh-CN"/>
              </w:rPr>
              <w:t>4</w:t>
            </w:r>
          </w:p>
        </w:tc>
        <w:tc>
          <w:tcPr>
            <w:tcW w:w="1899"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Times New Roman" w:cs="Arial" w:hint="eastAsia"/>
                <w:iCs/>
                <w:color w:val="000000"/>
                <w:sz w:val="24"/>
                <w:szCs w:val="24"/>
                <w:lang w:val="zh-CN"/>
              </w:rPr>
              <w:t>23-60</w:t>
            </w:r>
          </w:p>
        </w:tc>
        <w:tc>
          <w:tcPr>
            <w:tcW w:w="1787"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宋体" w:cs="Arial" w:hint="eastAsia"/>
                <w:iCs/>
                <w:color w:val="000000"/>
                <w:sz w:val="24"/>
                <w:szCs w:val="24"/>
                <w:lang w:val="zh-CN"/>
              </w:rPr>
              <w:t>卫星</w:t>
            </w:r>
          </w:p>
        </w:tc>
        <w:tc>
          <w:tcPr>
            <w:tcW w:w="1559"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宋体" w:cs="Arial" w:hint="eastAsia"/>
                <w:iCs/>
                <w:color w:val="000000"/>
                <w:sz w:val="24"/>
                <w:szCs w:val="24"/>
                <w:lang w:val="zh-CN"/>
              </w:rPr>
              <w:t>机织布、绳缆</w:t>
            </w:r>
          </w:p>
        </w:tc>
        <w:tc>
          <w:tcPr>
            <w:tcW w:w="1603"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Times New Roman" w:cs="Arial" w:hint="eastAsia"/>
                <w:iCs/>
                <w:color w:val="000000"/>
                <w:sz w:val="24"/>
                <w:szCs w:val="24"/>
              </w:rPr>
              <w:t>10-20</w:t>
            </w:r>
          </w:p>
        </w:tc>
      </w:tr>
      <w:tr w:rsidR="0062126B">
        <w:trPr>
          <w:trHeight w:val="170"/>
          <w:jc w:val="center"/>
        </w:trPr>
        <w:tc>
          <w:tcPr>
            <w:tcW w:w="931"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Times New Roman" w:cs="Arial" w:hint="eastAsia"/>
                <w:iCs/>
                <w:color w:val="000000"/>
                <w:sz w:val="24"/>
                <w:szCs w:val="24"/>
                <w:lang w:val="zh-CN"/>
              </w:rPr>
              <w:t>5</w:t>
            </w:r>
          </w:p>
        </w:tc>
        <w:tc>
          <w:tcPr>
            <w:tcW w:w="1899"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Times New Roman" w:cs="Arial" w:hint="eastAsia"/>
                <w:iCs/>
                <w:color w:val="000000"/>
                <w:sz w:val="24"/>
                <w:szCs w:val="24"/>
                <w:lang w:val="zh-CN"/>
              </w:rPr>
              <w:t>60-150</w:t>
            </w:r>
          </w:p>
        </w:tc>
        <w:tc>
          <w:tcPr>
            <w:tcW w:w="1787"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宋体" w:cs="Arial" w:hint="eastAsia"/>
                <w:iCs/>
                <w:color w:val="000000"/>
                <w:sz w:val="24"/>
                <w:szCs w:val="24"/>
                <w:lang w:val="zh-CN"/>
              </w:rPr>
              <w:t>飞行器元件</w:t>
            </w:r>
          </w:p>
        </w:tc>
        <w:tc>
          <w:tcPr>
            <w:tcW w:w="1559"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Times New Roman" w:cs="Arial" w:hint="eastAsia"/>
                <w:iCs/>
                <w:color w:val="000000"/>
                <w:sz w:val="24"/>
                <w:szCs w:val="24"/>
                <w:lang w:val="zh-CN"/>
              </w:rPr>
              <w:t>UD</w:t>
            </w:r>
            <w:r>
              <w:rPr>
                <w:rFonts w:ascii="Times New Roman" w:eastAsia="宋体" w:hAnsi="宋体" w:cs="Arial" w:hint="eastAsia"/>
                <w:iCs/>
                <w:color w:val="000000"/>
                <w:sz w:val="24"/>
                <w:szCs w:val="24"/>
                <w:lang w:val="zh-CN"/>
              </w:rPr>
              <w:t>布</w:t>
            </w:r>
            <w:r>
              <w:rPr>
                <w:rFonts w:ascii="Times New Roman" w:eastAsia="宋体" w:hAnsi="Times New Roman" w:cs="Arial" w:hint="eastAsia"/>
                <w:iCs/>
                <w:color w:val="000000"/>
                <w:sz w:val="24"/>
                <w:szCs w:val="24"/>
                <w:lang w:val="zh-CN"/>
              </w:rPr>
              <w:t>/</w:t>
            </w:r>
            <w:r>
              <w:rPr>
                <w:rFonts w:ascii="Times New Roman" w:eastAsia="宋体" w:hAnsi="宋体" w:cs="Arial" w:hint="eastAsia"/>
                <w:iCs/>
                <w:color w:val="000000"/>
                <w:sz w:val="24"/>
                <w:szCs w:val="24"/>
                <w:lang w:val="zh-CN"/>
              </w:rPr>
              <w:t>机织布</w:t>
            </w:r>
          </w:p>
        </w:tc>
        <w:tc>
          <w:tcPr>
            <w:tcW w:w="1603"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Times New Roman" w:cs="Arial" w:hint="eastAsia"/>
                <w:iCs/>
                <w:color w:val="000000"/>
                <w:sz w:val="24"/>
                <w:szCs w:val="24"/>
              </w:rPr>
              <w:t>100-200</w:t>
            </w:r>
          </w:p>
        </w:tc>
      </w:tr>
      <w:tr w:rsidR="0062126B">
        <w:trPr>
          <w:trHeight w:val="170"/>
          <w:jc w:val="center"/>
        </w:trPr>
        <w:tc>
          <w:tcPr>
            <w:tcW w:w="2830" w:type="dxa"/>
            <w:gridSpan w:val="2"/>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宋体" w:cs="Arial" w:hint="eastAsia"/>
                <w:iCs/>
                <w:color w:val="000000"/>
                <w:sz w:val="24"/>
                <w:szCs w:val="24"/>
                <w:lang w:val="zh-CN"/>
              </w:rPr>
              <w:t>市场需求合计</w:t>
            </w:r>
          </w:p>
        </w:tc>
        <w:tc>
          <w:tcPr>
            <w:tcW w:w="1787" w:type="dxa"/>
            <w:vAlign w:val="center"/>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Times New Roman" w:cs="Arial" w:hint="eastAsia"/>
                <w:iCs/>
                <w:color w:val="000000"/>
                <w:sz w:val="24"/>
                <w:szCs w:val="24"/>
              </w:rPr>
              <w:t>—</w:t>
            </w:r>
          </w:p>
        </w:tc>
        <w:tc>
          <w:tcPr>
            <w:tcW w:w="1559" w:type="dxa"/>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Times New Roman" w:cs="Arial" w:hint="eastAsia"/>
                <w:iCs/>
                <w:color w:val="000000"/>
                <w:sz w:val="24"/>
                <w:szCs w:val="24"/>
              </w:rPr>
              <w:t>—</w:t>
            </w:r>
          </w:p>
        </w:tc>
        <w:tc>
          <w:tcPr>
            <w:tcW w:w="1603" w:type="dxa"/>
          </w:tcPr>
          <w:p w:rsidR="0062126B" w:rsidRDefault="00233E8D">
            <w:pPr>
              <w:adjustRightInd w:val="0"/>
              <w:snapToGrid w:val="0"/>
              <w:jc w:val="center"/>
              <w:rPr>
                <w:rFonts w:ascii="Times New Roman" w:eastAsia="宋体" w:hAnsi="Times New Roman" w:cs="Arial"/>
                <w:iCs/>
                <w:color w:val="000000"/>
                <w:sz w:val="24"/>
                <w:szCs w:val="24"/>
              </w:rPr>
            </w:pPr>
            <w:r>
              <w:rPr>
                <w:rFonts w:ascii="Times New Roman" w:eastAsia="宋体" w:hAnsi="Times New Roman" w:cs="Arial" w:hint="eastAsia"/>
                <w:iCs/>
                <w:color w:val="000000"/>
                <w:sz w:val="24"/>
                <w:szCs w:val="24"/>
              </w:rPr>
              <w:t>380-500</w:t>
            </w:r>
          </w:p>
        </w:tc>
      </w:tr>
    </w:tbl>
    <w:p w:rsidR="0062126B" w:rsidRDefault="0062126B">
      <w:pPr>
        <w:snapToGrid w:val="0"/>
        <w:ind w:firstLineChars="200" w:firstLine="480"/>
        <w:jc w:val="left"/>
        <w:rPr>
          <w:rFonts w:ascii="Times New Roman" w:eastAsia="宋体" w:hAnsi="Times New Roman" w:cs="Arial"/>
          <w:iCs/>
          <w:color w:val="000000"/>
          <w:sz w:val="24"/>
          <w:szCs w:val="24"/>
          <w:lang w:val="zh-CN"/>
        </w:rPr>
      </w:pP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以芳纶Ⅲ纤维在防护领域的市场情况为例：</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1</w:t>
      </w:r>
      <w:r>
        <w:rPr>
          <w:rFonts w:asciiTheme="majorEastAsia" w:eastAsiaTheme="majorEastAsia" w:hAnsiTheme="majorEastAsia" w:hint="eastAsia"/>
          <w:sz w:val="24"/>
          <w:szCs w:val="24"/>
        </w:rPr>
        <w:t>）在军队头盔上的装备</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2015</w:t>
      </w:r>
      <w:r>
        <w:rPr>
          <w:rFonts w:asciiTheme="majorEastAsia" w:eastAsiaTheme="majorEastAsia" w:hAnsiTheme="majorEastAsia" w:hint="eastAsia"/>
          <w:sz w:val="24"/>
          <w:szCs w:val="24"/>
        </w:rPr>
        <w:t>年，军委后勤部军需装备研究所（原总后军需所）因第三代单兵防护系统轻量化需求，采用中蓝晨光低成本</w:t>
      </w:r>
      <w:r>
        <w:rPr>
          <w:rFonts w:asciiTheme="majorEastAsia" w:eastAsiaTheme="majorEastAsia" w:hAnsiTheme="majorEastAsia" w:hint="eastAsia"/>
          <w:sz w:val="24"/>
          <w:szCs w:val="24"/>
        </w:rPr>
        <w:t>200Tex</w:t>
      </w:r>
      <w:r>
        <w:rPr>
          <w:rFonts w:asciiTheme="majorEastAsia" w:eastAsiaTheme="majorEastAsia" w:hAnsiTheme="majorEastAsia" w:hint="eastAsia"/>
          <w:sz w:val="24"/>
          <w:szCs w:val="24"/>
        </w:rPr>
        <w:t>芳纶Ⅲ纤维，试制了小批量“</w:t>
      </w:r>
      <w:r>
        <w:rPr>
          <w:rFonts w:asciiTheme="majorEastAsia" w:eastAsiaTheme="majorEastAsia" w:hAnsiTheme="majorEastAsia" w:hint="eastAsia"/>
          <w:sz w:val="24"/>
          <w:szCs w:val="24"/>
        </w:rPr>
        <w:t>15</w:t>
      </w:r>
      <w:r>
        <w:rPr>
          <w:rFonts w:asciiTheme="majorEastAsia" w:eastAsiaTheme="majorEastAsia" w:hAnsiTheme="majorEastAsia" w:hint="eastAsia"/>
          <w:sz w:val="24"/>
          <w:szCs w:val="24"/>
        </w:rPr>
        <w:t>盔”，并亮相“</w:t>
      </w:r>
      <w:r>
        <w:rPr>
          <w:rFonts w:asciiTheme="majorEastAsia" w:eastAsiaTheme="majorEastAsia" w:hAnsiTheme="majorEastAsia" w:hint="eastAsia"/>
          <w:sz w:val="24"/>
          <w:szCs w:val="24"/>
        </w:rPr>
        <w:t>9.3</w:t>
      </w:r>
      <w:r>
        <w:rPr>
          <w:rFonts w:asciiTheme="majorEastAsia" w:eastAsiaTheme="majorEastAsia" w:hAnsiTheme="majorEastAsia" w:hint="eastAsia"/>
          <w:sz w:val="24"/>
          <w:szCs w:val="24"/>
        </w:rPr>
        <w:t>大阅兵”，较原先列装的“</w:t>
      </w:r>
      <w:r>
        <w:rPr>
          <w:rFonts w:asciiTheme="majorEastAsia" w:eastAsiaTheme="majorEastAsia" w:hAnsiTheme="majorEastAsia" w:hint="eastAsia"/>
          <w:sz w:val="24"/>
          <w:szCs w:val="24"/>
        </w:rPr>
        <w:t>03</w:t>
      </w:r>
      <w:r>
        <w:rPr>
          <w:rFonts w:asciiTheme="majorEastAsia" w:eastAsiaTheme="majorEastAsia" w:hAnsiTheme="majorEastAsia" w:hint="eastAsia"/>
          <w:sz w:val="24"/>
          <w:szCs w:val="24"/>
        </w:rPr>
        <w:t>盔”相比，在减重的同时实现了防弹、防破片能力的显著提升。</w:t>
      </w:r>
      <w:r>
        <w:rPr>
          <w:rFonts w:asciiTheme="majorEastAsia" w:eastAsiaTheme="majorEastAsia" w:hAnsiTheme="majorEastAsia" w:hint="eastAsia"/>
          <w:sz w:val="24"/>
          <w:szCs w:val="24"/>
        </w:rPr>
        <w:t>2016</w:t>
      </w:r>
      <w:r>
        <w:rPr>
          <w:rFonts w:asciiTheme="majorEastAsia" w:eastAsiaTheme="majorEastAsia" w:hAnsiTheme="majorEastAsia" w:hint="eastAsia"/>
          <w:sz w:val="24"/>
          <w:szCs w:val="24"/>
        </w:rPr>
        <w:t>年初已将“</w:t>
      </w:r>
      <w:r>
        <w:rPr>
          <w:rFonts w:asciiTheme="majorEastAsia" w:eastAsiaTheme="majorEastAsia" w:hAnsiTheme="majorEastAsia" w:hint="eastAsia"/>
          <w:sz w:val="24"/>
          <w:szCs w:val="24"/>
        </w:rPr>
        <w:t>15</w:t>
      </w:r>
      <w:r>
        <w:rPr>
          <w:rFonts w:asciiTheme="majorEastAsia" w:eastAsiaTheme="majorEastAsia" w:hAnsiTheme="majorEastAsia" w:hint="eastAsia"/>
          <w:sz w:val="24"/>
          <w:szCs w:val="24"/>
        </w:rPr>
        <w:t>盔”在武警部队示范装备。未来“</w:t>
      </w:r>
      <w:r>
        <w:rPr>
          <w:rFonts w:asciiTheme="majorEastAsia" w:eastAsiaTheme="majorEastAsia" w:hAnsiTheme="majorEastAsia" w:hint="eastAsia"/>
          <w:sz w:val="24"/>
          <w:szCs w:val="24"/>
        </w:rPr>
        <w:t>15</w:t>
      </w:r>
      <w:r>
        <w:rPr>
          <w:rFonts w:asciiTheme="majorEastAsia" w:eastAsiaTheme="majorEastAsia" w:hAnsiTheme="majorEastAsia" w:hint="eastAsia"/>
          <w:sz w:val="24"/>
          <w:szCs w:val="24"/>
        </w:rPr>
        <w:t>盔”除了在武警的应用外，未来可能将在陆军全面列装，将替代“</w:t>
      </w:r>
      <w:r>
        <w:rPr>
          <w:rFonts w:asciiTheme="majorEastAsia" w:eastAsiaTheme="majorEastAsia" w:hAnsiTheme="majorEastAsia" w:hint="eastAsia"/>
          <w:sz w:val="24"/>
          <w:szCs w:val="24"/>
        </w:rPr>
        <w:t>03</w:t>
      </w:r>
      <w:r>
        <w:rPr>
          <w:rFonts w:asciiTheme="majorEastAsia" w:eastAsiaTheme="majorEastAsia" w:hAnsiTheme="majorEastAsia" w:hint="eastAsia"/>
          <w:sz w:val="24"/>
          <w:szCs w:val="24"/>
        </w:rPr>
        <w:t>盔”，至少有</w:t>
      </w:r>
      <w:r>
        <w:rPr>
          <w:rFonts w:asciiTheme="majorEastAsia" w:eastAsiaTheme="majorEastAsia" w:hAnsiTheme="majorEastAsia" w:hint="eastAsia"/>
          <w:sz w:val="24"/>
          <w:szCs w:val="24"/>
        </w:rPr>
        <w:t>12</w:t>
      </w:r>
      <w:r>
        <w:rPr>
          <w:rFonts w:asciiTheme="majorEastAsia" w:eastAsiaTheme="majorEastAsia" w:hAnsiTheme="majorEastAsia" w:hint="eastAsia"/>
          <w:sz w:val="24"/>
          <w:szCs w:val="24"/>
        </w:rPr>
        <w:t>万顶的年需求量，即对芳纶Ⅲ纤维的量能需求将达到</w:t>
      </w:r>
      <w:r>
        <w:rPr>
          <w:rFonts w:asciiTheme="majorEastAsia" w:eastAsiaTheme="majorEastAsia" w:hAnsiTheme="majorEastAsia" w:hint="eastAsia"/>
          <w:sz w:val="24"/>
          <w:szCs w:val="24"/>
        </w:rPr>
        <w:t>80</w:t>
      </w:r>
      <w:r>
        <w:rPr>
          <w:rFonts w:asciiTheme="majorEastAsia" w:eastAsiaTheme="majorEastAsia" w:hAnsiTheme="majorEastAsia" w:hint="eastAsia"/>
          <w:sz w:val="24"/>
          <w:szCs w:val="24"/>
        </w:rPr>
        <w:t>吨</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年。</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2</w:t>
      </w:r>
      <w:r>
        <w:rPr>
          <w:rFonts w:asciiTheme="majorEastAsia" w:eastAsiaTheme="majorEastAsia" w:hAnsiTheme="majorEastAsia" w:hint="eastAsia"/>
          <w:sz w:val="24"/>
          <w:szCs w:val="24"/>
        </w:rPr>
        <w:t>）“金蝉甲”警用防弹衣</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2016</w:t>
      </w:r>
      <w:r>
        <w:rPr>
          <w:rFonts w:asciiTheme="majorEastAsia" w:eastAsiaTheme="majorEastAsia" w:hAnsiTheme="majorEastAsia" w:hint="eastAsia"/>
          <w:sz w:val="24"/>
          <w:szCs w:val="24"/>
        </w:rPr>
        <w:t>年</w:t>
      </w:r>
      <w:r>
        <w:rPr>
          <w:rFonts w:asciiTheme="majorEastAsia" w:eastAsiaTheme="majorEastAsia" w:hAnsiTheme="majorEastAsia" w:hint="eastAsia"/>
          <w:sz w:val="24"/>
          <w:szCs w:val="24"/>
        </w:rPr>
        <w:t>5</w:t>
      </w:r>
      <w:r>
        <w:rPr>
          <w:rFonts w:asciiTheme="majorEastAsia" w:eastAsiaTheme="majorEastAsia" w:hAnsiTheme="majorEastAsia" w:hint="eastAsia"/>
          <w:sz w:val="24"/>
          <w:szCs w:val="24"/>
        </w:rPr>
        <w:t>月，公安部一所下属中天锋公司使</w:t>
      </w:r>
      <w:r>
        <w:rPr>
          <w:rFonts w:asciiTheme="majorEastAsia" w:eastAsiaTheme="majorEastAsia" w:hAnsiTheme="majorEastAsia" w:hint="eastAsia"/>
          <w:sz w:val="24"/>
          <w:szCs w:val="24"/>
        </w:rPr>
        <w:t>用中蓝晨光</w:t>
      </w:r>
      <w:r>
        <w:rPr>
          <w:rFonts w:asciiTheme="majorEastAsia" w:eastAsiaTheme="majorEastAsia" w:hAnsiTheme="majorEastAsia" w:hint="eastAsia"/>
          <w:sz w:val="24"/>
          <w:szCs w:val="24"/>
        </w:rPr>
        <w:t>200tex</w:t>
      </w:r>
      <w:r>
        <w:rPr>
          <w:rFonts w:asciiTheme="majorEastAsia" w:eastAsiaTheme="majorEastAsia" w:hAnsiTheme="majorEastAsia" w:hint="eastAsia"/>
          <w:sz w:val="24"/>
          <w:szCs w:val="24"/>
        </w:rPr>
        <w:t>芳纶Ⅲ纤维制成无纬布（</w:t>
      </w:r>
      <w:r>
        <w:rPr>
          <w:rFonts w:asciiTheme="majorEastAsia" w:eastAsiaTheme="majorEastAsia" w:hAnsiTheme="majorEastAsia" w:hint="eastAsia"/>
          <w:sz w:val="24"/>
          <w:szCs w:val="24"/>
        </w:rPr>
        <w:t>UD</w:t>
      </w:r>
      <w:r>
        <w:rPr>
          <w:rFonts w:asciiTheme="majorEastAsia" w:eastAsiaTheme="majorEastAsia" w:hAnsiTheme="majorEastAsia" w:hint="eastAsia"/>
          <w:sz w:val="24"/>
          <w:szCs w:val="24"/>
        </w:rPr>
        <w:t>），推广应用于警、民用防弹产品，注册商标为“金蝉甲”防弹衣，实现了大幅减重。</w:t>
      </w:r>
      <w:r>
        <w:rPr>
          <w:rFonts w:asciiTheme="majorEastAsia" w:eastAsiaTheme="majorEastAsia" w:hAnsiTheme="majorEastAsia" w:hint="eastAsia"/>
          <w:sz w:val="24"/>
          <w:szCs w:val="24"/>
        </w:rPr>
        <w:t>2016-2017</w:t>
      </w:r>
      <w:r>
        <w:rPr>
          <w:rFonts w:asciiTheme="majorEastAsia" w:eastAsiaTheme="majorEastAsia" w:hAnsiTheme="majorEastAsia" w:hint="eastAsia"/>
          <w:sz w:val="24"/>
          <w:szCs w:val="24"/>
        </w:rPr>
        <w:t>年，“金蝉甲”防弹衣已经为</w:t>
      </w:r>
      <w:r>
        <w:rPr>
          <w:rFonts w:asciiTheme="majorEastAsia" w:eastAsiaTheme="majorEastAsia" w:hAnsiTheme="majorEastAsia" w:hint="eastAsia"/>
          <w:sz w:val="24"/>
          <w:szCs w:val="24"/>
        </w:rPr>
        <w:t>G20</w:t>
      </w:r>
      <w:r>
        <w:rPr>
          <w:rFonts w:asciiTheme="majorEastAsia" w:eastAsiaTheme="majorEastAsia" w:hAnsiTheme="majorEastAsia" w:hint="eastAsia"/>
          <w:sz w:val="24"/>
          <w:szCs w:val="24"/>
        </w:rPr>
        <w:t>峰会特警配备，同期配发新疆喀什、云南边防等特殊地区使用，采购量为</w:t>
      </w:r>
      <w:r>
        <w:rPr>
          <w:rFonts w:asciiTheme="majorEastAsia" w:eastAsiaTheme="majorEastAsia" w:hAnsiTheme="majorEastAsia" w:hint="eastAsia"/>
          <w:sz w:val="24"/>
          <w:szCs w:val="24"/>
        </w:rPr>
        <w:t>3-5</w:t>
      </w:r>
      <w:r>
        <w:rPr>
          <w:rFonts w:asciiTheme="majorEastAsia" w:eastAsiaTheme="majorEastAsia" w:hAnsiTheme="majorEastAsia" w:hint="eastAsia"/>
          <w:sz w:val="24"/>
          <w:szCs w:val="24"/>
        </w:rPr>
        <w:t>吨</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年。因为“金蝉甲”防弹衣的卓越性能表现，有望在公安部装财局完成定型、列装、配发，</w:t>
      </w:r>
      <w:r>
        <w:rPr>
          <w:rFonts w:asciiTheme="majorEastAsia" w:eastAsiaTheme="majorEastAsia" w:hAnsiTheme="majorEastAsia" w:hint="eastAsia"/>
          <w:sz w:val="24"/>
          <w:szCs w:val="24"/>
        </w:rPr>
        <w:lastRenderedPageBreak/>
        <w:t>年需求量将十倍级增长。</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同时，芳纶</w:t>
      </w:r>
      <w:r>
        <w:rPr>
          <w:rFonts w:asciiTheme="majorEastAsia" w:eastAsiaTheme="majorEastAsia" w:hAnsiTheme="majorEastAsia"/>
          <w:sz w:val="24"/>
          <w:szCs w:val="24"/>
        </w:rPr>
        <w:t>Ⅲ</w:t>
      </w:r>
      <w:r>
        <w:rPr>
          <w:rFonts w:asciiTheme="majorEastAsia" w:eastAsiaTheme="majorEastAsia" w:hAnsiTheme="majorEastAsia" w:hint="eastAsia"/>
          <w:sz w:val="24"/>
          <w:szCs w:val="24"/>
        </w:rPr>
        <w:t>在防刺、防爆方面的应用市场也有极大的开发潜力。未来，随着芳纶</w:t>
      </w:r>
      <w:r>
        <w:rPr>
          <w:rFonts w:asciiTheme="majorEastAsia" w:eastAsiaTheme="majorEastAsia" w:hAnsiTheme="majorEastAsia"/>
          <w:sz w:val="24"/>
          <w:szCs w:val="24"/>
        </w:rPr>
        <w:t>Ⅲ</w:t>
      </w:r>
      <w:r>
        <w:rPr>
          <w:rFonts w:asciiTheme="majorEastAsia" w:eastAsiaTheme="majorEastAsia" w:hAnsiTheme="majorEastAsia" w:hint="eastAsia"/>
          <w:sz w:val="24"/>
          <w:szCs w:val="24"/>
        </w:rPr>
        <w:t>纤维在防护领域的深入应用，将推动我国军警用装备产业供给结构向中高端升级；提升我国军警用</w:t>
      </w:r>
      <w:r>
        <w:rPr>
          <w:rFonts w:asciiTheme="majorEastAsia" w:eastAsiaTheme="majorEastAsia" w:hAnsiTheme="majorEastAsia" w:hint="eastAsia"/>
          <w:sz w:val="24"/>
          <w:szCs w:val="24"/>
        </w:rPr>
        <w:t>装备国产化水平</w:t>
      </w:r>
      <w:r>
        <w:rPr>
          <w:rFonts w:asciiTheme="majorEastAsia" w:eastAsiaTheme="majorEastAsia" w:hAnsiTheme="majorEastAsia"/>
          <w:sz w:val="24"/>
          <w:szCs w:val="24"/>
        </w:rPr>
        <w:t>,</w:t>
      </w:r>
      <w:r>
        <w:rPr>
          <w:rFonts w:asciiTheme="majorEastAsia" w:eastAsiaTheme="majorEastAsia" w:hAnsiTheme="majorEastAsia" w:hint="eastAsia"/>
          <w:sz w:val="24"/>
          <w:szCs w:val="24"/>
        </w:rPr>
        <w:t>其市场容量巨大，完全可能实现百吨级年用量，经济与社会效益显著。</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【获奖情况】</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项目技术共计获省部级以上奖励</w:t>
      </w:r>
      <w:r>
        <w:rPr>
          <w:rFonts w:asciiTheme="majorEastAsia" w:eastAsiaTheme="majorEastAsia" w:hAnsiTheme="majorEastAsia" w:hint="eastAsia"/>
          <w:sz w:val="24"/>
          <w:szCs w:val="24"/>
        </w:rPr>
        <w:t>10</w:t>
      </w:r>
      <w:r>
        <w:rPr>
          <w:rFonts w:asciiTheme="majorEastAsia" w:eastAsiaTheme="majorEastAsia" w:hAnsiTheme="majorEastAsia" w:hint="eastAsia"/>
          <w:sz w:val="24"/>
          <w:szCs w:val="24"/>
        </w:rPr>
        <w:t>项，其中获国家级</w:t>
      </w:r>
      <w:r>
        <w:rPr>
          <w:rFonts w:asciiTheme="majorEastAsia" w:eastAsiaTheme="majorEastAsia" w:hAnsiTheme="majorEastAsia" w:hint="eastAsia"/>
          <w:sz w:val="24"/>
          <w:szCs w:val="24"/>
        </w:rPr>
        <w:t>3</w:t>
      </w:r>
      <w:r>
        <w:rPr>
          <w:rFonts w:asciiTheme="majorEastAsia" w:eastAsiaTheme="majorEastAsia" w:hAnsiTheme="majorEastAsia" w:hint="eastAsia"/>
          <w:sz w:val="24"/>
          <w:szCs w:val="24"/>
        </w:rPr>
        <w:t>项，省部级奖</w:t>
      </w:r>
      <w:r>
        <w:rPr>
          <w:rFonts w:asciiTheme="majorEastAsia" w:eastAsiaTheme="majorEastAsia" w:hAnsiTheme="majorEastAsia" w:hint="eastAsia"/>
          <w:sz w:val="24"/>
          <w:szCs w:val="24"/>
        </w:rPr>
        <w:t>7</w:t>
      </w:r>
      <w:r>
        <w:rPr>
          <w:rFonts w:asciiTheme="majorEastAsia" w:eastAsiaTheme="majorEastAsia" w:hAnsiTheme="majorEastAsia" w:hint="eastAsia"/>
          <w:sz w:val="24"/>
          <w:szCs w:val="24"/>
        </w:rPr>
        <w:t>项（具体见如下列表）</w:t>
      </w:r>
    </w:p>
    <w:p w:rsidR="0062126B" w:rsidRDefault="0062126B">
      <w:pPr>
        <w:rPr>
          <w:rFonts w:ascii="Times New Roman" w:eastAsia="宋体" w:hAnsi="Times New Roman"/>
          <w:sz w:val="24"/>
          <w:szCs w:val="24"/>
        </w:rPr>
      </w:pPr>
    </w:p>
    <w:tbl>
      <w:tblPr>
        <w:tblW w:w="8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1"/>
        <w:gridCol w:w="2405"/>
        <w:gridCol w:w="1123"/>
        <w:gridCol w:w="1158"/>
        <w:gridCol w:w="3166"/>
      </w:tblGrid>
      <w:tr w:rsidR="0062126B">
        <w:trPr>
          <w:trHeight w:val="936"/>
        </w:trPr>
        <w:tc>
          <w:tcPr>
            <w:tcW w:w="751"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序号</w:t>
            </w:r>
          </w:p>
        </w:tc>
        <w:tc>
          <w:tcPr>
            <w:tcW w:w="2405"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获奖名称</w:t>
            </w:r>
          </w:p>
        </w:tc>
        <w:tc>
          <w:tcPr>
            <w:tcW w:w="1123"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获奖日期</w:t>
            </w:r>
          </w:p>
        </w:tc>
        <w:tc>
          <w:tcPr>
            <w:tcW w:w="1158"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获奖等级</w:t>
            </w:r>
          </w:p>
        </w:tc>
        <w:tc>
          <w:tcPr>
            <w:tcW w:w="3166"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获奖类别</w:t>
            </w:r>
          </w:p>
        </w:tc>
      </w:tr>
      <w:tr w:rsidR="0062126B">
        <w:trPr>
          <w:trHeight w:val="936"/>
        </w:trPr>
        <w:tc>
          <w:tcPr>
            <w:tcW w:w="751"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Times New Roman" w:cs="宋体" w:hint="eastAsia"/>
                <w:kern w:val="0"/>
                <w:sz w:val="24"/>
                <w:szCs w:val="24"/>
              </w:rPr>
              <w:t>1</w:t>
            </w:r>
          </w:p>
        </w:tc>
        <w:tc>
          <w:tcPr>
            <w:tcW w:w="2405"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芳纶Ⅲ纤维研制及应用</w:t>
            </w:r>
          </w:p>
        </w:tc>
        <w:tc>
          <w:tcPr>
            <w:tcW w:w="1123"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Times New Roman" w:cs="宋体" w:hint="eastAsia"/>
                <w:kern w:val="0"/>
                <w:sz w:val="24"/>
                <w:szCs w:val="24"/>
              </w:rPr>
              <w:t>2011</w:t>
            </w:r>
          </w:p>
        </w:tc>
        <w:tc>
          <w:tcPr>
            <w:tcW w:w="1158"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省部级</w:t>
            </w:r>
          </w:p>
        </w:tc>
        <w:tc>
          <w:tcPr>
            <w:tcW w:w="3166"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国防科学技术进步奖一等奖</w:t>
            </w:r>
          </w:p>
        </w:tc>
      </w:tr>
      <w:tr w:rsidR="0062126B">
        <w:trPr>
          <w:trHeight w:val="936"/>
        </w:trPr>
        <w:tc>
          <w:tcPr>
            <w:tcW w:w="751"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Times New Roman" w:cs="宋体" w:hint="eastAsia"/>
                <w:kern w:val="0"/>
                <w:sz w:val="24"/>
                <w:szCs w:val="24"/>
              </w:rPr>
              <w:t>2</w:t>
            </w:r>
          </w:p>
        </w:tc>
        <w:tc>
          <w:tcPr>
            <w:tcW w:w="2405"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一种芳纶Ⅲ原丝束的后处理工艺</w:t>
            </w:r>
          </w:p>
        </w:tc>
        <w:tc>
          <w:tcPr>
            <w:tcW w:w="1123"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Times New Roman" w:cs="宋体" w:hint="eastAsia"/>
                <w:kern w:val="0"/>
                <w:sz w:val="24"/>
                <w:szCs w:val="24"/>
              </w:rPr>
              <w:t>2011</w:t>
            </w:r>
          </w:p>
        </w:tc>
        <w:tc>
          <w:tcPr>
            <w:tcW w:w="1158"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省部级</w:t>
            </w:r>
          </w:p>
        </w:tc>
        <w:tc>
          <w:tcPr>
            <w:tcW w:w="3166"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中国化工集团专利优秀奖</w:t>
            </w:r>
          </w:p>
        </w:tc>
      </w:tr>
      <w:tr w:rsidR="0062126B">
        <w:trPr>
          <w:trHeight w:val="936"/>
        </w:trPr>
        <w:tc>
          <w:tcPr>
            <w:tcW w:w="751"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Times New Roman" w:cs="宋体" w:hint="eastAsia"/>
                <w:kern w:val="0"/>
                <w:sz w:val="24"/>
                <w:szCs w:val="24"/>
              </w:rPr>
              <w:t>3</w:t>
            </w:r>
          </w:p>
        </w:tc>
        <w:tc>
          <w:tcPr>
            <w:tcW w:w="2405"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芳纶Ⅲ纤维结构与性能研究及工程化技术研究</w:t>
            </w:r>
          </w:p>
        </w:tc>
        <w:tc>
          <w:tcPr>
            <w:tcW w:w="1123"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Times New Roman" w:cs="宋体" w:hint="eastAsia"/>
                <w:kern w:val="0"/>
                <w:sz w:val="24"/>
                <w:szCs w:val="24"/>
              </w:rPr>
              <w:t>2012</w:t>
            </w:r>
          </w:p>
        </w:tc>
        <w:tc>
          <w:tcPr>
            <w:tcW w:w="1158"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省部级</w:t>
            </w:r>
          </w:p>
        </w:tc>
        <w:tc>
          <w:tcPr>
            <w:tcW w:w="3166"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中国化工集团科学技术</w:t>
            </w:r>
          </w:p>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二等奖</w:t>
            </w:r>
          </w:p>
        </w:tc>
      </w:tr>
      <w:tr w:rsidR="0062126B">
        <w:trPr>
          <w:trHeight w:val="936"/>
        </w:trPr>
        <w:tc>
          <w:tcPr>
            <w:tcW w:w="751"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Times New Roman" w:cs="宋体" w:hint="eastAsia"/>
                <w:kern w:val="0"/>
                <w:sz w:val="24"/>
                <w:szCs w:val="24"/>
              </w:rPr>
              <w:t>4</w:t>
            </w:r>
          </w:p>
        </w:tc>
        <w:tc>
          <w:tcPr>
            <w:tcW w:w="2405"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中蓝晨光化工研究设计院有限公司</w:t>
            </w:r>
            <w:r>
              <w:rPr>
                <w:rFonts w:ascii="Times New Roman" w:eastAsia="宋体" w:hAnsi="Times New Roman" w:cs="宋体" w:hint="eastAsia"/>
                <w:kern w:val="0"/>
                <w:sz w:val="24"/>
                <w:szCs w:val="24"/>
              </w:rPr>
              <w:t>F-3</w:t>
            </w:r>
            <w:r>
              <w:rPr>
                <w:rFonts w:ascii="Times New Roman" w:eastAsia="宋体" w:hAnsi="宋体" w:cs="宋体" w:hint="eastAsia"/>
                <w:kern w:val="0"/>
                <w:sz w:val="24"/>
                <w:szCs w:val="24"/>
              </w:rPr>
              <w:t>高性能纤维项目</w:t>
            </w:r>
          </w:p>
        </w:tc>
        <w:tc>
          <w:tcPr>
            <w:tcW w:w="1123"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Times New Roman" w:cs="宋体" w:hint="eastAsia"/>
                <w:kern w:val="0"/>
                <w:sz w:val="24"/>
                <w:szCs w:val="24"/>
              </w:rPr>
              <w:t>2012</w:t>
            </w:r>
          </w:p>
        </w:tc>
        <w:tc>
          <w:tcPr>
            <w:tcW w:w="1158"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省部级</w:t>
            </w:r>
          </w:p>
        </w:tc>
        <w:tc>
          <w:tcPr>
            <w:tcW w:w="3166"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化工行业优秀工程设计</w:t>
            </w:r>
          </w:p>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一等奖</w:t>
            </w:r>
          </w:p>
        </w:tc>
      </w:tr>
      <w:tr w:rsidR="0062126B">
        <w:trPr>
          <w:trHeight w:val="936"/>
        </w:trPr>
        <w:tc>
          <w:tcPr>
            <w:tcW w:w="751"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Times New Roman" w:cs="宋体" w:hint="eastAsia"/>
                <w:kern w:val="0"/>
                <w:sz w:val="24"/>
                <w:szCs w:val="24"/>
              </w:rPr>
              <w:t>5</w:t>
            </w:r>
          </w:p>
        </w:tc>
        <w:tc>
          <w:tcPr>
            <w:tcW w:w="2405"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一种高粘度流体的连续快速脱泡装置</w:t>
            </w:r>
          </w:p>
        </w:tc>
        <w:tc>
          <w:tcPr>
            <w:tcW w:w="1123"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Times New Roman" w:cs="宋体" w:hint="eastAsia"/>
                <w:kern w:val="0"/>
                <w:sz w:val="24"/>
                <w:szCs w:val="24"/>
              </w:rPr>
              <w:t>2012</w:t>
            </w:r>
          </w:p>
        </w:tc>
        <w:tc>
          <w:tcPr>
            <w:tcW w:w="1158"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省部级</w:t>
            </w:r>
          </w:p>
        </w:tc>
        <w:tc>
          <w:tcPr>
            <w:tcW w:w="3166"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中国化工集团专利优秀奖</w:t>
            </w:r>
          </w:p>
        </w:tc>
      </w:tr>
      <w:tr w:rsidR="0062126B">
        <w:trPr>
          <w:trHeight w:val="936"/>
        </w:trPr>
        <w:tc>
          <w:tcPr>
            <w:tcW w:w="751"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Times New Roman" w:cs="宋体" w:hint="eastAsia"/>
                <w:kern w:val="0"/>
                <w:sz w:val="24"/>
                <w:szCs w:val="24"/>
              </w:rPr>
              <w:t>6</w:t>
            </w:r>
          </w:p>
        </w:tc>
        <w:tc>
          <w:tcPr>
            <w:tcW w:w="2405"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一种高强高模杂环芳纶的制备方法</w:t>
            </w:r>
          </w:p>
        </w:tc>
        <w:tc>
          <w:tcPr>
            <w:tcW w:w="1123"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Times New Roman" w:cs="宋体" w:hint="eastAsia"/>
                <w:kern w:val="0"/>
                <w:sz w:val="24"/>
                <w:szCs w:val="24"/>
              </w:rPr>
              <w:t>2012</w:t>
            </w:r>
          </w:p>
        </w:tc>
        <w:tc>
          <w:tcPr>
            <w:tcW w:w="1158"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国家级</w:t>
            </w:r>
          </w:p>
        </w:tc>
        <w:tc>
          <w:tcPr>
            <w:tcW w:w="3166"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第十四届中国专利奖优秀奖</w:t>
            </w:r>
          </w:p>
        </w:tc>
      </w:tr>
      <w:tr w:rsidR="0062126B">
        <w:trPr>
          <w:trHeight w:val="936"/>
        </w:trPr>
        <w:tc>
          <w:tcPr>
            <w:tcW w:w="751"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Times New Roman" w:cs="宋体" w:hint="eastAsia"/>
                <w:kern w:val="0"/>
                <w:sz w:val="24"/>
                <w:szCs w:val="24"/>
              </w:rPr>
              <w:t>7</w:t>
            </w:r>
          </w:p>
        </w:tc>
        <w:tc>
          <w:tcPr>
            <w:tcW w:w="2405"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芳纶Ⅲ纤维规范</w:t>
            </w:r>
          </w:p>
        </w:tc>
        <w:tc>
          <w:tcPr>
            <w:tcW w:w="1123"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Times New Roman" w:cs="宋体" w:hint="eastAsia"/>
                <w:kern w:val="0"/>
                <w:sz w:val="24"/>
                <w:szCs w:val="24"/>
              </w:rPr>
              <w:t>2016</w:t>
            </w:r>
          </w:p>
        </w:tc>
        <w:tc>
          <w:tcPr>
            <w:tcW w:w="1158"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省部级</w:t>
            </w:r>
          </w:p>
        </w:tc>
        <w:tc>
          <w:tcPr>
            <w:tcW w:w="3166"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中国化工集团科学技术</w:t>
            </w:r>
          </w:p>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一等奖</w:t>
            </w:r>
          </w:p>
        </w:tc>
      </w:tr>
      <w:tr w:rsidR="0062126B">
        <w:trPr>
          <w:trHeight w:val="936"/>
        </w:trPr>
        <w:tc>
          <w:tcPr>
            <w:tcW w:w="751"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Times New Roman" w:cs="宋体" w:hint="eastAsia"/>
                <w:kern w:val="0"/>
                <w:sz w:val="24"/>
                <w:szCs w:val="24"/>
              </w:rPr>
              <w:t>8</w:t>
            </w:r>
          </w:p>
        </w:tc>
        <w:tc>
          <w:tcPr>
            <w:tcW w:w="2405"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一种高性能杂环芳纶及其制备和应用（专利号：</w:t>
            </w:r>
            <w:r>
              <w:rPr>
                <w:rFonts w:ascii="Times New Roman" w:eastAsia="宋体" w:hAnsi="Times New Roman" w:cs="宋体" w:hint="eastAsia"/>
                <w:kern w:val="0"/>
                <w:sz w:val="24"/>
                <w:szCs w:val="24"/>
              </w:rPr>
              <w:t>ZL201010108545.6</w:t>
            </w:r>
            <w:r>
              <w:rPr>
                <w:rFonts w:ascii="Times New Roman" w:eastAsia="宋体" w:hAnsi="宋体" w:cs="宋体" w:hint="eastAsia"/>
                <w:kern w:val="0"/>
                <w:sz w:val="24"/>
                <w:szCs w:val="24"/>
              </w:rPr>
              <w:t>）</w:t>
            </w:r>
          </w:p>
        </w:tc>
        <w:tc>
          <w:tcPr>
            <w:tcW w:w="1123"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Times New Roman" w:cs="宋体" w:hint="eastAsia"/>
                <w:kern w:val="0"/>
                <w:sz w:val="24"/>
                <w:szCs w:val="24"/>
              </w:rPr>
              <w:t>2016</w:t>
            </w:r>
          </w:p>
        </w:tc>
        <w:tc>
          <w:tcPr>
            <w:tcW w:w="1158" w:type="dxa"/>
            <w:vAlign w:val="center"/>
          </w:tcPr>
          <w:p w:rsidR="0062126B" w:rsidRDefault="00233E8D">
            <w:pPr>
              <w:widowControl/>
              <w:ind w:firstLineChars="20" w:firstLine="48"/>
              <w:jc w:val="center"/>
              <w:rPr>
                <w:rFonts w:ascii="Times New Roman" w:eastAsia="宋体" w:hAnsi="Times New Roman" w:cs="宋体"/>
                <w:kern w:val="0"/>
                <w:sz w:val="24"/>
                <w:szCs w:val="24"/>
              </w:rPr>
            </w:pPr>
            <w:r>
              <w:rPr>
                <w:rFonts w:ascii="Times New Roman" w:eastAsia="宋体" w:hAnsi="宋体" w:cs="宋体" w:hint="eastAsia"/>
                <w:kern w:val="0"/>
                <w:sz w:val="24"/>
                <w:szCs w:val="24"/>
              </w:rPr>
              <w:t>国家级</w:t>
            </w:r>
          </w:p>
        </w:tc>
        <w:tc>
          <w:tcPr>
            <w:tcW w:w="3166"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第十八届中国专利奖优秀奖</w:t>
            </w:r>
          </w:p>
        </w:tc>
      </w:tr>
      <w:tr w:rsidR="0062126B">
        <w:trPr>
          <w:trHeight w:val="936"/>
        </w:trPr>
        <w:tc>
          <w:tcPr>
            <w:tcW w:w="751"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Times New Roman" w:cs="宋体" w:hint="eastAsia"/>
                <w:kern w:val="0"/>
                <w:sz w:val="24"/>
                <w:szCs w:val="24"/>
              </w:rPr>
              <w:t>9</w:t>
            </w:r>
          </w:p>
        </w:tc>
        <w:tc>
          <w:tcPr>
            <w:tcW w:w="2405"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中央六部委高技术武器装备发展建设工程</w:t>
            </w:r>
          </w:p>
        </w:tc>
        <w:tc>
          <w:tcPr>
            <w:tcW w:w="1123"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Times New Roman" w:cs="宋体" w:hint="eastAsia"/>
                <w:kern w:val="0"/>
                <w:sz w:val="24"/>
                <w:szCs w:val="24"/>
              </w:rPr>
              <w:t>2016</w:t>
            </w:r>
          </w:p>
        </w:tc>
        <w:tc>
          <w:tcPr>
            <w:tcW w:w="1158" w:type="dxa"/>
            <w:vAlign w:val="center"/>
          </w:tcPr>
          <w:p w:rsidR="0062126B" w:rsidRDefault="00233E8D">
            <w:pPr>
              <w:widowControl/>
              <w:ind w:firstLineChars="20" w:firstLine="48"/>
              <w:jc w:val="center"/>
              <w:rPr>
                <w:rFonts w:ascii="Times New Roman" w:eastAsia="宋体" w:hAnsi="Times New Roman" w:cs="宋体"/>
                <w:kern w:val="0"/>
                <w:sz w:val="24"/>
                <w:szCs w:val="24"/>
              </w:rPr>
            </w:pPr>
            <w:r>
              <w:rPr>
                <w:rFonts w:ascii="Times New Roman" w:eastAsia="宋体" w:hAnsi="宋体" w:cs="宋体" w:hint="eastAsia"/>
                <w:kern w:val="0"/>
                <w:sz w:val="24"/>
                <w:szCs w:val="24"/>
              </w:rPr>
              <w:t>国家级</w:t>
            </w:r>
          </w:p>
        </w:tc>
        <w:tc>
          <w:tcPr>
            <w:tcW w:w="3166"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中央六部委高技术武器装备发展建设工程突出贡献奖</w:t>
            </w:r>
          </w:p>
        </w:tc>
      </w:tr>
      <w:tr w:rsidR="0062126B">
        <w:trPr>
          <w:trHeight w:val="936"/>
        </w:trPr>
        <w:tc>
          <w:tcPr>
            <w:tcW w:w="751"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Times New Roman" w:cs="宋体" w:hint="eastAsia"/>
                <w:kern w:val="0"/>
                <w:sz w:val="24"/>
                <w:szCs w:val="24"/>
              </w:rPr>
              <w:t>10</w:t>
            </w:r>
          </w:p>
        </w:tc>
        <w:tc>
          <w:tcPr>
            <w:tcW w:w="2405"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一种高性能杂环芳纶及其制备和应用（专利号：</w:t>
            </w:r>
            <w:r>
              <w:rPr>
                <w:rFonts w:ascii="Times New Roman" w:eastAsia="宋体" w:hAnsi="Times New Roman" w:cs="宋体" w:hint="eastAsia"/>
                <w:kern w:val="0"/>
                <w:sz w:val="24"/>
                <w:szCs w:val="24"/>
              </w:rPr>
              <w:t>ZL201010108545.7</w:t>
            </w:r>
            <w:r>
              <w:rPr>
                <w:rFonts w:ascii="Times New Roman" w:eastAsia="宋体" w:hAnsi="宋体" w:cs="宋体" w:hint="eastAsia"/>
                <w:kern w:val="0"/>
                <w:sz w:val="24"/>
                <w:szCs w:val="24"/>
              </w:rPr>
              <w:t>）</w:t>
            </w:r>
          </w:p>
        </w:tc>
        <w:tc>
          <w:tcPr>
            <w:tcW w:w="1123"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Times New Roman" w:cs="宋体" w:hint="eastAsia"/>
                <w:kern w:val="0"/>
                <w:sz w:val="24"/>
                <w:szCs w:val="24"/>
              </w:rPr>
              <w:t>2017</w:t>
            </w:r>
          </w:p>
        </w:tc>
        <w:tc>
          <w:tcPr>
            <w:tcW w:w="1158"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省部级</w:t>
            </w:r>
          </w:p>
        </w:tc>
        <w:tc>
          <w:tcPr>
            <w:tcW w:w="3166" w:type="dxa"/>
            <w:vAlign w:val="center"/>
          </w:tcPr>
          <w:p w:rsidR="0062126B" w:rsidRDefault="00233E8D">
            <w:pPr>
              <w:widowControl/>
              <w:jc w:val="center"/>
              <w:rPr>
                <w:rFonts w:ascii="Times New Roman" w:eastAsia="宋体" w:hAnsi="Times New Roman" w:cs="宋体"/>
                <w:kern w:val="0"/>
                <w:sz w:val="24"/>
                <w:szCs w:val="24"/>
              </w:rPr>
            </w:pPr>
            <w:r>
              <w:rPr>
                <w:rFonts w:ascii="Times New Roman" w:eastAsia="宋体" w:hAnsi="宋体" w:cs="宋体" w:hint="eastAsia"/>
                <w:kern w:val="0"/>
                <w:sz w:val="24"/>
                <w:szCs w:val="24"/>
              </w:rPr>
              <w:t>中国化工专利优秀奖</w:t>
            </w:r>
          </w:p>
        </w:tc>
      </w:tr>
    </w:tbl>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lastRenderedPageBreak/>
        <w:t>【专利状态】</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项目技术共计授权专利</w:t>
      </w:r>
      <w:r>
        <w:rPr>
          <w:rFonts w:asciiTheme="majorEastAsia" w:eastAsiaTheme="majorEastAsia" w:hAnsiTheme="majorEastAsia" w:hint="eastAsia"/>
          <w:sz w:val="24"/>
          <w:szCs w:val="24"/>
        </w:rPr>
        <w:t>21</w:t>
      </w:r>
      <w:r>
        <w:rPr>
          <w:rFonts w:asciiTheme="majorEastAsia" w:eastAsiaTheme="majorEastAsia" w:hAnsiTheme="majorEastAsia" w:hint="eastAsia"/>
          <w:sz w:val="24"/>
          <w:szCs w:val="24"/>
        </w:rPr>
        <w:t>项，其中发明专利</w:t>
      </w:r>
      <w:r>
        <w:rPr>
          <w:rFonts w:asciiTheme="majorEastAsia" w:eastAsiaTheme="majorEastAsia" w:hAnsiTheme="majorEastAsia" w:hint="eastAsia"/>
          <w:sz w:val="24"/>
          <w:szCs w:val="24"/>
        </w:rPr>
        <w:t>17</w:t>
      </w:r>
      <w:r>
        <w:rPr>
          <w:rFonts w:asciiTheme="majorEastAsia" w:eastAsiaTheme="majorEastAsia" w:hAnsiTheme="majorEastAsia" w:hint="eastAsia"/>
          <w:sz w:val="24"/>
          <w:szCs w:val="24"/>
        </w:rPr>
        <w:t>项，实用新型</w:t>
      </w:r>
      <w:r>
        <w:rPr>
          <w:rFonts w:asciiTheme="majorEastAsia" w:eastAsiaTheme="majorEastAsia" w:hAnsiTheme="majorEastAsia" w:hint="eastAsia"/>
          <w:sz w:val="24"/>
          <w:szCs w:val="24"/>
        </w:rPr>
        <w:t>4</w:t>
      </w:r>
      <w:r>
        <w:rPr>
          <w:rFonts w:asciiTheme="majorEastAsia" w:eastAsiaTheme="majorEastAsia" w:hAnsiTheme="majorEastAsia" w:hint="eastAsia"/>
          <w:sz w:val="24"/>
          <w:szCs w:val="24"/>
        </w:rPr>
        <w:t>项。</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【合作方式】技术转让</w:t>
      </w:r>
      <w:r>
        <w:rPr>
          <w:rFonts w:asciiTheme="majorEastAsia" w:eastAsiaTheme="majorEastAsia" w:hAnsiTheme="majorEastAsia"/>
          <w:sz w:val="24"/>
          <w:szCs w:val="24"/>
        </w:rPr>
        <w:t xml:space="preserve">  </w:t>
      </w:r>
      <w:r>
        <w:rPr>
          <w:rFonts w:asciiTheme="majorEastAsia" w:eastAsiaTheme="majorEastAsia" w:hAnsiTheme="majorEastAsia"/>
          <w:sz w:val="24"/>
          <w:szCs w:val="24"/>
        </w:rPr>
        <w:t>许可使用</w:t>
      </w:r>
      <w:r>
        <w:rPr>
          <w:rFonts w:asciiTheme="majorEastAsia" w:eastAsiaTheme="majorEastAsia" w:hAnsiTheme="majorEastAsia"/>
          <w:sz w:val="24"/>
          <w:szCs w:val="24"/>
        </w:rPr>
        <w:t xml:space="preserve">  </w:t>
      </w:r>
      <w:r>
        <w:rPr>
          <w:rFonts w:asciiTheme="majorEastAsia" w:eastAsiaTheme="majorEastAsia" w:hAnsiTheme="majorEastAsia"/>
          <w:sz w:val="24"/>
          <w:szCs w:val="24"/>
        </w:rPr>
        <w:t>合作开发</w:t>
      </w:r>
      <w:r>
        <w:rPr>
          <w:rFonts w:asciiTheme="majorEastAsia" w:eastAsiaTheme="majorEastAsia" w:hAnsiTheme="majorEastAsia"/>
          <w:sz w:val="24"/>
          <w:szCs w:val="24"/>
        </w:rPr>
        <w:t xml:space="preserve">  </w:t>
      </w:r>
      <w:r>
        <w:rPr>
          <w:rFonts w:asciiTheme="majorEastAsia" w:eastAsiaTheme="majorEastAsia" w:hAnsiTheme="majorEastAsia"/>
          <w:sz w:val="24"/>
          <w:szCs w:val="24"/>
        </w:rPr>
        <w:t>技术服务</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根据高性能芳纶</w:t>
      </w:r>
      <w:r>
        <w:rPr>
          <w:rFonts w:asciiTheme="majorEastAsia" w:eastAsiaTheme="majorEastAsia" w:hAnsiTheme="majorEastAsia"/>
          <w:sz w:val="24"/>
          <w:szCs w:val="24"/>
        </w:rPr>
        <w:t>Ⅲ</w:t>
      </w:r>
      <w:r>
        <w:rPr>
          <w:rFonts w:asciiTheme="majorEastAsia" w:eastAsiaTheme="majorEastAsia" w:hAnsiTheme="majorEastAsia"/>
          <w:sz w:val="24"/>
          <w:szCs w:val="24"/>
        </w:rPr>
        <w:t>应用市场需求情况，考虑规模经济性、筹资能力、管理水平、项目建设难易程度等方面因素，决定采取长期规划、分布实施的发展战略，逐步扩大生产规模的发展战略。目前已完成项目一期生产线技改技措及工艺研发，总投资</w:t>
      </w:r>
      <w:r>
        <w:rPr>
          <w:rFonts w:asciiTheme="majorEastAsia" w:eastAsiaTheme="majorEastAsia" w:hAnsiTheme="majorEastAsia"/>
          <w:sz w:val="24"/>
          <w:szCs w:val="24"/>
        </w:rPr>
        <w:t>700</w:t>
      </w:r>
      <w:r>
        <w:rPr>
          <w:rFonts w:asciiTheme="majorEastAsia" w:eastAsiaTheme="majorEastAsia" w:hAnsiTheme="majorEastAsia"/>
          <w:sz w:val="24"/>
          <w:szCs w:val="24"/>
        </w:rPr>
        <w:t>万元；第二期将总投资</w:t>
      </w:r>
      <w:r>
        <w:rPr>
          <w:rFonts w:asciiTheme="majorEastAsia" w:eastAsiaTheme="majorEastAsia" w:hAnsiTheme="majorEastAsia"/>
          <w:sz w:val="24"/>
          <w:szCs w:val="24"/>
        </w:rPr>
        <w:t>4000</w:t>
      </w:r>
      <w:r>
        <w:rPr>
          <w:rFonts w:asciiTheme="majorEastAsia" w:eastAsiaTheme="majorEastAsia" w:hAnsiTheme="majorEastAsia"/>
          <w:sz w:val="24"/>
          <w:szCs w:val="24"/>
        </w:rPr>
        <w:t>万元，用于一期扩产计划，年产芳纶</w:t>
      </w:r>
      <w:r>
        <w:rPr>
          <w:rFonts w:asciiTheme="majorEastAsia" w:eastAsiaTheme="majorEastAsia" w:hAnsiTheme="majorEastAsia"/>
          <w:sz w:val="24"/>
          <w:szCs w:val="24"/>
        </w:rPr>
        <w:t>Ⅲ</w:t>
      </w:r>
      <w:r>
        <w:rPr>
          <w:rFonts w:asciiTheme="majorEastAsia" w:eastAsiaTheme="majorEastAsia" w:hAnsiTheme="majorEastAsia"/>
          <w:sz w:val="24"/>
          <w:szCs w:val="24"/>
        </w:rPr>
        <w:t>纤维</w:t>
      </w:r>
      <w:r>
        <w:rPr>
          <w:rFonts w:asciiTheme="majorEastAsia" w:eastAsiaTheme="majorEastAsia" w:hAnsiTheme="majorEastAsia"/>
          <w:sz w:val="24"/>
          <w:szCs w:val="24"/>
        </w:rPr>
        <w:t>100</w:t>
      </w:r>
      <w:r>
        <w:rPr>
          <w:rFonts w:asciiTheme="majorEastAsia" w:eastAsiaTheme="majorEastAsia" w:hAnsiTheme="majorEastAsia"/>
          <w:sz w:val="24"/>
          <w:szCs w:val="24"/>
        </w:rPr>
        <w:t>吨；第三期将总投资</w:t>
      </w:r>
      <w:r>
        <w:rPr>
          <w:rFonts w:asciiTheme="majorEastAsia" w:eastAsiaTheme="majorEastAsia" w:hAnsiTheme="majorEastAsia"/>
          <w:sz w:val="24"/>
          <w:szCs w:val="24"/>
        </w:rPr>
        <w:t>25000</w:t>
      </w:r>
      <w:r>
        <w:rPr>
          <w:rFonts w:asciiTheme="majorEastAsia" w:eastAsiaTheme="majorEastAsia" w:hAnsiTheme="majorEastAsia"/>
          <w:sz w:val="24"/>
          <w:szCs w:val="24"/>
        </w:rPr>
        <w:t>万元，用于二期扩产计划年产芳纶</w:t>
      </w:r>
      <w:r>
        <w:rPr>
          <w:rFonts w:asciiTheme="majorEastAsia" w:eastAsiaTheme="majorEastAsia" w:hAnsiTheme="majorEastAsia"/>
          <w:sz w:val="24"/>
          <w:szCs w:val="24"/>
        </w:rPr>
        <w:t>Ⅲ</w:t>
      </w:r>
      <w:r>
        <w:rPr>
          <w:rFonts w:asciiTheme="majorEastAsia" w:eastAsiaTheme="majorEastAsia" w:hAnsiTheme="majorEastAsia"/>
          <w:sz w:val="24"/>
          <w:szCs w:val="24"/>
        </w:rPr>
        <w:t>纤维</w:t>
      </w:r>
      <w:r>
        <w:rPr>
          <w:rFonts w:asciiTheme="majorEastAsia" w:eastAsiaTheme="majorEastAsia" w:hAnsiTheme="majorEastAsia"/>
          <w:sz w:val="24"/>
          <w:szCs w:val="24"/>
        </w:rPr>
        <w:t>500</w:t>
      </w:r>
      <w:r>
        <w:rPr>
          <w:rFonts w:asciiTheme="majorEastAsia" w:eastAsiaTheme="majorEastAsia" w:hAnsiTheme="majorEastAsia"/>
          <w:sz w:val="24"/>
          <w:szCs w:val="24"/>
        </w:rPr>
        <w:t>吨。整个三期工程建成后，可实现销售收入</w:t>
      </w:r>
      <w:r>
        <w:rPr>
          <w:rFonts w:asciiTheme="majorEastAsia" w:eastAsiaTheme="majorEastAsia" w:hAnsiTheme="majorEastAsia"/>
          <w:sz w:val="24"/>
          <w:szCs w:val="24"/>
        </w:rPr>
        <w:t>3</w:t>
      </w:r>
      <w:r>
        <w:rPr>
          <w:rFonts w:asciiTheme="majorEastAsia" w:eastAsiaTheme="majorEastAsia" w:hAnsiTheme="majorEastAsia"/>
          <w:sz w:val="24"/>
          <w:szCs w:val="24"/>
        </w:rPr>
        <w:t>亿元以上，年平均利润总额达</w:t>
      </w:r>
      <w:r>
        <w:rPr>
          <w:rFonts w:asciiTheme="majorEastAsia" w:eastAsiaTheme="majorEastAsia" w:hAnsiTheme="majorEastAsia"/>
          <w:sz w:val="24"/>
          <w:szCs w:val="24"/>
        </w:rPr>
        <w:t>6000</w:t>
      </w:r>
      <w:r>
        <w:rPr>
          <w:rFonts w:asciiTheme="majorEastAsia" w:eastAsiaTheme="majorEastAsia" w:hAnsiTheme="majorEastAsia"/>
          <w:sz w:val="24"/>
          <w:szCs w:val="24"/>
        </w:rPr>
        <w:t>万元。</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【预期效益】</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芳纶</w:t>
      </w:r>
      <w:r>
        <w:rPr>
          <w:rFonts w:asciiTheme="majorEastAsia" w:eastAsiaTheme="majorEastAsia" w:hAnsiTheme="majorEastAsia"/>
          <w:sz w:val="24"/>
          <w:szCs w:val="24"/>
        </w:rPr>
        <w:t>Ⅲ</w:t>
      </w:r>
      <w:r>
        <w:rPr>
          <w:rFonts w:asciiTheme="majorEastAsia" w:eastAsiaTheme="majorEastAsia" w:hAnsiTheme="majorEastAsia"/>
          <w:sz w:val="24"/>
          <w:szCs w:val="24"/>
        </w:rPr>
        <w:t>作为一种综合性能最好的轻质高强材料之一，集优越的</w:t>
      </w:r>
      <w:r>
        <w:rPr>
          <w:rFonts w:asciiTheme="majorEastAsia" w:eastAsiaTheme="majorEastAsia" w:hAnsiTheme="majorEastAsia"/>
          <w:sz w:val="24"/>
          <w:szCs w:val="24"/>
        </w:rPr>
        <w:t>抗弹性、轻量化、隐身和结构于一体，能广泛应用于我国新一代武器装备的研发和生产中，满足战略武器、航天航空、高端防弹、船舶航海等领域的迫切需求，对增强我军作战能力、提高国际竞争力有重要战略意义。</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现中蓝晨光是国内唯一可大批量稳定供货的芳纶</w:t>
      </w:r>
      <w:r>
        <w:rPr>
          <w:rFonts w:asciiTheme="majorEastAsia" w:eastAsiaTheme="majorEastAsia" w:hAnsiTheme="majorEastAsia"/>
          <w:sz w:val="24"/>
          <w:szCs w:val="24"/>
        </w:rPr>
        <w:t>Ⅲ</w:t>
      </w:r>
      <w:r>
        <w:rPr>
          <w:rFonts w:asciiTheme="majorEastAsia" w:eastAsiaTheme="majorEastAsia" w:hAnsiTheme="majorEastAsia"/>
          <w:sz w:val="24"/>
          <w:szCs w:val="24"/>
        </w:rPr>
        <w:t>纤维生产厂家，且纤维成本降低后，与同档次高性能纤维产品竞争上有较大的性价比优势。例如，芳纶</w:t>
      </w:r>
      <w:r>
        <w:rPr>
          <w:rFonts w:asciiTheme="majorEastAsia" w:eastAsiaTheme="majorEastAsia" w:hAnsiTheme="majorEastAsia"/>
          <w:sz w:val="24"/>
          <w:szCs w:val="24"/>
        </w:rPr>
        <w:t>Ⅲ</w:t>
      </w:r>
      <w:r>
        <w:rPr>
          <w:rFonts w:asciiTheme="majorEastAsia" w:eastAsiaTheme="majorEastAsia" w:hAnsiTheme="majorEastAsia"/>
          <w:sz w:val="24"/>
          <w:szCs w:val="24"/>
        </w:rPr>
        <w:t>防弹</w:t>
      </w:r>
      <w:r>
        <w:rPr>
          <w:rFonts w:asciiTheme="majorEastAsia" w:eastAsiaTheme="majorEastAsia" w:hAnsiTheme="majorEastAsia"/>
          <w:sz w:val="24"/>
          <w:szCs w:val="24"/>
        </w:rPr>
        <w:t>\</w:t>
      </w:r>
      <w:r>
        <w:rPr>
          <w:rFonts w:asciiTheme="majorEastAsia" w:eastAsiaTheme="majorEastAsia" w:hAnsiTheme="majorEastAsia"/>
          <w:sz w:val="24"/>
          <w:szCs w:val="24"/>
        </w:rPr>
        <w:t>刺性能优异，同样的防弹</w:t>
      </w:r>
      <w:r>
        <w:rPr>
          <w:rFonts w:asciiTheme="majorEastAsia" w:eastAsiaTheme="majorEastAsia" w:hAnsiTheme="majorEastAsia"/>
          <w:sz w:val="24"/>
          <w:szCs w:val="24"/>
        </w:rPr>
        <w:t>\</w:t>
      </w:r>
      <w:r>
        <w:rPr>
          <w:rFonts w:asciiTheme="majorEastAsia" w:eastAsiaTheme="majorEastAsia" w:hAnsiTheme="majorEastAsia"/>
          <w:sz w:val="24"/>
          <w:szCs w:val="24"/>
        </w:rPr>
        <w:t>刺等级下，其制品可实现比芳纶</w:t>
      </w:r>
      <w:r>
        <w:rPr>
          <w:rFonts w:asciiTheme="majorEastAsia" w:eastAsiaTheme="majorEastAsia" w:hAnsiTheme="majorEastAsia"/>
          <w:sz w:val="24"/>
          <w:szCs w:val="24"/>
        </w:rPr>
        <w:t>Ⅱ</w:t>
      </w:r>
      <w:r>
        <w:rPr>
          <w:rFonts w:asciiTheme="majorEastAsia" w:eastAsiaTheme="majorEastAsia" w:hAnsiTheme="majorEastAsia"/>
          <w:sz w:val="24"/>
          <w:szCs w:val="24"/>
        </w:rPr>
        <w:t>（防弹级）减重</w:t>
      </w:r>
      <w:r>
        <w:rPr>
          <w:rFonts w:asciiTheme="majorEastAsia" w:eastAsiaTheme="majorEastAsia" w:hAnsiTheme="majorEastAsia"/>
          <w:sz w:val="24"/>
          <w:szCs w:val="24"/>
        </w:rPr>
        <w:t>30%</w:t>
      </w:r>
      <w:r>
        <w:rPr>
          <w:rFonts w:asciiTheme="majorEastAsia" w:eastAsiaTheme="majorEastAsia" w:hAnsiTheme="majorEastAsia"/>
          <w:sz w:val="24"/>
          <w:szCs w:val="24"/>
        </w:rPr>
        <w:t>以上，这意味着：在军用上，可大大提高单兵作战能力；在民用上，内穿式防弹衣可做得很轻薄，使穿着者轻松、自如</w:t>
      </w:r>
      <w:r>
        <w:rPr>
          <w:rFonts w:asciiTheme="majorEastAsia" w:eastAsiaTheme="majorEastAsia" w:hAnsiTheme="majorEastAsia"/>
          <w:sz w:val="24"/>
          <w:szCs w:val="24"/>
        </w:rPr>
        <w:t>、协调。当前，在国内外严峻的反恐防暴形势下，对此类防弹</w:t>
      </w:r>
      <w:r>
        <w:rPr>
          <w:rFonts w:asciiTheme="majorEastAsia" w:eastAsiaTheme="majorEastAsia" w:hAnsiTheme="majorEastAsia"/>
          <w:sz w:val="24"/>
          <w:szCs w:val="24"/>
        </w:rPr>
        <w:t>\</w:t>
      </w:r>
      <w:r>
        <w:rPr>
          <w:rFonts w:asciiTheme="majorEastAsia" w:eastAsiaTheme="majorEastAsia" w:hAnsiTheme="majorEastAsia"/>
          <w:sz w:val="24"/>
          <w:szCs w:val="24"/>
        </w:rPr>
        <w:t>刺制品的市场需求越来越大，随着本项目技术付诸运营，实现芳纶</w:t>
      </w:r>
      <w:r>
        <w:rPr>
          <w:rFonts w:asciiTheme="majorEastAsia" w:eastAsiaTheme="majorEastAsia" w:hAnsiTheme="majorEastAsia"/>
          <w:sz w:val="24"/>
          <w:szCs w:val="24"/>
        </w:rPr>
        <w:t>Ⅲ</w:t>
      </w:r>
      <w:r>
        <w:rPr>
          <w:rFonts w:asciiTheme="majorEastAsia" w:eastAsiaTheme="majorEastAsia" w:hAnsiTheme="majorEastAsia"/>
          <w:sz w:val="24"/>
          <w:szCs w:val="24"/>
        </w:rPr>
        <w:t>的大幅降价，其民用化成为可能。根据市场调研，低成本芳纶</w:t>
      </w:r>
      <w:r>
        <w:rPr>
          <w:rFonts w:asciiTheme="majorEastAsia" w:eastAsiaTheme="majorEastAsia" w:hAnsiTheme="majorEastAsia"/>
          <w:sz w:val="24"/>
          <w:szCs w:val="24"/>
        </w:rPr>
        <w:t>Ⅲ</w:t>
      </w:r>
      <w:r>
        <w:rPr>
          <w:rFonts w:asciiTheme="majorEastAsia" w:eastAsiaTheme="majorEastAsia" w:hAnsiTheme="majorEastAsia"/>
          <w:sz w:val="24"/>
          <w:szCs w:val="24"/>
        </w:rPr>
        <w:t>纤维用于军队头盔、警用防弹衣等的年需求量达百吨级，按市场规模</w:t>
      </w:r>
      <w:r>
        <w:rPr>
          <w:rFonts w:asciiTheme="majorEastAsia" w:eastAsiaTheme="majorEastAsia" w:hAnsiTheme="majorEastAsia"/>
          <w:sz w:val="24"/>
          <w:szCs w:val="24"/>
        </w:rPr>
        <w:t>150t/a</w:t>
      </w:r>
      <w:r>
        <w:rPr>
          <w:rFonts w:asciiTheme="majorEastAsia" w:eastAsiaTheme="majorEastAsia" w:hAnsiTheme="majorEastAsia"/>
          <w:sz w:val="24"/>
          <w:szCs w:val="24"/>
        </w:rPr>
        <w:t>计算，可实现年产值</w:t>
      </w:r>
      <w:r>
        <w:rPr>
          <w:rFonts w:asciiTheme="majorEastAsia" w:eastAsiaTheme="majorEastAsia" w:hAnsiTheme="majorEastAsia"/>
          <w:sz w:val="24"/>
          <w:szCs w:val="24"/>
        </w:rPr>
        <w:t>1.8</w:t>
      </w:r>
      <w:r>
        <w:rPr>
          <w:rFonts w:asciiTheme="majorEastAsia" w:eastAsiaTheme="majorEastAsia" w:hAnsiTheme="majorEastAsia"/>
          <w:sz w:val="24"/>
          <w:szCs w:val="24"/>
        </w:rPr>
        <w:t>亿元的销售收入，年利润达到</w:t>
      </w:r>
      <w:r>
        <w:rPr>
          <w:rFonts w:asciiTheme="majorEastAsia" w:eastAsiaTheme="majorEastAsia" w:hAnsiTheme="majorEastAsia"/>
          <w:sz w:val="24"/>
          <w:szCs w:val="24"/>
        </w:rPr>
        <w:t>2500</w:t>
      </w:r>
      <w:r>
        <w:rPr>
          <w:rFonts w:asciiTheme="majorEastAsia" w:eastAsiaTheme="majorEastAsia" w:hAnsiTheme="majorEastAsia"/>
          <w:sz w:val="24"/>
          <w:szCs w:val="24"/>
        </w:rPr>
        <w:t>万元以上，经济效益明显。</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【联系方式】王煦怡</w:t>
      </w:r>
      <w:r>
        <w:rPr>
          <w:rFonts w:asciiTheme="majorEastAsia" w:eastAsiaTheme="majorEastAsia" w:hAnsiTheme="majorEastAsia"/>
          <w:sz w:val="24"/>
          <w:szCs w:val="24"/>
        </w:rPr>
        <w:t>028-85557992/15756259728</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17" w:name="_Toc9094"/>
      <w:r>
        <w:rPr>
          <w:rFonts w:hint="eastAsia"/>
          <w:color w:val="403152" w:themeColor="accent4" w:themeShade="80"/>
          <w:sz w:val="30"/>
          <w:szCs w:val="30"/>
        </w:rPr>
        <w:t>6</w:t>
      </w:r>
      <w:r>
        <w:rPr>
          <w:rFonts w:hint="eastAsia"/>
          <w:color w:val="403152" w:themeColor="accent4" w:themeShade="80"/>
          <w:sz w:val="30"/>
          <w:szCs w:val="30"/>
        </w:rPr>
        <w:t>英寸高纯半绝缘</w:t>
      </w:r>
      <w:r>
        <w:rPr>
          <w:rFonts w:hint="eastAsia"/>
          <w:color w:val="403152" w:themeColor="accent4" w:themeShade="80"/>
          <w:sz w:val="30"/>
          <w:szCs w:val="30"/>
        </w:rPr>
        <w:t>SiC</w:t>
      </w:r>
      <w:r>
        <w:rPr>
          <w:rFonts w:hint="eastAsia"/>
          <w:color w:val="403152" w:themeColor="accent4" w:themeShade="80"/>
          <w:sz w:val="30"/>
          <w:szCs w:val="30"/>
        </w:rPr>
        <w:t>衬底</w:t>
      </w:r>
      <w:bookmarkEnd w:id="17"/>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【技术开发单位】中国电子科技集团公司第二研究所</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通过建立和优化光学元件机械加工、清洗、镀</w:t>
      </w:r>
      <w:r>
        <w:rPr>
          <w:rFonts w:asciiTheme="majorEastAsia" w:eastAsiaTheme="majorEastAsia" w:hAnsiTheme="majorEastAsia"/>
          <w:sz w:val="24"/>
          <w:szCs w:val="24"/>
        </w:rPr>
        <w:t>膜、检测技术，形成完善的高损伤阈值激光薄膜元件制备技术方案及生产流程线，从而完成高损伤阈值、优良光性质量和波面质量的激光薄膜元件制造产业化。在光学加工技术方面，通过从坯料测试、粗磨、精磨、粗抛、精抛到表面处理各环节工艺优化，完成高面形精度、高表面质量和低亚表面缺陷的基片加工。在镀膜方面，以物理气相沉积技术为基础，通过优化基底清洗技术、膜系设计、镀膜沉积技术工艺、后处理工艺等完成高损伤阈值、优良光性质量和波面质量的激光薄膜元件的制备。</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【技术指标】</w:t>
      </w:r>
    </w:p>
    <w:p w:rsidR="0062126B" w:rsidRDefault="00233E8D">
      <w:pPr>
        <w:pStyle w:val="af9"/>
        <w:spacing w:line="240" w:lineRule="auto"/>
        <w:ind w:firstLine="437"/>
        <w:rPr>
          <w:rFonts w:ascii="Times New Roman" w:hAnsi="Times New Roman" w:hint="default"/>
          <w:spacing w:val="4"/>
          <w:szCs w:val="24"/>
        </w:rPr>
      </w:pPr>
      <w:r>
        <w:rPr>
          <w:rFonts w:ascii="Times New Roman" w:hAnsi="Times New Roman" w:hint="default"/>
          <w:spacing w:val="4"/>
          <w:szCs w:val="24"/>
        </w:rPr>
        <w:t>元件口径从</w:t>
      </w:r>
      <w:r>
        <w:rPr>
          <w:rFonts w:ascii="Times New Roman" w:hAnsi="Times New Roman" w:hint="default"/>
          <w:spacing w:val="4"/>
          <w:szCs w:val="24"/>
        </w:rPr>
        <w:t>φ5~φ1000mm</w:t>
      </w:r>
      <w:r>
        <w:rPr>
          <w:rFonts w:ascii="Times New Roman" w:hAnsi="Times New Roman" w:hint="default"/>
          <w:spacing w:val="4"/>
          <w:szCs w:val="24"/>
        </w:rPr>
        <w:t>；反射元件的反射率高于</w:t>
      </w:r>
      <w:r>
        <w:rPr>
          <w:rFonts w:ascii="Times New Roman" w:hAnsi="Times New Roman" w:hint="default"/>
          <w:spacing w:val="4"/>
          <w:szCs w:val="24"/>
        </w:rPr>
        <w:t>99.8</w:t>
      </w:r>
      <w:r>
        <w:rPr>
          <w:rFonts w:ascii="Times New Roman" w:hAnsi="Times New Roman" w:hint="default"/>
          <w:spacing w:val="4"/>
          <w:szCs w:val="24"/>
        </w:rPr>
        <w:t>%</w:t>
      </w:r>
      <w:r>
        <w:rPr>
          <w:rFonts w:ascii="Times New Roman" w:hAnsi="Times New Roman" w:hint="default"/>
          <w:spacing w:val="4"/>
          <w:szCs w:val="24"/>
        </w:rPr>
        <w:t>，减反类元件的剩余反射低于</w:t>
      </w:r>
      <w:r>
        <w:rPr>
          <w:rFonts w:ascii="Times New Roman" w:hAnsi="Times New Roman" w:hint="default"/>
          <w:spacing w:val="4"/>
          <w:szCs w:val="24"/>
        </w:rPr>
        <w:t>0.2%</w:t>
      </w:r>
      <w:r>
        <w:rPr>
          <w:rFonts w:ascii="Times New Roman" w:hAnsi="Times New Roman" w:hint="default"/>
          <w:spacing w:val="4"/>
          <w:szCs w:val="24"/>
        </w:rPr>
        <w:t>，偏振类元件的消光比大于</w:t>
      </w:r>
      <w:r>
        <w:rPr>
          <w:rFonts w:ascii="Times New Roman" w:hAnsi="Times New Roman" w:hint="default"/>
          <w:spacing w:val="4"/>
          <w:szCs w:val="24"/>
        </w:rPr>
        <w:t>100</w:t>
      </w:r>
      <w:r>
        <w:rPr>
          <w:rFonts w:ascii="Times New Roman" w:hAnsi="Times New Roman"/>
          <w:spacing w:val="4"/>
          <w:szCs w:val="24"/>
        </w:rPr>
        <w:t>：</w:t>
      </w:r>
      <w:r>
        <w:rPr>
          <w:rFonts w:ascii="Times New Roman" w:hAnsi="Times New Roman" w:hint="default"/>
          <w:spacing w:val="4"/>
          <w:szCs w:val="24"/>
        </w:rPr>
        <w:t>1</w:t>
      </w:r>
      <w:r>
        <w:rPr>
          <w:rFonts w:ascii="Times New Roman" w:hAnsi="Times New Roman" w:hint="default"/>
          <w:spacing w:val="4"/>
          <w:szCs w:val="24"/>
        </w:rPr>
        <w:t>；抗激光损伤阈值方面：反射类元件大于</w:t>
      </w:r>
      <w:r>
        <w:rPr>
          <w:rFonts w:ascii="Times New Roman" w:hAnsi="Times New Roman" w:hint="default"/>
          <w:spacing w:val="4"/>
          <w:szCs w:val="24"/>
        </w:rPr>
        <w:t>30J/cm</w:t>
      </w:r>
      <w:r>
        <w:rPr>
          <w:rFonts w:ascii="Times New Roman" w:hAnsi="Times New Roman" w:hint="default"/>
          <w:spacing w:val="4"/>
          <w:szCs w:val="24"/>
          <w:vertAlign w:val="superscript"/>
        </w:rPr>
        <w:t>2</w:t>
      </w:r>
      <w:r>
        <w:rPr>
          <w:rFonts w:ascii="Times New Roman" w:hAnsi="Times New Roman"/>
          <w:spacing w:val="4"/>
          <w:szCs w:val="24"/>
        </w:rPr>
        <w:t>，</w:t>
      </w:r>
      <w:r>
        <w:rPr>
          <w:rFonts w:ascii="Times New Roman" w:hAnsi="Times New Roman" w:hint="default"/>
          <w:spacing w:val="4"/>
          <w:szCs w:val="24"/>
        </w:rPr>
        <w:t>减反类元件大于</w:t>
      </w:r>
      <w:r>
        <w:rPr>
          <w:rFonts w:ascii="Times New Roman" w:hAnsi="Times New Roman" w:hint="default"/>
          <w:spacing w:val="4"/>
          <w:szCs w:val="24"/>
        </w:rPr>
        <w:t>20J/cm</w:t>
      </w:r>
      <w:r>
        <w:rPr>
          <w:rFonts w:ascii="Times New Roman" w:hAnsi="Times New Roman" w:hint="default"/>
          <w:spacing w:val="4"/>
          <w:szCs w:val="24"/>
          <w:vertAlign w:val="superscript"/>
        </w:rPr>
        <w:t>2</w:t>
      </w:r>
      <w:r>
        <w:rPr>
          <w:rFonts w:ascii="Times New Roman" w:hAnsi="Times New Roman" w:hint="default"/>
          <w:spacing w:val="4"/>
          <w:szCs w:val="24"/>
        </w:rPr>
        <w:t>，偏振类元件大于</w:t>
      </w:r>
      <w:r>
        <w:rPr>
          <w:rFonts w:ascii="Times New Roman" w:hAnsi="Times New Roman" w:hint="default"/>
          <w:spacing w:val="4"/>
          <w:szCs w:val="24"/>
        </w:rPr>
        <w:t>15J/cm</w:t>
      </w:r>
      <w:r>
        <w:rPr>
          <w:rFonts w:ascii="Times New Roman" w:hAnsi="Times New Roman" w:hint="default"/>
          <w:spacing w:val="4"/>
          <w:szCs w:val="24"/>
          <w:vertAlign w:val="superscript"/>
        </w:rPr>
        <w:t>2</w:t>
      </w:r>
      <w:r>
        <w:rPr>
          <w:rFonts w:ascii="Times New Roman" w:hAnsi="Times New Roman" w:hint="default"/>
          <w:spacing w:val="4"/>
          <w:szCs w:val="24"/>
        </w:rPr>
        <w:t>。</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【技术特点】</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该技术是对高损伤阈值激光薄膜元件制备的全链路进行工艺控制，突破了缺陷探测与控制技术、全频域波前控制技术和膜层厚度与应力控制技术，制备的薄膜元件可同时满足高损伤阈值、优良光性质量和波面质量的指标要求。</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lastRenderedPageBreak/>
        <w:t>【先进程度】国际先进</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【技术状态】小批量生产、工程应用阶段</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【适用范围】可应用于光通信、激光精密加工、半导体制备、医疗、科研等领域。</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【获奖情况】军队科技进度二等奖</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【专利状态】已授权发明专利</w:t>
      </w:r>
      <w:r>
        <w:rPr>
          <w:rFonts w:asciiTheme="majorEastAsia" w:eastAsiaTheme="majorEastAsia" w:hAnsiTheme="majorEastAsia"/>
          <w:sz w:val="24"/>
          <w:szCs w:val="24"/>
        </w:rPr>
        <w:t>9</w:t>
      </w:r>
      <w:r>
        <w:rPr>
          <w:rFonts w:asciiTheme="majorEastAsia" w:eastAsiaTheme="majorEastAsia" w:hAnsiTheme="majorEastAsia"/>
          <w:sz w:val="24"/>
          <w:szCs w:val="24"/>
        </w:rPr>
        <w:t>个</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【合作方式】</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合作开发：与其他单位合作进行技术开发、市场开拓等，并共享新产品有关权益。根据所选转化方式预计需投入的资金</w:t>
      </w:r>
      <w:r>
        <w:rPr>
          <w:rFonts w:asciiTheme="majorEastAsia" w:eastAsiaTheme="majorEastAsia" w:hAnsiTheme="majorEastAsia"/>
          <w:sz w:val="24"/>
          <w:szCs w:val="24"/>
        </w:rPr>
        <w:t>3000</w:t>
      </w:r>
      <w:r>
        <w:rPr>
          <w:rFonts w:asciiTheme="majorEastAsia" w:eastAsiaTheme="majorEastAsia" w:hAnsiTheme="majorEastAsia"/>
          <w:sz w:val="24"/>
          <w:szCs w:val="24"/>
        </w:rPr>
        <w:t>万元，预期回收周期</w:t>
      </w:r>
      <w:r>
        <w:rPr>
          <w:rFonts w:asciiTheme="majorEastAsia" w:eastAsiaTheme="majorEastAsia" w:hAnsiTheme="majorEastAsia"/>
          <w:sz w:val="24"/>
          <w:szCs w:val="24"/>
        </w:rPr>
        <w:t>4</w:t>
      </w:r>
      <w:r>
        <w:rPr>
          <w:rFonts w:asciiTheme="majorEastAsia" w:eastAsiaTheme="majorEastAsia" w:hAnsiTheme="majorEastAsia"/>
          <w:sz w:val="24"/>
          <w:szCs w:val="24"/>
        </w:rPr>
        <w:t>年、预期回报率</w:t>
      </w:r>
      <w:r>
        <w:rPr>
          <w:rFonts w:asciiTheme="majorEastAsia" w:eastAsiaTheme="majorEastAsia" w:hAnsiTheme="majorEastAsia"/>
          <w:sz w:val="24"/>
          <w:szCs w:val="24"/>
        </w:rPr>
        <w:t>25%</w:t>
      </w:r>
      <w:r>
        <w:rPr>
          <w:rFonts w:asciiTheme="majorEastAsia" w:eastAsiaTheme="majorEastAsia" w:hAnsiTheme="majorEastAsia"/>
          <w:sz w:val="24"/>
          <w:szCs w:val="24"/>
        </w:rPr>
        <w:t>。</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【预期效益】（要有一定的市场分析和预期）</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预期销售额可达到</w:t>
      </w:r>
      <w:r>
        <w:rPr>
          <w:rFonts w:asciiTheme="majorEastAsia" w:eastAsiaTheme="majorEastAsia" w:hAnsiTheme="majorEastAsia"/>
          <w:sz w:val="24"/>
          <w:szCs w:val="24"/>
        </w:rPr>
        <w:t>3000</w:t>
      </w:r>
      <w:r>
        <w:rPr>
          <w:rFonts w:asciiTheme="majorEastAsia" w:eastAsiaTheme="majorEastAsia" w:hAnsiTheme="majorEastAsia"/>
          <w:sz w:val="24"/>
          <w:szCs w:val="24"/>
        </w:rPr>
        <w:t>万元</w:t>
      </w:r>
      <w:r>
        <w:rPr>
          <w:rFonts w:asciiTheme="majorEastAsia" w:eastAsiaTheme="majorEastAsia" w:hAnsiTheme="majorEastAsia"/>
          <w:sz w:val="24"/>
          <w:szCs w:val="24"/>
        </w:rPr>
        <w:t>/</w:t>
      </w:r>
      <w:r>
        <w:rPr>
          <w:rFonts w:asciiTheme="majorEastAsia" w:eastAsiaTheme="majorEastAsia" w:hAnsiTheme="majorEastAsia"/>
          <w:sz w:val="24"/>
          <w:szCs w:val="24"/>
        </w:rPr>
        <w:t>年，利润预计可达</w:t>
      </w:r>
      <w:r>
        <w:rPr>
          <w:rFonts w:asciiTheme="majorEastAsia" w:eastAsiaTheme="majorEastAsia" w:hAnsiTheme="majorEastAsia"/>
          <w:sz w:val="24"/>
          <w:szCs w:val="24"/>
        </w:rPr>
        <w:t>800</w:t>
      </w:r>
      <w:r>
        <w:rPr>
          <w:rFonts w:asciiTheme="majorEastAsia" w:eastAsiaTheme="majorEastAsia" w:hAnsiTheme="majorEastAsia"/>
          <w:sz w:val="24"/>
          <w:szCs w:val="24"/>
        </w:rPr>
        <w:t>万元</w:t>
      </w:r>
      <w:r>
        <w:rPr>
          <w:rFonts w:asciiTheme="majorEastAsia" w:eastAsiaTheme="majorEastAsia" w:hAnsiTheme="majorEastAsia"/>
          <w:sz w:val="24"/>
          <w:szCs w:val="24"/>
        </w:rPr>
        <w:t>/</w:t>
      </w:r>
      <w:r>
        <w:rPr>
          <w:rFonts w:asciiTheme="majorEastAsia" w:eastAsiaTheme="majorEastAsia" w:hAnsiTheme="majorEastAsia"/>
          <w:sz w:val="24"/>
          <w:szCs w:val="24"/>
        </w:rPr>
        <w:t>年以上。本技术的民用化，可满足国内激光加工、激光通信等行业对高损伤阈值激光元件的需求，以及未来大型高功率</w:t>
      </w:r>
      <w:r>
        <w:rPr>
          <w:rFonts w:asciiTheme="majorEastAsia" w:eastAsiaTheme="majorEastAsia" w:hAnsiTheme="majorEastAsia"/>
          <w:sz w:val="24"/>
          <w:szCs w:val="24"/>
        </w:rPr>
        <w:t>激光装置建设项目对高损伤阈值激光元件的需求。同时，有助于发展我国自主研发能力，提高国内大能量高功率激光装置和加工设备的激光元件的国产化率，为激光加工装置在国家转型升级奠定基础；也可以打破国家光刻机项目所用激光元件的国外禁运限制，加工高质量国产化激光元件，加快我国芯片行业的发展。除此之外，本项目的实施，可提升高损伤阈值激光元件的光学加工、镀膜和光学检测水平，并带动上海本地相关产业升级，提高本地激光研究和激光加工的水平，为上海汽车企业的激光加工设备的国产化提供保障。</w:t>
      </w:r>
    </w:p>
    <w:p w:rsidR="0062126B" w:rsidRDefault="00233E8D">
      <w:pPr>
        <w:ind w:firstLineChars="200" w:firstLine="480"/>
        <w:jc w:val="left"/>
        <w:rPr>
          <w:rFonts w:asciiTheme="majorEastAsia" w:eastAsiaTheme="majorEastAsia" w:hAnsiTheme="majorEastAsia"/>
          <w:sz w:val="24"/>
          <w:szCs w:val="24"/>
        </w:rPr>
      </w:pPr>
      <w:r>
        <w:rPr>
          <w:rFonts w:asciiTheme="majorEastAsia" w:eastAsiaTheme="majorEastAsia" w:hAnsiTheme="majorEastAsia"/>
          <w:sz w:val="24"/>
          <w:szCs w:val="24"/>
        </w:rPr>
        <w:t>【联系方式】朱美萍</w:t>
      </w:r>
      <w:r>
        <w:rPr>
          <w:rFonts w:asciiTheme="majorEastAsia" w:eastAsiaTheme="majorEastAsia" w:hAnsiTheme="majorEastAsia"/>
          <w:sz w:val="24"/>
          <w:szCs w:val="24"/>
        </w:rPr>
        <w:t xml:space="preserve">  021-6991846</w:t>
      </w:r>
      <w:r>
        <w:rPr>
          <w:rFonts w:asciiTheme="majorEastAsia" w:eastAsiaTheme="majorEastAsia" w:hAnsiTheme="majorEastAsia"/>
          <w:sz w:val="24"/>
          <w:szCs w:val="24"/>
        </w:rPr>
        <w:t>8/18930762389</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18" w:name="_Toc12314"/>
      <w:r>
        <w:rPr>
          <w:rFonts w:hint="eastAsia"/>
          <w:color w:val="403152" w:themeColor="accent4" w:themeShade="80"/>
          <w:sz w:val="30"/>
          <w:szCs w:val="30"/>
        </w:rPr>
        <w:t>铜钢复合材料制造技术</w:t>
      </w:r>
      <w:bookmarkEnd w:id="18"/>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【技术开发单位】中国兵器装备集团公司重庆长江电工工业集团有限公司</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【技术概述】该技术采用可控气氛保护热复合技术，将铜、钢两种金属在高温高压下复合而成的一种新型金属材料。</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铜钢复合材料表层为铜，芯层为优质低碳钢，具有覆铜牢、板型好，良好的深冲和导电性能，与普通钢材相比，其耐蚀性、抗氧化性和表面质量大幅提高；与普通黄铜相比，具有性能相似、铜用量少的特点。铜钢复合材料由于质量优、性能好、成本低，可制作各种冲压拉深零件、表面覆盖件、接插件，目前已成为电子、通讯、五金、装饰、散热器等行业黄铜及锡磷青铜板带的最佳替代材料。</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【技术指标】</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1</w:t>
      </w:r>
      <w:r>
        <w:rPr>
          <w:rFonts w:asciiTheme="minorEastAsia" w:eastAsiaTheme="minorEastAsia" w:hAnsiTheme="minorEastAsia"/>
          <w:spacing w:val="4"/>
          <w:szCs w:val="24"/>
        </w:rPr>
        <w:t>、硬态产品</w:t>
      </w:r>
    </w:p>
    <w:p w:rsidR="0062126B" w:rsidRDefault="00233E8D">
      <w:pPr>
        <w:ind w:firstLineChars="200" w:firstLine="480"/>
        <w:rPr>
          <w:rFonts w:asciiTheme="minorEastAsia" w:hAnsiTheme="minorEastAsia" w:cstheme="minorEastAsia"/>
          <w:sz w:val="24"/>
        </w:rPr>
      </w:pPr>
      <w:r>
        <w:rPr>
          <w:rFonts w:asciiTheme="minorEastAsia" w:hAnsiTheme="minorEastAsia" w:cstheme="minorEastAsia" w:hint="eastAsia"/>
          <w:sz w:val="24"/>
          <w:szCs w:val="24"/>
        </w:rPr>
        <w:t>产品厚度：</w:t>
      </w:r>
      <w:r>
        <w:rPr>
          <w:rFonts w:asciiTheme="minorEastAsia" w:hAnsiTheme="minorEastAsia" w:cstheme="minorEastAsia" w:hint="eastAsia"/>
          <w:sz w:val="24"/>
          <w:szCs w:val="24"/>
        </w:rPr>
        <w:t>0.1</w:t>
      </w:r>
      <w:r>
        <w:rPr>
          <w:rFonts w:asciiTheme="minorEastAsia" w:hAnsiTheme="minorEastAsia" w:cstheme="minorEastAsia" w:hint="eastAsia"/>
          <w:sz w:val="24"/>
          <w:szCs w:val="24"/>
        </w:rPr>
        <w:t>±</w:t>
      </w:r>
      <w:r>
        <w:rPr>
          <w:rFonts w:asciiTheme="minorEastAsia" w:hAnsiTheme="minorEastAsia" w:cstheme="minorEastAsia" w:hint="eastAsia"/>
          <w:sz w:val="24"/>
          <w:szCs w:val="24"/>
        </w:rPr>
        <w:t>0.008mm</w:t>
      </w:r>
      <w:r>
        <w:rPr>
          <w:rFonts w:asciiTheme="minorEastAsia" w:hAnsiTheme="minorEastAsia" w:cstheme="minorEastAsia" w:hint="eastAsia"/>
          <w:sz w:val="24"/>
          <w:szCs w:val="24"/>
        </w:rPr>
        <w:t>～</w:t>
      </w:r>
      <w:r>
        <w:rPr>
          <w:rFonts w:asciiTheme="minorEastAsia" w:hAnsiTheme="minorEastAsia" w:cstheme="minorEastAsia" w:hint="eastAsia"/>
          <w:sz w:val="24"/>
          <w:szCs w:val="24"/>
        </w:rPr>
        <w:t>0.5</w:t>
      </w:r>
      <w:r>
        <w:rPr>
          <w:rFonts w:asciiTheme="minorEastAsia" w:hAnsiTheme="minorEastAsia" w:cstheme="minorEastAsia" w:hint="eastAsia"/>
          <w:sz w:val="24"/>
          <w:szCs w:val="24"/>
        </w:rPr>
        <w:t>±</w:t>
      </w:r>
      <w:r>
        <w:rPr>
          <w:rFonts w:asciiTheme="minorEastAsia" w:hAnsiTheme="minorEastAsia" w:cstheme="minorEastAsia" w:hint="eastAsia"/>
          <w:sz w:val="24"/>
          <w:szCs w:val="24"/>
        </w:rPr>
        <w:t>0.015mm</w:t>
      </w:r>
    </w:p>
    <w:p w:rsidR="0062126B" w:rsidRDefault="00233E8D">
      <w:pPr>
        <w:ind w:firstLineChars="200" w:firstLine="480"/>
        <w:rPr>
          <w:rFonts w:asciiTheme="minorEastAsia" w:hAnsiTheme="minorEastAsia" w:cstheme="minorEastAsia"/>
          <w:sz w:val="24"/>
        </w:rPr>
      </w:pPr>
      <w:r>
        <w:rPr>
          <w:rFonts w:asciiTheme="minorEastAsia" w:hAnsiTheme="minorEastAsia" w:cstheme="minorEastAsia" w:hint="eastAsia"/>
          <w:sz w:val="24"/>
          <w:szCs w:val="24"/>
        </w:rPr>
        <w:t>产品性能：</w:t>
      </w:r>
      <w:r>
        <w:rPr>
          <w:rFonts w:asciiTheme="minorEastAsia" w:hAnsiTheme="minorEastAsia" w:cstheme="minorEastAsia" w:hint="eastAsia"/>
          <w:sz w:val="24"/>
          <w:szCs w:val="24"/>
        </w:rPr>
        <w:t xml:space="preserve">HV </w:t>
      </w:r>
      <w:r>
        <w:rPr>
          <w:rFonts w:asciiTheme="minorEastAsia" w:hAnsiTheme="minorEastAsia" w:cstheme="minorEastAsia" w:hint="eastAsia"/>
          <w:sz w:val="24"/>
          <w:szCs w:val="24"/>
        </w:rPr>
        <w:t>硬度：</w:t>
      </w:r>
      <w:r>
        <w:rPr>
          <w:rFonts w:asciiTheme="minorEastAsia" w:hAnsiTheme="minorEastAsia" w:cstheme="minorEastAsia" w:hint="eastAsia"/>
          <w:sz w:val="24"/>
          <w:szCs w:val="24"/>
        </w:rPr>
        <w:t>130</w:t>
      </w:r>
      <w:r>
        <w:rPr>
          <w:rFonts w:asciiTheme="minorEastAsia" w:hAnsiTheme="minorEastAsia" w:cstheme="minorEastAsia" w:hint="eastAsia"/>
          <w:sz w:val="24"/>
          <w:szCs w:val="24"/>
        </w:rPr>
        <w:t>～</w:t>
      </w:r>
      <w:r>
        <w:rPr>
          <w:rFonts w:asciiTheme="minorEastAsia" w:hAnsiTheme="minorEastAsia" w:cstheme="minorEastAsia" w:hint="eastAsia"/>
          <w:sz w:val="24"/>
          <w:szCs w:val="24"/>
        </w:rPr>
        <w:t>220</w:t>
      </w:r>
      <w:r>
        <w:rPr>
          <w:rFonts w:asciiTheme="minorEastAsia" w:hAnsiTheme="minorEastAsia" w:cstheme="minorEastAsia" w:hint="eastAsia"/>
          <w:sz w:val="24"/>
          <w:szCs w:val="24"/>
        </w:rPr>
        <w:t>。</w:t>
      </w:r>
    </w:p>
    <w:p w:rsidR="0062126B" w:rsidRDefault="00233E8D">
      <w:pPr>
        <w:ind w:firstLineChars="200" w:firstLine="480"/>
        <w:rPr>
          <w:rFonts w:asciiTheme="minorEastAsia" w:hAnsiTheme="minorEastAsia" w:cstheme="minorEastAsia"/>
          <w:sz w:val="24"/>
        </w:rPr>
      </w:pPr>
      <w:r>
        <w:rPr>
          <w:rFonts w:asciiTheme="minorEastAsia" w:hAnsiTheme="minorEastAsia" w:cstheme="minorEastAsia" w:hint="eastAsia"/>
          <w:sz w:val="24"/>
          <w:szCs w:val="24"/>
        </w:rPr>
        <w:t>覆铜层厚度：单面铜层厚度占总厚度的</w:t>
      </w:r>
      <w:r>
        <w:rPr>
          <w:rFonts w:asciiTheme="minorEastAsia" w:hAnsiTheme="minorEastAsia" w:cstheme="minorEastAsia" w:hint="eastAsia"/>
          <w:sz w:val="24"/>
          <w:szCs w:val="24"/>
        </w:rPr>
        <w:t>3</w:t>
      </w:r>
      <w:r>
        <w:rPr>
          <w:rFonts w:asciiTheme="minorEastAsia" w:hAnsiTheme="minorEastAsia" w:cstheme="minorEastAsia" w:hint="eastAsia"/>
          <w:sz w:val="24"/>
          <w:szCs w:val="24"/>
        </w:rPr>
        <w:t>～</w:t>
      </w:r>
      <w:r>
        <w:rPr>
          <w:rFonts w:asciiTheme="minorEastAsia" w:hAnsiTheme="minorEastAsia" w:cstheme="minorEastAsia" w:hint="eastAsia"/>
          <w:sz w:val="24"/>
          <w:szCs w:val="24"/>
        </w:rPr>
        <w:t>10%</w:t>
      </w:r>
      <w:r>
        <w:rPr>
          <w:rFonts w:asciiTheme="minorEastAsia" w:hAnsiTheme="minorEastAsia" w:cstheme="minorEastAsia" w:hint="eastAsia"/>
          <w:sz w:val="24"/>
          <w:szCs w:val="24"/>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2</w:t>
      </w:r>
      <w:r>
        <w:rPr>
          <w:rFonts w:asciiTheme="minorEastAsia" w:eastAsiaTheme="minorEastAsia" w:hAnsiTheme="minorEastAsia"/>
          <w:spacing w:val="4"/>
          <w:szCs w:val="24"/>
        </w:rPr>
        <w:t>、软态产品</w:t>
      </w:r>
    </w:p>
    <w:p w:rsidR="0062126B" w:rsidRDefault="00233E8D">
      <w:pPr>
        <w:ind w:firstLineChars="200" w:firstLine="480"/>
        <w:rPr>
          <w:rFonts w:asciiTheme="minorEastAsia" w:hAnsiTheme="minorEastAsia" w:cstheme="minorEastAsia"/>
          <w:sz w:val="24"/>
        </w:rPr>
      </w:pPr>
      <w:r>
        <w:rPr>
          <w:rFonts w:asciiTheme="minorEastAsia" w:hAnsiTheme="minorEastAsia" w:cstheme="minorEastAsia" w:hint="eastAsia"/>
          <w:sz w:val="24"/>
          <w:szCs w:val="24"/>
        </w:rPr>
        <w:t>厚度：</w:t>
      </w:r>
      <w:r>
        <w:rPr>
          <w:rFonts w:asciiTheme="minorEastAsia" w:hAnsiTheme="minorEastAsia" w:cstheme="minorEastAsia" w:hint="eastAsia"/>
          <w:sz w:val="24"/>
          <w:szCs w:val="24"/>
        </w:rPr>
        <w:t>0.5</w:t>
      </w:r>
      <w:r>
        <w:rPr>
          <w:rFonts w:asciiTheme="minorEastAsia" w:hAnsiTheme="minorEastAsia" w:cstheme="minorEastAsia" w:hint="eastAsia"/>
          <w:sz w:val="24"/>
          <w:szCs w:val="24"/>
        </w:rPr>
        <w:t>±</w:t>
      </w:r>
      <w:r>
        <w:rPr>
          <w:rFonts w:asciiTheme="minorEastAsia" w:hAnsiTheme="minorEastAsia" w:cstheme="minorEastAsia" w:hint="eastAsia"/>
          <w:sz w:val="24"/>
          <w:szCs w:val="24"/>
        </w:rPr>
        <w:t>0.015mm</w:t>
      </w:r>
      <w:r>
        <w:rPr>
          <w:rFonts w:asciiTheme="minorEastAsia" w:hAnsiTheme="minorEastAsia" w:cstheme="minorEastAsia" w:hint="eastAsia"/>
          <w:sz w:val="24"/>
          <w:szCs w:val="24"/>
        </w:rPr>
        <w:t>～</w:t>
      </w:r>
      <w:r>
        <w:rPr>
          <w:rFonts w:asciiTheme="minorEastAsia" w:hAnsiTheme="minorEastAsia" w:cstheme="minorEastAsia" w:hint="eastAsia"/>
          <w:sz w:val="24"/>
          <w:szCs w:val="24"/>
        </w:rPr>
        <w:t>1.0</w:t>
      </w:r>
      <w:r>
        <w:rPr>
          <w:rFonts w:asciiTheme="minorEastAsia" w:hAnsiTheme="minorEastAsia" w:cstheme="minorEastAsia" w:hint="eastAsia"/>
          <w:sz w:val="24"/>
          <w:szCs w:val="24"/>
        </w:rPr>
        <w:t>±</w:t>
      </w:r>
      <w:r>
        <w:rPr>
          <w:rFonts w:asciiTheme="minorEastAsia" w:hAnsiTheme="minorEastAsia" w:cstheme="minorEastAsia" w:hint="eastAsia"/>
          <w:sz w:val="24"/>
          <w:szCs w:val="24"/>
        </w:rPr>
        <w:t>0.03mm</w:t>
      </w:r>
    </w:p>
    <w:p w:rsidR="0062126B" w:rsidRDefault="00233E8D">
      <w:pPr>
        <w:ind w:firstLineChars="200" w:firstLine="480"/>
        <w:rPr>
          <w:rFonts w:asciiTheme="minorEastAsia" w:hAnsiTheme="minorEastAsia" w:cstheme="minorEastAsia"/>
          <w:sz w:val="24"/>
        </w:rPr>
      </w:pPr>
      <w:r>
        <w:rPr>
          <w:rFonts w:asciiTheme="minorEastAsia" w:hAnsiTheme="minorEastAsia" w:cstheme="minorEastAsia" w:hint="eastAsia"/>
          <w:sz w:val="24"/>
          <w:szCs w:val="24"/>
        </w:rPr>
        <w:t>产品性能：抗拉强度：</w:t>
      </w:r>
      <w:r>
        <w:rPr>
          <w:rFonts w:asciiTheme="minorEastAsia" w:hAnsiTheme="minorEastAsia" w:cstheme="minorEastAsia" w:hint="eastAsia"/>
          <w:sz w:val="24"/>
          <w:szCs w:val="24"/>
        </w:rPr>
        <w:t>245</w:t>
      </w:r>
      <w:r>
        <w:rPr>
          <w:rFonts w:asciiTheme="minorEastAsia" w:hAnsiTheme="minorEastAsia" w:cstheme="minorEastAsia" w:hint="eastAsia"/>
          <w:sz w:val="24"/>
          <w:szCs w:val="24"/>
        </w:rPr>
        <w:t>～</w:t>
      </w:r>
      <w:r>
        <w:rPr>
          <w:rFonts w:asciiTheme="minorEastAsia" w:hAnsiTheme="minorEastAsia" w:cstheme="minorEastAsia" w:hint="eastAsia"/>
          <w:sz w:val="24"/>
          <w:szCs w:val="24"/>
        </w:rPr>
        <w:t>395MPa</w:t>
      </w:r>
    </w:p>
    <w:p w:rsidR="0062126B" w:rsidRDefault="00233E8D">
      <w:pPr>
        <w:rPr>
          <w:rFonts w:asciiTheme="minorEastAsia" w:hAnsiTheme="minorEastAsia" w:cstheme="minorEastAsia"/>
          <w:sz w:val="24"/>
        </w:rPr>
      </w:pP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延伸率：≥</w:t>
      </w:r>
      <w:r>
        <w:rPr>
          <w:rFonts w:asciiTheme="minorEastAsia" w:hAnsiTheme="minorEastAsia" w:cstheme="minorEastAsia" w:hint="eastAsia"/>
          <w:sz w:val="24"/>
          <w:szCs w:val="24"/>
        </w:rPr>
        <w:t>37%</w:t>
      </w:r>
    </w:p>
    <w:p w:rsidR="0062126B" w:rsidRDefault="00233E8D">
      <w:pPr>
        <w:rPr>
          <w:rFonts w:asciiTheme="minorEastAsia" w:hAnsiTheme="minorEastAsia" w:cstheme="minorEastAsia"/>
          <w:sz w:val="24"/>
        </w:rPr>
      </w:pP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基材晶粒度：</w:t>
      </w:r>
      <w:r>
        <w:rPr>
          <w:rFonts w:asciiTheme="minorEastAsia" w:hAnsiTheme="minorEastAsia" w:cstheme="minorEastAsia" w:hint="eastAsia"/>
          <w:sz w:val="24"/>
          <w:szCs w:val="24"/>
        </w:rPr>
        <w:t>7</w:t>
      </w:r>
      <w:r>
        <w:rPr>
          <w:rFonts w:asciiTheme="minorEastAsia" w:hAnsiTheme="minorEastAsia" w:cstheme="minorEastAsia" w:hint="eastAsia"/>
          <w:sz w:val="24"/>
          <w:szCs w:val="24"/>
        </w:rPr>
        <w:t>～</w:t>
      </w:r>
      <w:r>
        <w:rPr>
          <w:rFonts w:asciiTheme="minorEastAsia" w:hAnsiTheme="minorEastAsia" w:cstheme="minorEastAsia" w:hint="eastAsia"/>
          <w:sz w:val="24"/>
          <w:szCs w:val="24"/>
        </w:rPr>
        <w:t>10</w:t>
      </w:r>
      <w:r>
        <w:rPr>
          <w:rFonts w:asciiTheme="minorEastAsia" w:hAnsiTheme="minorEastAsia" w:cstheme="minorEastAsia" w:hint="eastAsia"/>
          <w:sz w:val="24"/>
          <w:szCs w:val="24"/>
        </w:rPr>
        <w:t>级</w:t>
      </w:r>
    </w:p>
    <w:p w:rsidR="0062126B" w:rsidRDefault="00233E8D">
      <w:pPr>
        <w:rPr>
          <w:rFonts w:asciiTheme="minorEastAsia" w:hAnsiTheme="minorEastAsia" w:cstheme="minorEastAsia"/>
          <w:sz w:val="24"/>
        </w:rPr>
      </w:pP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基材珠光体：</w:t>
      </w:r>
      <w:r>
        <w:rPr>
          <w:rFonts w:asciiTheme="minorEastAsia" w:hAnsiTheme="minorEastAsia" w:cstheme="minorEastAsia" w:hint="eastAsia"/>
          <w:sz w:val="24"/>
          <w:szCs w:val="24"/>
        </w:rPr>
        <w:t>1</w:t>
      </w:r>
      <w:r>
        <w:rPr>
          <w:rFonts w:asciiTheme="minorEastAsia" w:hAnsiTheme="minorEastAsia" w:cstheme="minorEastAsia" w:hint="eastAsia"/>
          <w:sz w:val="24"/>
          <w:szCs w:val="24"/>
        </w:rPr>
        <w:t>～</w:t>
      </w:r>
      <w:r>
        <w:rPr>
          <w:rFonts w:asciiTheme="minorEastAsia" w:hAnsiTheme="minorEastAsia" w:cstheme="minorEastAsia" w:hint="eastAsia"/>
          <w:sz w:val="24"/>
          <w:szCs w:val="24"/>
        </w:rPr>
        <w:t>6</w:t>
      </w:r>
      <w:r>
        <w:rPr>
          <w:rFonts w:asciiTheme="minorEastAsia" w:hAnsiTheme="minorEastAsia" w:cstheme="minorEastAsia" w:hint="eastAsia"/>
          <w:sz w:val="24"/>
          <w:szCs w:val="24"/>
        </w:rPr>
        <w:t>级</w:t>
      </w:r>
    </w:p>
    <w:p w:rsidR="0062126B" w:rsidRDefault="00233E8D">
      <w:pPr>
        <w:ind w:firstLineChars="200" w:firstLine="480"/>
        <w:rPr>
          <w:rFonts w:asciiTheme="minorEastAsia" w:hAnsiTheme="minorEastAsia" w:cstheme="minorEastAsia"/>
          <w:sz w:val="24"/>
        </w:rPr>
      </w:pPr>
      <w:r>
        <w:rPr>
          <w:rFonts w:asciiTheme="minorEastAsia" w:hAnsiTheme="minorEastAsia" w:cstheme="minorEastAsia" w:hint="eastAsia"/>
          <w:sz w:val="24"/>
          <w:szCs w:val="24"/>
        </w:rPr>
        <w:lastRenderedPageBreak/>
        <w:t>覆铜层厚度：单面铜层厚度占总厚度的</w:t>
      </w:r>
      <w:r>
        <w:rPr>
          <w:rFonts w:asciiTheme="minorEastAsia" w:hAnsiTheme="minorEastAsia" w:cstheme="minorEastAsia" w:hint="eastAsia"/>
          <w:sz w:val="24"/>
          <w:szCs w:val="24"/>
        </w:rPr>
        <w:t>3</w:t>
      </w:r>
      <w:r>
        <w:rPr>
          <w:rFonts w:asciiTheme="minorEastAsia" w:hAnsiTheme="minorEastAsia" w:cstheme="minorEastAsia" w:hint="eastAsia"/>
          <w:sz w:val="24"/>
          <w:szCs w:val="24"/>
        </w:rPr>
        <w:t>～</w:t>
      </w:r>
      <w:r>
        <w:rPr>
          <w:rFonts w:asciiTheme="minorEastAsia" w:hAnsiTheme="minorEastAsia" w:cstheme="minorEastAsia" w:hint="eastAsia"/>
          <w:sz w:val="24"/>
          <w:szCs w:val="24"/>
        </w:rPr>
        <w:t>10%</w:t>
      </w:r>
      <w:r>
        <w:rPr>
          <w:rFonts w:asciiTheme="minorEastAsia" w:hAnsiTheme="minorEastAsia" w:cstheme="minorEastAsia" w:hint="eastAsia"/>
          <w:sz w:val="24"/>
          <w:szCs w:val="24"/>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【技术特点】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1</w:t>
      </w:r>
      <w:r>
        <w:rPr>
          <w:rFonts w:asciiTheme="minorEastAsia" w:eastAsiaTheme="minorEastAsia" w:hAnsiTheme="minorEastAsia"/>
          <w:spacing w:val="4"/>
          <w:szCs w:val="24"/>
        </w:rPr>
        <w:t>、与粉末冶金和爆破法生产的复合产品相比，</w:t>
      </w:r>
      <w:r>
        <w:rPr>
          <w:rFonts w:asciiTheme="minorEastAsia" w:eastAsiaTheme="minorEastAsia" w:hAnsiTheme="minorEastAsia"/>
          <w:spacing w:val="4"/>
          <w:szCs w:val="24"/>
        </w:rPr>
        <w:t>CA</w:t>
      </w:r>
      <w:r>
        <w:rPr>
          <w:rFonts w:asciiTheme="minorEastAsia" w:eastAsiaTheme="minorEastAsia" w:hAnsiTheme="minorEastAsia"/>
          <w:spacing w:val="4"/>
          <w:szCs w:val="24"/>
        </w:rPr>
        <w:t>热轧复合牢固效果好，复合层的厚度均匀好。</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2</w:t>
      </w:r>
      <w:r>
        <w:rPr>
          <w:rFonts w:asciiTheme="minorEastAsia" w:eastAsiaTheme="minorEastAsia" w:hAnsiTheme="minorEastAsia"/>
          <w:spacing w:val="4"/>
          <w:szCs w:val="24"/>
        </w:rPr>
        <w:t>、与板块热轧法相比，</w:t>
      </w:r>
      <w:r>
        <w:rPr>
          <w:rFonts w:asciiTheme="minorEastAsia" w:eastAsiaTheme="minorEastAsia" w:hAnsiTheme="minorEastAsia"/>
          <w:spacing w:val="4"/>
          <w:szCs w:val="24"/>
        </w:rPr>
        <w:t>CA</w:t>
      </w:r>
      <w:r>
        <w:rPr>
          <w:rFonts w:asciiTheme="minorEastAsia" w:eastAsiaTheme="minorEastAsia" w:hAnsiTheme="minorEastAsia"/>
          <w:spacing w:val="4"/>
          <w:szCs w:val="24"/>
        </w:rPr>
        <w:t>热轧复合技术能生产卷带。</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3</w:t>
      </w:r>
      <w:r>
        <w:rPr>
          <w:rFonts w:asciiTheme="minorEastAsia" w:eastAsiaTheme="minorEastAsia" w:hAnsiTheme="minorEastAsia"/>
          <w:spacing w:val="4"/>
          <w:szCs w:val="24"/>
        </w:rPr>
        <w:t>、与冷轧复合法相比，</w:t>
      </w:r>
      <w:r>
        <w:rPr>
          <w:rFonts w:asciiTheme="minorEastAsia" w:eastAsiaTheme="minorEastAsia" w:hAnsiTheme="minorEastAsia"/>
          <w:spacing w:val="4"/>
          <w:szCs w:val="24"/>
        </w:rPr>
        <w:t>CA</w:t>
      </w:r>
      <w:r>
        <w:rPr>
          <w:rFonts w:asciiTheme="minorEastAsia" w:eastAsiaTheme="minorEastAsia" w:hAnsiTheme="minorEastAsia"/>
          <w:spacing w:val="4"/>
          <w:szCs w:val="24"/>
        </w:rPr>
        <w:t>热轧复合技术生产的产品在深冲性能上更具优势，冷轧复合法生产的产品深冲时有制耳率缺陷。</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【先进程度】国内先进</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【技术状态】批量生产、成熟应用阶段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【适用范围】产品可应用装饰、五金、电子和汽车散热器等领域。</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【获奖情况】机械工业总公司科学技术二等奖。</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【专利状态】发明专利１项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合作开发：与其他单位合作进行技术开发、市场开拓等，并共享新产品有关权益。</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中国是铜材资源并不丰富的国家，铜及铜合金价格长期居高不下，极大得加重了一些企业的生产成本，而市场竞争又十分激烈，消费者总是希望能够买到便宜够用的产品。在这种大趋势下，国内许多企业开始在一些非关键和非必须的产品或零部件中寻找铜及铜合金的替代原材料。</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铜钢复合材料由于性能接近铜及铜合金、价格低廉，可制作各种冲压拉深零件、表面覆盖件、接插件，目前已成为电子、通讯、五金、装饰、散热器等行业黄铜及锡磷青铜板带的最佳替代材料，具有广阔的市场前景，经济效益十分显著。</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【联系方式】席加文</w:t>
      </w:r>
      <w:r>
        <w:rPr>
          <w:rFonts w:asciiTheme="minorEastAsia" w:eastAsiaTheme="minorEastAsia" w:hAnsiTheme="minorEastAsia"/>
          <w:spacing w:val="4"/>
          <w:szCs w:val="24"/>
        </w:rPr>
        <w:t>023-62489221/13638</w:t>
      </w:r>
      <w:r>
        <w:rPr>
          <w:rFonts w:asciiTheme="minorEastAsia" w:eastAsiaTheme="minorEastAsia" w:hAnsiTheme="minorEastAsia"/>
          <w:spacing w:val="4"/>
          <w:szCs w:val="24"/>
        </w:rPr>
        <w:t>361849</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19" w:name="_Toc26243"/>
      <w:r>
        <w:rPr>
          <w:rFonts w:hint="eastAsia"/>
          <w:color w:val="403152" w:themeColor="accent4" w:themeShade="80"/>
          <w:sz w:val="30"/>
          <w:szCs w:val="30"/>
        </w:rPr>
        <w:t>固体润滑涂层</w:t>
      </w:r>
      <w:bookmarkEnd w:id="19"/>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【技术开发单位】中国科学院兰州化学物理研究所</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技术概述】固体润滑涂层是将各种固体润滑剂、增强填料等分散在有机或者无机粘结体系中形成特殊涂料，再用喷涂、刷涂或者浸涂等类似的涂装工艺在部件表面形成一定厚度的涂层，经自然干燥或者加温固化形成附着牢固的涂层，起到改善机械部件润滑状态、降低部件摩擦与磨损、延长部件使用寿命的作用，同时还可以起到耐腐蚀、耐高温、防烧粘、密封降噪等功能防护作用。这是目前品种最多、应用最广的一种新型润滑防护技术。</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【技术指标】</w:t>
      </w:r>
    </w:p>
    <w:p w:rsidR="0062126B" w:rsidRDefault="00233E8D">
      <w:pPr>
        <w:pStyle w:val="af9"/>
        <w:spacing w:line="240" w:lineRule="auto"/>
        <w:ind w:firstLine="436"/>
        <w:rPr>
          <w:rFonts w:ascii="Times New Roman" w:eastAsiaTheme="majorEastAsia" w:hAnsi="Times New Roman" w:hint="default"/>
        </w:rPr>
      </w:pPr>
      <w:r>
        <w:rPr>
          <w:rFonts w:ascii="Times New Roman" w:hAnsi="Times New Roman" w:hint="default"/>
          <w:spacing w:val="4"/>
          <w:szCs w:val="24"/>
        </w:rPr>
        <w:t>(1)</w:t>
      </w:r>
      <w:r>
        <w:rPr>
          <w:rFonts w:ascii="Times New Roman" w:eastAsiaTheme="majorEastAsia" w:hAnsi="Times New Roman" w:hint="default"/>
        </w:rPr>
        <w:t>涂层典型厚度</w:t>
      </w:r>
      <w:r>
        <w:rPr>
          <w:rFonts w:ascii="Times New Roman" w:eastAsiaTheme="majorEastAsia" w:hAnsi="Times New Roman" w:hint="default"/>
        </w:rPr>
        <w:t>10~30</w:t>
      </w:r>
      <w:r>
        <w:rPr>
          <w:rFonts w:ascii="Times New Roman" w:eastAsiaTheme="majorEastAsia" w:hAnsi="Times New Roman" w:hint="default"/>
        </w:rPr>
        <w:t>微米，</w:t>
      </w:r>
      <w:r>
        <w:rPr>
          <w:rFonts w:ascii="Times New Roman" w:eastAsiaTheme="majorEastAsia" w:hAnsi="Times New Roman" w:hint="default"/>
        </w:rPr>
        <w:t>可根据实际应用调整；</w:t>
      </w:r>
    </w:p>
    <w:p w:rsidR="0062126B" w:rsidRDefault="00233E8D">
      <w:pPr>
        <w:pStyle w:val="af9"/>
        <w:spacing w:line="240" w:lineRule="auto"/>
        <w:ind w:firstLine="420"/>
        <w:rPr>
          <w:rFonts w:ascii="Times New Roman" w:eastAsiaTheme="majorEastAsia" w:hAnsi="Times New Roman" w:hint="default"/>
        </w:rPr>
      </w:pPr>
      <w:r>
        <w:rPr>
          <w:rFonts w:ascii="Times New Roman" w:eastAsiaTheme="majorEastAsia" w:hAnsi="Times New Roman" w:hint="default"/>
        </w:rPr>
        <w:t>(2)</w:t>
      </w:r>
      <w:r>
        <w:rPr>
          <w:rFonts w:ascii="Times New Roman" w:eastAsiaTheme="majorEastAsia" w:hAnsi="Times New Roman" w:hint="default"/>
        </w:rPr>
        <w:t>使用温度范围从</w:t>
      </w:r>
      <w:r>
        <w:rPr>
          <w:rFonts w:ascii="Times New Roman" w:eastAsiaTheme="majorEastAsia" w:hAnsi="Times New Roman" w:hint="default"/>
        </w:rPr>
        <w:t>-100~800</w:t>
      </w:r>
      <w:r>
        <w:rPr>
          <w:rFonts w:cs="宋体"/>
        </w:rPr>
        <w:t>℃</w:t>
      </w:r>
      <w:r>
        <w:rPr>
          <w:rFonts w:ascii="Times New Roman" w:eastAsiaTheme="majorEastAsia" w:hAnsi="Times New Roman" w:hint="default"/>
        </w:rPr>
        <w:t>都有可选择的涂层产品；</w:t>
      </w:r>
    </w:p>
    <w:p w:rsidR="0062126B" w:rsidRDefault="00233E8D">
      <w:pPr>
        <w:pStyle w:val="af9"/>
        <w:spacing w:line="240" w:lineRule="auto"/>
        <w:ind w:firstLine="420"/>
        <w:rPr>
          <w:rFonts w:ascii="Times New Roman" w:eastAsiaTheme="majorEastAsia" w:hAnsi="Times New Roman" w:hint="default"/>
        </w:rPr>
      </w:pPr>
      <w:r>
        <w:rPr>
          <w:rFonts w:ascii="Times New Roman" w:eastAsiaTheme="majorEastAsia" w:hAnsi="Times New Roman" w:hint="default"/>
        </w:rPr>
        <w:t>(3)</w:t>
      </w:r>
      <w:r>
        <w:rPr>
          <w:rFonts w:ascii="Times New Roman" w:eastAsiaTheme="majorEastAsia" w:hAnsi="Times New Roman" w:hint="default"/>
        </w:rPr>
        <w:t>部分产品性能满足美军标</w:t>
      </w:r>
      <w:r>
        <w:rPr>
          <w:rFonts w:ascii="Times New Roman" w:eastAsiaTheme="majorEastAsia" w:hAnsi="Times New Roman" w:hint="default"/>
        </w:rPr>
        <w:t>MIL-L-23398D</w:t>
      </w:r>
      <w:r>
        <w:rPr>
          <w:rFonts w:ascii="Times New Roman" w:eastAsiaTheme="majorEastAsia" w:hAnsi="Times New Roman" w:hint="default"/>
        </w:rPr>
        <w:t>、</w:t>
      </w:r>
      <w:r>
        <w:rPr>
          <w:rFonts w:ascii="Times New Roman" w:eastAsiaTheme="majorEastAsia" w:hAnsi="Times New Roman" w:hint="default"/>
        </w:rPr>
        <w:t>MIL-L-46010E</w:t>
      </w:r>
      <w:r>
        <w:rPr>
          <w:rFonts w:ascii="Times New Roman" w:eastAsiaTheme="majorEastAsia" w:hAnsi="Times New Roman" w:hint="default"/>
        </w:rPr>
        <w:t>技术要求，具有承载能力高（</w:t>
      </w:r>
      <w:r>
        <w:rPr>
          <w:rFonts w:ascii="Times New Roman" w:eastAsiaTheme="majorEastAsia" w:hAnsi="Times New Roman" w:hint="default"/>
        </w:rPr>
        <w:t>≥10000 N</w:t>
      </w:r>
      <w:r>
        <w:rPr>
          <w:rFonts w:ascii="Times New Roman" w:eastAsiaTheme="majorEastAsia" w:hAnsi="Times New Roman" w:hint="default"/>
        </w:rPr>
        <w:t>）、耐磨寿命长（</w:t>
      </w:r>
      <w:r>
        <w:rPr>
          <w:rFonts w:ascii="Times New Roman" w:eastAsiaTheme="majorEastAsia" w:hAnsi="Times New Roman" w:hint="default"/>
        </w:rPr>
        <w:t>≥450 min</w:t>
      </w:r>
      <w:r>
        <w:rPr>
          <w:rFonts w:ascii="Times New Roman" w:eastAsiaTheme="majorEastAsia" w:hAnsi="Times New Roman" w:hint="default"/>
        </w:rPr>
        <w:t>）的特点；</w:t>
      </w:r>
    </w:p>
    <w:p w:rsidR="0062126B" w:rsidRDefault="00233E8D">
      <w:pPr>
        <w:pStyle w:val="af9"/>
        <w:spacing w:line="240" w:lineRule="auto"/>
        <w:ind w:firstLine="420"/>
        <w:rPr>
          <w:rFonts w:ascii="Times New Roman" w:eastAsiaTheme="majorEastAsia" w:hAnsi="Times New Roman" w:hint="default"/>
        </w:rPr>
      </w:pPr>
      <w:r>
        <w:rPr>
          <w:rFonts w:ascii="Times New Roman" w:eastAsiaTheme="majorEastAsia" w:hAnsi="Times New Roman" w:hint="default"/>
        </w:rPr>
        <w:t>(4)</w:t>
      </w:r>
      <w:r>
        <w:rPr>
          <w:rFonts w:ascii="Times New Roman" w:eastAsiaTheme="majorEastAsia" w:hAnsi="Times New Roman" w:hint="default"/>
        </w:rPr>
        <w:t>涂层耐盐雾腐蚀性能</w:t>
      </w:r>
      <w:r>
        <w:rPr>
          <w:rFonts w:ascii="Times New Roman" w:eastAsiaTheme="majorEastAsia" w:hAnsi="Times New Roman" w:hint="default"/>
        </w:rPr>
        <w:t>≥100 h</w:t>
      </w:r>
      <w:r>
        <w:rPr>
          <w:rFonts w:ascii="Times New Roman" w:eastAsiaTheme="majorEastAsia" w:hAnsi="Times New Roman" w:hint="default"/>
        </w:rPr>
        <w:t>；</w:t>
      </w:r>
    </w:p>
    <w:p w:rsidR="0062126B" w:rsidRDefault="00233E8D">
      <w:pPr>
        <w:pStyle w:val="af9"/>
        <w:spacing w:line="240" w:lineRule="auto"/>
        <w:ind w:firstLine="420"/>
        <w:rPr>
          <w:rFonts w:ascii="Times New Roman" w:eastAsiaTheme="majorEastAsia" w:hAnsi="Times New Roman" w:hint="default"/>
        </w:rPr>
      </w:pPr>
      <w:r>
        <w:rPr>
          <w:rFonts w:ascii="Times New Roman" w:eastAsiaTheme="majorEastAsia" w:hAnsi="Times New Roman" w:hint="default"/>
        </w:rPr>
        <w:t>(5)</w:t>
      </w:r>
      <w:r>
        <w:rPr>
          <w:rFonts w:ascii="Times New Roman" w:eastAsiaTheme="majorEastAsia" w:hAnsi="Times New Roman" w:hint="default"/>
        </w:rPr>
        <w:t>涂层附着力优于</w:t>
      </w:r>
      <w:r>
        <w:rPr>
          <w:rFonts w:ascii="Times New Roman" w:eastAsiaTheme="majorEastAsia" w:hAnsi="Times New Roman" w:hint="default"/>
        </w:rPr>
        <w:t>1</w:t>
      </w:r>
      <w:r>
        <w:rPr>
          <w:rFonts w:ascii="Times New Roman" w:eastAsiaTheme="majorEastAsia" w:hAnsi="Times New Roman" w:hint="default"/>
        </w:rPr>
        <w:t>级，柔韧性</w:t>
      </w:r>
      <w:r>
        <w:rPr>
          <w:rFonts w:ascii="Times New Roman" w:eastAsiaTheme="majorEastAsia" w:hAnsi="Times New Roman" w:hint="default"/>
        </w:rPr>
        <w:t>1mm</w:t>
      </w:r>
      <w:r>
        <w:rPr>
          <w:rFonts w:ascii="Times New Roman" w:eastAsiaTheme="majorEastAsia" w:hAnsi="Times New Roman" w:hint="default"/>
        </w:rPr>
        <w:t>，耐冲击性</w:t>
      </w:r>
      <w:r>
        <w:rPr>
          <w:rFonts w:ascii="Times New Roman" w:eastAsiaTheme="majorEastAsia" w:hAnsi="Times New Roman" w:hint="default"/>
        </w:rPr>
        <w:t>≥50cm;</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【技术特点】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(1)</w:t>
      </w:r>
      <w:r>
        <w:rPr>
          <w:rFonts w:asciiTheme="minorEastAsia" w:eastAsiaTheme="minorEastAsia" w:hAnsiTheme="minorEastAsia" w:hint="default"/>
          <w:spacing w:val="4"/>
          <w:szCs w:val="24"/>
        </w:rPr>
        <w:t>涂层比较薄，可以用到几乎所有的摩擦部件上而不需改变部件的尺寸；</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(2)</w:t>
      </w:r>
      <w:r>
        <w:rPr>
          <w:rFonts w:asciiTheme="minorEastAsia" w:eastAsiaTheme="minorEastAsia" w:hAnsiTheme="minorEastAsia" w:hint="default"/>
          <w:spacing w:val="4"/>
          <w:szCs w:val="24"/>
        </w:rPr>
        <w:t>实现无油润滑，省去复杂的油泵油路系统，可作为特殊工况及忌讳油</w:t>
      </w:r>
      <w:r>
        <w:rPr>
          <w:rFonts w:asciiTheme="minorEastAsia" w:eastAsiaTheme="minorEastAsia" w:hAnsiTheme="minorEastAsia" w:hint="default"/>
          <w:spacing w:val="4"/>
          <w:szCs w:val="24"/>
        </w:rPr>
        <w:lastRenderedPageBreak/>
        <w:t>脂存在的机械零部件的润滑材料；</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(3)</w:t>
      </w:r>
      <w:r>
        <w:rPr>
          <w:rFonts w:asciiTheme="minorEastAsia" w:eastAsiaTheme="minorEastAsia" w:hAnsiTheme="minorEastAsia" w:hint="default"/>
          <w:spacing w:val="4"/>
          <w:szCs w:val="24"/>
        </w:rPr>
        <w:t>可在高温、高负荷、超低温、超高真空、强氧化还原和强辐射等环境条件下对摩擦部件有效地润滑；</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(4)</w:t>
      </w:r>
      <w:r>
        <w:rPr>
          <w:rFonts w:asciiTheme="minorEastAsia" w:eastAsiaTheme="minorEastAsia" w:hAnsiTheme="minorEastAsia" w:hint="default"/>
          <w:spacing w:val="4"/>
          <w:szCs w:val="24"/>
        </w:rPr>
        <w:t>适用于多种类型材质的底材，且不会随时间发生变化和流动，可以作为频繁起动和长期不动偶尔起动的机械零部件的润滑材料；</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(5)</w:t>
      </w:r>
      <w:r>
        <w:rPr>
          <w:rFonts w:asciiTheme="minorEastAsia" w:eastAsiaTheme="minorEastAsia" w:hAnsiTheme="minorEastAsia" w:hint="default"/>
          <w:spacing w:val="4"/>
          <w:szCs w:val="24"/>
        </w:rPr>
        <w:t>具有优良的防腐性能和动密封性能，能起到防止机械振动和减少机械噪音的作用。</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【先进程度】国际先进、国内领先</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【技术状态】批量生产、成熟应用阶段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【适用范围】先进装备和制造行业零部件表面润滑与防护</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【获奖情况】</w:t>
      </w:r>
    </w:p>
    <w:p w:rsidR="0062126B" w:rsidRDefault="00233E8D">
      <w:pPr>
        <w:pStyle w:val="af9"/>
        <w:numPr>
          <w:ilvl w:val="1"/>
          <w:numId w:val="11"/>
        </w:numPr>
        <w:spacing w:line="240" w:lineRule="auto"/>
        <w:ind w:hanging="1249"/>
        <w:rPr>
          <w:rFonts w:ascii="Times New Roman" w:hAnsi="Times New Roman" w:hint="default"/>
          <w:spacing w:val="4"/>
          <w:szCs w:val="24"/>
        </w:rPr>
      </w:pPr>
      <w:r>
        <w:rPr>
          <w:rFonts w:ascii="Times New Roman" w:hAnsi="Times New Roman" w:hint="default"/>
          <w:spacing w:val="4"/>
          <w:szCs w:val="24"/>
        </w:rPr>
        <w:t>航空用特种润滑和密封材料与技术</w:t>
      </w:r>
      <w:r>
        <w:rPr>
          <w:rFonts w:ascii="Times New Roman" w:hAnsi="Times New Roman" w:hint="default"/>
          <w:spacing w:val="4"/>
          <w:szCs w:val="24"/>
        </w:rPr>
        <w:t>,</w:t>
      </w:r>
      <w:r>
        <w:rPr>
          <w:rFonts w:ascii="Times New Roman" w:hAnsi="Times New Roman" w:hint="default"/>
          <w:spacing w:val="4"/>
          <w:szCs w:val="24"/>
        </w:rPr>
        <w:t>国家发明二等奖；</w:t>
      </w:r>
    </w:p>
    <w:p w:rsidR="0062126B" w:rsidRDefault="00233E8D">
      <w:pPr>
        <w:pStyle w:val="af9"/>
        <w:numPr>
          <w:ilvl w:val="1"/>
          <w:numId w:val="12"/>
        </w:numPr>
        <w:spacing w:line="240" w:lineRule="auto"/>
        <w:ind w:hanging="1294"/>
        <w:rPr>
          <w:rFonts w:ascii="Times New Roman" w:hAnsi="Times New Roman" w:hint="default"/>
          <w:spacing w:val="4"/>
          <w:szCs w:val="24"/>
        </w:rPr>
      </w:pPr>
      <w:r>
        <w:rPr>
          <w:rFonts w:ascii="Times New Roman" w:hAnsi="Times New Roman" w:hint="default"/>
          <w:spacing w:val="4"/>
          <w:szCs w:val="24"/>
        </w:rPr>
        <w:t>航空用特种润滑密封与防护材料，甘肃省科技进步一等奖；</w:t>
      </w:r>
    </w:p>
    <w:p w:rsidR="0062126B" w:rsidRDefault="00233E8D">
      <w:pPr>
        <w:pStyle w:val="af9"/>
        <w:spacing w:line="240" w:lineRule="auto"/>
        <w:ind w:firstLineChars="250" w:firstLine="620"/>
        <w:rPr>
          <w:rFonts w:ascii="Times New Roman" w:hAnsi="Times New Roman" w:hint="default"/>
          <w:spacing w:val="4"/>
          <w:szCs w:val="24"/>
        </w:rPr>
      </w:pPr>
      <w:r>
        <w:rPr>
          <w:rFonts w:ascii="Times New Roman" w:hAnsi="Times New Roman" w:hint="default"/>
          <w:spacing w:val="4"/>
          <w:szCs w:val="24"/>
        </w:rPr>
        <w:t>(3)2005</w:t>
      </w:r>
      <w:r>
        <w:rPr>
          <w:rFonts w:ascii="Times New Roman" w:hAnsi="Times New Roman" w:hint="default"/>
          <w:spacing w:val="4"/>
          <w:szCs w:val="24"/>
        </w:rPr>
        <w:t>年大型装备摩擦副室温固化防腐耐磨涂层研究，军队科技进步二等奖；</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【专利状态】</w:t>
      </w:r>
      <w:r>
        <w:rPr>
          <w:rFonts w:asciiTheme="minorEastAsia" w:eastAsiaTheme="minorEastAsia" w:hAnsiTheme="minorEastAsia"/>
          <w:spacing w:val="4"/>
          <w:szCs w:val="24"/>
        </w:rPr>
        <w:t>已获得专利</w:t>
      </w:r>
      <w:r>
        <w:rPr>
          <w:rFonts w:asciiTheme="minorEastAsia" w:eastAsiaTheme="minorEastAsia" w:hAnsiTheme="minorEastAsia"/>
          <w:spacing w:val="4"/>
          <w:szCs w:val="24"/>
        </w:rPr>
        <w:t>9</w:t>
      </w:r>
      <w:r>
        <w:rPr>
          <w:rFonts w:asciiTheme="minorEastAsia" w:eastAsiaTheme="minorEastAsia" w:hAnsiTheme="minorEastAsia"/>
          <w:spacing w:val="4"/>
          <w:szCs w:val="24"/>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【合作方式】</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(1)</w:t>
      </w:r>
      <w:r>
        <w:rPr>
          <w:rFonts w:asciiTheme="minorEastAsia" w:eastAsiaTheme="minorEastAsia" w:hAnsiTheme="minorEastAsia" w:hint="default"/>
          <w:spacing w:val="4"/>
          <w:szCs w:val="24"/>
        </w:rPr>
        <w:t>技术转让：将我单位产品成果、专利及所属权利转让于受让单位。</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(2)</w:t>
      </w:r>
      <w:r>
        <w:rPr>
          <w:rFonts w:asciiTheme="minorEastAsia" w:eastAsiaTheme="minorEastAsia" w:hAnsiTheme="minorEastAsia" w:hint="default"/>
          <w:spacing w:val="4"/>
          <w:szCs w:val="24"/>
        </w:rPr>
        <w:t>合作开发：与用户单位合作进行技术开发，共享新产品有关权益。</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(3)</w:t>
      </w:r>
      <w:r>
        <w:rPr>
          <w:rFonts w:asciiTheme="minorEastAsia" w:eastAsiaTheme="minorEastAsia" w:hAnsiTheme="minorEastAsia" w:hint="default"/>
          <w:spacing w:val="4"/>
          <w:szCs w:val="24"/>
        </w:rPr>
        <w:t>技术服务：利用我单位技术优势为用户提供设计开发、难题诊断及技术攻关、设备及生产线研发等服务。</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【预期效益】</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2008</w:t>
      </w:r>
      <w:r>
        <w:rPr>
          <w:rFonts w:asciiTheme="minorEastAsia" w:eastAsiaTheme="minorEastAsia" w:hAnsiTheme="minorEastAsia" w:hint="default"/>
          <w:spacing w:val="4"/>
          <w:szCs w:val="24"/>
        </w:rPr>
        <w:t>年中国工程院《摩擦学科学与工程现状与发展战略研究》调研报告指出，</w:t>
      </w:r>
      <w:r>
        <w:rPr>
          <w:rFonts w:asciiTheme="minorEastAsia" w:eastAsiaTheme="minorEastAsia" w:hAnsiTheme="minorEastAsia" w:hint="default"/>
          <w:spacing w:val="4"/>
          <w:szCs w:val="24"/>
        </w:rPr>
        <w:t>2006</w:t>
      </w:r>
      <w:r>
        <w:rPr>
          <w:rFonts w:asciiTheme="minorEastAsia" w:eastAsiaTheme="minorEastAsia" w:hAnsiTheme="minorEastAsia" w:hint="default"/>
          <w:spacing w:val="4"/>
          <w:szCs w:val="24"/>
        </w:rPr>
        <w:t>年我国</w:t>
      </w:r>
      <w:r>
        <w:rPr>
          <w:rFonts w:asciiTheme="minorEastAsia" w:eastAsiaTheme="minorEastAsia" w:hAnsiTheme="minorEastAsia" w:hint="default"/>
          <w:spacing w:val="4"/>
          <w:szCs w:val="24"/>
        </w:rPr>
        <w:t>8</w:t>
      </w:r>
      <w:r>
        <w:rPr>
          <w:rFonts w:asciiTheme="minorEastAsia" w:eastAsiaTheme="minorEastAsia" w:hAnsiTheme="minorEastAsia" w:hint="default"/>
          <w:spacing w:val="4"/>
          <w:szCs w:val="24"/>
        </w:rPr>
        <w:t>个机械制造部门消耗在摩擦、磨损方面的资金约为</w:t>
      </w:r>
      <w:r>
        <w:rPr>
          <w:rFonts w:asciiTheme="minorEastAsia" w:eastAsiaTheme="minorEastAsia" w:hAnsiTheme="minorEastAsia" w:hint="default"/>
          <w:spacing w:val="4"/>
          <w:szCs w:val="24"/>
        </w:rPr>
        <w:t>9500</w:t>
      </w:r>
      <w:r>
        <w:rPr>
          <w:rFonts w:asciiTheme="minorEastAsia" w:eastAsiaTheme="minorEastAsia" w:hAnsiTheme="minorEastAsia" w:hint="default"/>
          <w:spacing w:val="4"/>
          <w:szCs w:val="24"/>
        </w:rPr>
        <w:t>亿元，正确运用摩擦学知识和润滑材料可以节省人民币</w:t>
      </w:r>
      <w:r>
        <w:rPr>
          <w:rFonts w:asciiTheme="minorEastAsia" w:eastAsiaTheme="minorEastAsia" w:hAnsiTheme="minorEastAsia" w:hint="default"/>
          <w:spacing w:val="4"/>
          <w:szCs w:val="24"/>
        </w:rPr>
        <w:t>3270</w:t>
      </w:r>
      <w:r>
        <w:rPr>
          <w:rFonts w:asciiTheme="minorEastAsia" w:eastAsiaTheme="minorEastAsia" w:hAnsiTheme="minorEastAsia" w:hint="default"/>
          <w:spacing w:val="4"/>
          <w:szCs w:val="24"/>
        </w:rPr>
        <w:t>亿元。</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高性能固体润滑涂层作为目前品种最多、应用最广的一种新型润滑防护材料和技术，在汽车、船舶、飞机、能源等先进装备和工具、刀具等先进制造领域具有广阔的应用前景，可望解决相关行业的特殊润滑和防护难题，取得重大示范性成果。视民用行业产量和效益，每年实现产值</w:t>
      </w:r>
      <w:r>
        <w:rPr>
          <w:rFonts w:asciiTheme="minorEastAsia" w:eastAsiaTheme="minorEastAsia" w:hAnsiTheme="minorEastAsia" w:hint="default"/>
          <w:spacing w:val="4"/>
          <w:szCs w:val="24"/>
        </w:rPr>
        <w:t>5000</w:t>
      </w:r>
      <w:r>
        <w:rPr>
          <w:rFonts w:asciiTheme="minorEastAsia" w:eastAsiaTheme="minorEastAsia" w:hAnsiTheme="minorEastAsia" w:hint="default"/>
          <w:spacing w:val="4"/>
          <w:szCs w:val="24"/>
        </w:rPr>
        <w:t>万及以上。</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【联系方式】周惠娣</w:t>
      </w:r>
      <w:r>
        <w:rPr>
          <w:rFonts w:asciiTheme="minorEastAsia" w:eastAsiaTheme="minorEastAsia" w:hAnsiTheme="minorEastAsia" w:hint="default"/>
          <w:spacing w:val="4"/>
          <w:szCs w:val="24"/>
        </w:rPr>
        <w:t>09314968138</w:t>
      </w:r>
      <w:r>
        <w:rPr>
          <w:rFonts w:asciiTheme="minorEastAsia" w:eastAsiaTheme="minorEastAsia" w:hAnsiTheme="minorEastAsia"/>
          <w:spacing w:val="4"/>
          <w:szCs w:val="24"/>
        </w:rPr>
        <w:t>/</w:t>
      </w:r>
      <w:r>
        <w:rPr>
          <w:rFonts w:asciiTheme="minorEastAsia" w:eastAsiaTheme="minorEastAsia" w:hAnsiTheme="minorEastAsia" w:hint="default"/>
          <w:spacing w:val="4"/>
          <w:szCs w:val="24"/>
        </w:rPr>
        <w:t>13893210878</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20" w:name="_Toc14791"/>
      <w:r>
        <w:rPr>
          <w:rFonts w:hint="eastAsia"/>
          <w:color w:val="403152" w:themeColor="accent4" w:themeShade="80"/>
          <w:sz w:val="30"/>
          <w:szCs w:val="30"/>
        </w:rPr>
        <w:t>电弧法碳纳米角</w:t>
      </w:r>
      <w:bookmarkEnd w:id="20"/>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【技术开发单位】北京清大际光科技发展有限公司</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【技术概述】用物理电弧剥离法制备出</w:t>
      </w:r>
      <w:r>
        <w:rPr>
          <w:rFonts w:asciiTheme="minorEastAsia" w:eastAsiaTheme="minorEastAsia" w:hAnsiTheme="minorEastAsia"/>
          <w:spacing w:val="4"/>
          <w:szCs w:val="24"/>
        </w:rPr>
        <w:t>1</w:t>
      </w:r>
      <w:r>
        <w:rPr>
          <w:rFonts w:asciiTheme="minorEastAsia" w:eastAsiaTheme="minorEastAsia" w:hAnsiTheme="minorEastAsia"/>
          <w:spacing w:val="4"/>
          <w:szCs w:val="24"/>
        </w:rPr>
        <w:t>～</w:t>
      </w:r>
      <w:r>
        <w:rPr>
          <w:rFonts w:asciiTheme="minorEastAsia" w:eastAsiaTheme="minorEastAsia" w:hAnsiTheme="minorEastAsia"/>
          <w:spacing w:val="4"/>
          <w:szCs w:val="24"/>
        </w:rPr>
        <w:t>3</w:t>
      </w:r>
      <w:r>
        <w:rPr>
          <w:rFonts w:asciiTheme="minorEastAsia" w:eastAsiaTheme="minorEastAsia" w:hAnsiTheme="minorEastAsia"/>
          <w:spacing w:val="4"/>
          <w:szCs w:val="24"/>
        </w:rPr>
        <w:t>层碳纳米角、石墨烯、富勒烯、碳纳米管和纳米金属镁、</w:t>
      </w:r>
      <w:r>
        <w:rPr>
          <w:rFonts w:asciiTheme="minorEastAsia" w:eastAsiaTheme="minorEastAsia" w:hAnsiTheme="minorEastAsia"/>
          <w:spacing w:val="4"/>
          <w:szCs w:val="24"/>
        </w:rPr>
        <w:t>3D</w:t>
      </w:r>
      <w:r>
        <w:rPr>
          <w:rFonts w:asciiTheme="minorEastAsia" w:eastAsiaTheme="minorEastAsia" w:hAnsiTheme="minorEastAsia"/>
          <w:spacing w:val="4"/>
          <w:szCs w:val="24"/>
        </w:rPr>
        <w:t>打印等新材料。</w:t>
      </w:r>
      <w:r>
        <w:rPr>
          <w:rFonts w:asciiTheme="minorEastAsia" w:eastAsiaTheme="minorEastAsia" w:hAnsiTheme="minorEastAsia"/>
          <w:spacing w:val="4"/>
          <w:szCs w:val="24"/>
        </w:rPr>
        <w:t>2013</w:t>
      </w:r>
      <w:r>
        <w:rPr>
          <w:rFonts w:asciiTheme="minorEastAsia" w:eastAsiaTheme="minorEastAsia" w:hAnsiTheme="minorEastAsia"/>
          <w:spacing w:val="4"/>
          <w:szCs w:val="24"/>
        </w:rPr>
        <w:t>年研制成功第一条量产物理电弧剥离碳纳米角、石墨烯生产线。</w:t>
      </w:r>
      <w:r>
        <w:rPr>
          <w:rFonts w:asciiTheme="minorEastAsia" w:eastAsiaTheme="minorEastAsia" w:hAnsiTheme="minorEastAsia"/>
          <w:spacing w:val="4"/>
          <w:szCs w:val="24"/>
        </w:rPr>
        <w:t>2015</w:t>
      </w:r>
      <w:r>
        <w:rPr>
          <w:rFonts w:asciiTheme="minorEastAsia" w:eastAsiaTheme="minorEastAsia" w:hAnsiTheme="minorEastAsia"/>
          <w:spacing w:val="4"/>
          <w:szCs w:val="24"/>
        </w:rPr>
        <w:t>年通过北京市环评，实现落地批量生产。</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【技术特点】电弧法导电碳纳米角是以石墨棒为原料，在密闭的机器内通过瞬间电弧放电，形成</w:t>
      </w:r>
      <w:r>
        <w:rPr>
          <w:rFonts w:asciiTheme="minorEastAsia" w:eastAsiaTheme="minorEastAsia" w:hAnsiTheme="minorEastAsia"/>
          <w:spacing w:val="4"/>
          <w:szCs w:val="24"/>
        </w:rPr>
        <w:t>5000</w:t>
      </w:r>
      <w:r>
        <w:rPr>
          <w:rFonts w:asciiTheme="minorEastAsia" w:eastAsiaTheme="minorEastAsia" w:hAnsiTheme="minorEastAsia"/>
          <w:spacing w:val="4"/>
          <w:szCs w:val="24"/>
        </w:rPr>
        <w:t>度高温，石墨棒材料自动连续剥离，并附着基板上，通过加入清洁气体在反应室内反应冷却。单根碳纳米角直径为</w:t>
      </w:r>
      <w:r>
        <w:rPr>
          <w:rFonts w:asciiTheme="minorEastAsia" w:eastAsiaTheme="minorEastAsia" w:hAnsiTheme="minorEastAsia"/>
          <w:spacing w:val="4"/>
          <w:szCs w:val="24"/>
        </w:rPr>
        <w:t>2</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5 </w:t>
      </w:r>
      <w:r>
        <w:rPr>
          <w:rFonts w:asciiTheme="minorEastAsia" w:eastAsiaTheme="minorEastAsia" w:hAnsiTheme="minorEastAsia"/>
          <w:spacing w:val="4"/>
          <w:szCs w:val="24"/>
        </w:rPr>
        <w:t>nm</w:t>
      </w:r>
      <w:r>
        <w:rPr>
          <w:rFonts w:asciiTheme="minorEastAsia" w:eastAsiaTheme="minorEastAsia" w:hAnsiTheme="minorEastAsia"/>
          <w:spacing w:val="4"/>
          <w:szCs w:val="24"/>
        </w:rPr>
        <w:t>，一端为封闭的锥形结构，另一端开口，长度为</w:t>
      </w:r>
      <w:r>
        <w:rPr>
          <w:rFonts w:asciiTheme="minorEastAsia" w:eastAsiaTheme="minorEastAsia" w:hAnsiTheme="minorEastAsia"/>
          <w:spacing w:val="4"/>
          <w:szCs w:val="24"/>
        </w:rPr>
        <w:t>10</w:t>
      </w:r>
      <w:r>
        <w:rPr>
          <w:rFonts w:asciiTheme="minorEastAsia" w:eastAsiaTheme="minorEastAsia" w:hAnsiTheme="minorEastAsia"/>
          <w:spacing w:val="4"/>
          <w:szCs w:val="24"/>
        </w:rPr>
        <w:t>～</w:t>
      </w:r>
      <w:r>
        <w:rPr>
          <w:rFonts w:asciiTheme="minorEastAsia" w:eastAsiaTheme="minorEastAsia" w:hAnsiTheme="minorEastAsia"/>
          <w:spacing w:val="4"/>
          <w:szCs w:val="24"/>
        </w:rPr>
        <w:t>20nm</w:t>
      </w:r>
      <w:r>
        <w:rPr>
          <w:rFonts w:asciiTheme="minorEastAsia" w:eastAsiaTheme="minorEastAsia" w:hAnsiTheme="minorEastAsia"/>
          <w:spacing w:val="4"/>
          <w:szCs w:val="24"/>
        </w:rPr>
        <w:t>。碳纳米角通常以直径为</w:t>
      </w:r>
      <w:r>
        <w:rPr>
          <w:rFonts w:asciiTheme="minorEastAsia" w:eastAsiaTheme="minorEastAsia" w:hAnsiTheme="minorEastAsia"/>
          <w:spacing w:val="4"/>
          <w:szCs w:val="24"/>
        </w:rPr>
        <w:t>80</w:t>
      </w:r>
      <w:r>
        <w:rPr>
          <w:rFonts w:asciiTheme="minorEastAsia" w:eastAsiaTheme="minorEastAsia" w:hAnsiTheme="minorEastAsia"/>
          <w:spacing w:val="4"/>
          <w:szCs w:val="24"/>
        </w:rPr>
        <w:t>～</w:t>
      </w:r>
      <w:r>
        <w:rPr>
          <w:rFonts w:asciiTheme="minorEastAsia" w:eastAsiaTheme="minorEastAsia" w:hAnsiTheme="minorEastAsia"/>
          <w:spacing w:val="4"/>
          <w:szCs w:val="24"/>
        </w:rPr>
        <w:t>100nm</w:t>
      </w:r>
      <w:r>
        <w:rPr>
          <w:rFonts w:asciiTheme="minorEastAsia" w:eastAsiaTheme="minorEastAsia" w:hAnsiTheme="minorEastAsia"/>
          <w:spacing w:val="4"/>
          <w:szCs w:val="24"/>
        </w:rPr>
        <w:t>的球形聚集体存在，聚集体的形貌有</w:t>
      </w:r>
      <w:r>
        <w:rPr>
          <w:rFonts w:asciiTheme="minorEastAsia" w:eastAsiaTheme="minorEastAsia" w:hAnsiTheme="minorEastAsia"/>
          <w:spacing w:val="4"/>
          <w:szCs w:val="24"/>
        </w:rPr>
        <w:t xml:space="preserve">dahlia, bud </w:t>
      </w:r>
      <w:r>
        <w:rPr>
          <w:rFonts w:asciiTheme="minorEastAsia" w:eastAsiaTheme="minorEastAsia" w:hAnsiTheme="minorEastAsia"/>
          <w:spacing w:val="4"/>
          <w:szCs w:val="24"/>
        </w:rPr>
        <w:t>和</w:t>
      </w:r>
      <w:r>
        <w:rPr>
          <w:rFonts w:asciiTheme="minorEastAsia" w:eastAsiaTheme="minorEastAsia" w:hAnsiTheme="minorEastAsia"/>
          <w:spacing w:val="4"/>
          <w:szCs w:val="24"/>
        </w:rPr>
        <w:t>seed</w:t>
      </w:r>
      <w:r>
        <w:rPr>
          <w:rFonts w:asciiTheme="minorEastAsia" w:eastAsiaTheme="minorEastAsia" w:hAnsiTheme="minorEastAsia"/>
          <w:spacing w:val="4"/>
          <w:szCs w:val="24"/>
        </w:rPr>
        <w:t>三种类型。</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lastRenderedPageBreak/>
        <w:t>【技术状态】批量生产、成熟应用阶段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【适用范围】碳纳米角的比表面积大并且具有中空结构</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在催化剂载体、药物载体、燃料电池等方面具有广阔的应用前景。目前正致力于实现碳纳米角在能量存储和催化剂载体等方面的应用。</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碳纳米角应用的领域：</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1</w:t>
      </w:r>
      <w:r>
        <w:rPr>
          <w:rFonts w:asciiTheme="minorEastAsia" w:eastAsiaTheme="minorEastAsia" w:hAnsiTheme="minorEastAsia"/>
          <w:spacing w:val="4"/>
          <w:szCs w:val="24"/>
        </w:rPr>
        <w:t>、燃料电池（鉑碳电极膜的核心材料），在军民融合中用于无人机的动力电源；大型牵引车的</w:t>
      </w:r>
      <w:r>
        <w:rPr>
          <w:rFonts w:asciiTheme="minorEastAsia" w:eastAsiaTheme="minorEastAsia" w:hAnsiTheme="minorEastAsia"/>
          <w:spacing w:val="4"/>
          <w:szCs w:val="24"/>
        </w:rPr>
        <w:t>动力电源等。</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2</w:t>
      </w:r>
      <w:r>
        <w:rPr>
          <w:rFonts w:asciiTheme="minorEastAsia" w:eastAsiaTheme="minorEastAsia" w:hAnsiTheme="minorEastAsia"/>
          <w:spacing w:val="4"/>
          <w:szCs w:val="24"/>
        </w:rPr>
        <w:t>、钯碳催化剂的载体，在军民融合中应用于尖端装备。</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3</w:t>
      </w:r>
      <w:r>
        <w:rPr>
          <w:rFonts w:asciiTheme="minorEastAsia" w:eastAsiaTheme="minorEastAsia" w:hAnsiTheme="minorEastAsia"/>
          <w:spacing w:val="4"/>
          <w:szCs w:val="24"/>
        </w:rPr>
        <w:t>、</w:t>
      </w:r>
      <w:r>
        <w:rPr>
          <w:rFonts w:asciiTheme="minorEastAsia" w:eastAsiaTheme="minorEastAsia" w:hAnsiTheme="minorEastAsia"/>
          <w:spacing w:val="4"/>
          <w:szCs w:val="24"/>
        </w:rPr>
        <w:t>3D</w:t>
      </w:r>
      <w:r>
        <w:rPr>
          <w:rFonts w:asciiTheme="minorEastAsia" w:eastAsiaTheme="minorEastAsia" w:hAnsiTheme="minorEastAsia"/>
          <w:spacing w:val="4"/>
          <w:szCs w:val="24"/>
        </w:rPr>
        <w:t>打印复合材料，在军民融合中应用范围较广，可用于航空结构材料的打印；电子线路板的打印及模拟仿生打印的尖端复合材料。</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药物载体，在军民融合中应用于癌细胞的靶向治疗及医学透析新材料；在肿瘤药物载体等方面，具有起到翻天覆地的创新应用。</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【获奖情况】公司制定过国家标准，标准号为</w:t>
      </w:r>
      <w:r>
        <w:rPr>
          <w:rFonts w:asciiTheme="minorEastAsia" w:eastAsiaTheme="minorEastAsia" w:hAnsiTheme="minorEastAsia"/>
          <w:spacing w:val="4"/>
          <w:szCs w:val="24"/>
        </w:rPr>
        <w:t>ARC</w:t>
      </w:r>
      <w:r>
        <w:rPr>
          <w:rFonts w:asciiTheme="minorEastAsia" w:eastAsiaTheme="minorEastAsia" w:hAnsiTheme="minorEastAsia"/>
          <w:spacing w:val="4"/>
          <w:szCs w:val="24"/>
        </w:rPr>
        <w:t>。研发团队获</w:t>
      </w:r>
      <w:r>
        <w:rPr>
          <w:rFonts w:asciiTheme="minorEastAsia" w:eastAsiaTheme="minorEastAsia" w:hAnsiTheme="minorEastAsia"/>
          <w:spacing w:val="4"/>
          <w:szCs w:val="24"/>
        </w:rPr>
        <w:t>2004</w:t>
      </w:r>
      <w:r>
        <w:rPr>
          <w:rFonts w:asciiTheme="minorEastAsia" w:eastAsiaTheme="minorEastAsia" w:hAnsiTheme="minorEastAsia"/>
          <w:spacing w:val="4"/>
          <w:szCs w:val="24"/>
        </w:rPr>
        <w:t>年国家自然科学二等奖；</w:t>
      </w:r>
      <w:r>
        <w:rPr>
          <w:rFonts w:asciiTheme="minorEastAsia" w:eastAsiaTheme="minorEastAsia" w:hAnsiTheme="minorEastAsia"/>
          <w:spacing w:val="4"/>
          <w:szCs w:val="24"/>
        </w:rPr>
        <w:t>2008</w:t>
      </w:r>
      <w:r>
        <w:rPr>
          <w:rFonts w:asciiTheme="minorEastAsia" w:eastAsiaTheme="minorEastAsia" w:hAnsiTheme="minorEastAsia"/>
          <w:spacing w:val="4"/>
          <w:szCs w:val="24"/>
        </w:rPr>
        <w:t>年北京市科学技术奖；</w:t>
      </w:r>
      <w:r>
        <w:rPr>
          <w:rFonts w:asciiTheme="minorEastAsia" w:eastAsiaTheme="minorEastAsia" w:hAnsiTheme="minorEastAsia"/>
          <w:spacing w:val="4"/>
          <w:szCs w:val="24"/>
        </w:rPr>
        <w:t xml:space="preserve"> 2006-2010Carbon</w:t>
      </w:r>
      <w:r>
        <w:rPr>
          <w:rFonts w:asciiTheme="minorEastAsia" w:eastAsiaTheme="minorEastAsia" w:hAnsiTheme="minorEastAsia"/>
          <w:spacing w:val="4"/>
          <w:szCs w:val="24"/>
        </w:rPr>
        <w:t>杂志高引用论文奖；</w:t>
      </w:r>
      <w:r>
        <w:rPr>
          <w:rFonts w:asciiTheme="minorEastAsia" w:eastAsiaTheme="minorEastAsia" w:hAnsiTheme="minorEastAsia"/>
          <w:spacing w:val="4"/>
          <w:szCs w:val="24"/>
        </w:rPr>
        <w:t>2008</w:t>
      </w:r>
      <w:r>
        <w:rPr>
          <w:rFonts w:asciiTheme="minorEastAsia" w:eastAsiaTheme="minorEastAsia" w:hAnsiTheme="minorEastAsia"/>
          <w:spacing w:val="4"/>
          <w:szCs w:val="24"/>
        </w:rPr>
        <w:t>汤姆森路透卓越研究奖。</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企业荣誉证书：公司于</w:t>
      </w:r>
      <w:r>
        <w:rPr>
          <w:rFonts w:asciiTheme="minorEastAsia" w:eastAsiaTheme="minorEastAsia" w:hAnsiTheme="minorEastAsia"/>
          <w:spacing w:val="4"/>
          <w:szCs w:val="24"/>
        </w:rPr>
        <w:t>2015</w:t>
      </w:r>
      <w:r>
        <w:rPr>
          <w:rFonts w:asciiTheme="minorEastAsia" w:eastAsiaTheme="minorEastAsia" w:hAnsiTheme="minorEastAsia"/>
          <w:spacing w:val="4"/>
          <w:szCs w:val="24"/>
        </w:rPr>
        <w:t>年荣获军民两用技术十大优秀项目奖；于</w:t>
      </w:r>
      <w:r>
        <w:rPr>
          <w:rFonts w:asciiTheme="minorEastAsia" w:eastAsiaTheme="minorEastAsia" w:hAnsiTheme="minorEastAsia"/>
          <w:spacing w:val="4"/>
          <w:szCs w:val="24"/>
        </w:rPr>
        <w:t>2016</w:t>
      </w:r>
      <w:r>
        <w:rPr>
          <w:rFonts w:asciiTheme="minorEastAsia" w:eastAsiaTheme="minorEastAsia" w:hAnsiTheme="minorEastAsia"/>
          <w:spacing w:val="4"/>
          <w:szCs w:val="24"/>
        </w:rPr>
        <w:t>年获得了军民两用技术十大创新奖。</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【专利状态】已获得发明专利</w:t>
      </w:r>
      <w:r>
        <w:rPr>
          <w:rFonts w:asciiTheme="minorEastAsia" w:eastAsiaTheme="minorEastAsia" w:hAnsiTheme="minorEastAsia"/>
          <w:spacing w:val="4"/>
          <w:szCs w:val="24"/>
        </w:rPr>
        <w:t>1</w:t>
      </w:r>
      <w:r>
        <w:rPr>
          <w:rFonts w:asciiTheme="minorEastAsia" w:eastAsiaTheme="minorEastAsia" w:hAnsiTheme="minorEastAsia"/>
          <w:spacing w:val="4"/>
          <w:szCs w:val="24"/>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【合作方式】许可使用</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合作开发</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技术服务</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1</w:t>
      </w:r>
      <w:r>
        <w:rPr>
          <w:rFonts w:asciiTheme="minorEastAsia" w:eastAsiaTheme="minorEastAsia" w:hAnsiTheme="minorEastAsia"/>
          <w:spacing w:val="4"/>
          <w:szCs w:val="24"/>
        </w:rPr>
        <w:t>）投资需求。计划国内合作建厂，扩大产能，配备十条生产线。投资总额为</w:t>
      </w:r>
      <w:r>
        <w:rPr>
          <w:rFonts w:asciiTheme="minorEastAsia" w:eastAsiaTheme="minorEastAsia" w:hAnsiTheme="minorEastAsia"/>
          <w:spacing w:val="4"/>
          <w:szCs w:val="24"/>
        </w:rPr>
        <w:t>20</w:t>
      </w:r>
      <w:r>
        <w:rPr>
          <w:rFonts w:asciiTheme="minorEastAsia" w:eastAsiaTheme="minorEastAsia" w:hAnsiTheme="minorEastAsia"/>
          <w:spacing w:val="4"/>
          <w:szCs w:val="24"/>
        </w:rPr>
        <w:t>亿，其中固定资产投资额为</w:t>
      </w:r>
      <w:r>
        <w:rPr>
          <w:rFonts w:asciiTheme="minorEastAsia" w:eastAsiaTheme="minorEastAsia" w:hAnsiTheme="minorEastAsia"/>
          <w:spacing w:val="4"/>
          <w:szCs w:val="24"/>
        </w:rPr>
        <w:t>10</w:t>
      </w:r>
      <w:r>
        <w:rPr>
          <w:rFonts w:asciiTheme="minorEastAsia" w:eastAsiaTheme="minorEastAsia" w:hAnsiTheme="minorEastAsia"/>
          <w:spacing w:val="4"/>
          <w:szCs w:val="24"/>
        </w:rPr>
        <w:t>亿（其中设备估值</w:t>
      </w:r>
      <w:r>
        <w:rPr>
          <w:rFonts w:asciiTheme="minorEastAsia" w:eastAsiaTheme="minorEastAsia" w:hAnsiTheme="minorEastAsia"/>
          <w:spacing w:val="4"/>
          <w:szCs w:val="24"/>
        </w:rPr>
        <w:t>6800</w:t>
      </w:r>
      <w:r>
        <w:rPr>
          <w:rFonts w:asciiTheme="minorEastAsia" w:eastAsiaTheme="minorEastAsia" w:hAnsiTheme="minorEastAsia"/>
          <w:spacing w:val="4"/>
          <w:szCs w:val="24"/>
        </w:rPr>
        <w:t>万，</w:t>
      </w:r>
      <w:r>
        <w:rPr>
          <w:rFonts w:asciiTheme="minorEastAsia" w:eastAsiaTheme="minorEastAsia" w:hAnsiTheme="minorEastAsia"/>
          <w:spacing w:val="4"/>
          <w:szCs w:val="24"/>
        </w:rPr>
        <w:t>10</w:t>
      </w:r>
      <w:r>
        <w:rPr>
          <w:rFonts w:asciiTheme="minorEastAsia" w:eastAsiaTheme="minorEastAsia" w:hAnsiTheme="minorEastAsia"/>
          <w:spacing w:val="4"/>
          <w:szCs w:val="24"/>
        </w:rPr>
        <w:t>条线，合计</w:t>
      </w:r>
      <w:r>
        <w:rPr>
          <w:rFonts w:asciiTheme="minorEastAsia" w:eastAsiaTheme="minorEastAsia" w:hAnsiTheme="minorEastAsia"/>
          <w:spacing w:val="4"/>
          <w:szCs w:val="24"/>
        </w:rPr>
        <w:t>6.8</w:t>
      </w:r>
      <w:r>
        <w:rPr>
          <w:rFonts w:asciiTheme="minorEastAsia" w:eastAsiaTheme="minorEastAsia" w:hAnsiTheme="minorEastAsia"/>
          <w:spacing w:val="4"/>
          <w:szCs w:val="24"/>
        </w:rPr>
        <w:t>亿），另启动资金</w:t>
      </w:r>
      <w:r>
        <w:rPr>
          <w:rFonts w:asciiTheme="minorEastAsia" w:eastAsiaTheme="minorEastAsia" w:hAnsiTheme="minorEastAsia"/>
          <w:spacing w:val="4"/>
          <w:szCs w:val="24"/>
        </w:rPr>
        <w:t>10</w:t>
      </w:r>
      <w:r>
        <w:rPr>
          <w:rFonts w:asciiTheme="minorEastAsia" w:eastAsiaTheme="minorEastAsia" w:hAnsiTheme="minorEastAsia"/>
          <w:spacing w:val="4"/>
          <w:szCs w:val="24"/>
        </w:rPr>
        <w:t>亿（土地费用、原材料、流动资金、厂房建设装修及前期行政等相关费用）。</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2</w:t>
      </w:r>
      <w:r>
        <w:rPr>
          <w:rFonts w:asciiTheme="minorEastAsia" w:eastAsiaTheme="minorEastAsia" w:hAnsiTheme="minorEastAsia"/>
          <w:spacing w:val="4"/>
          <w:szCs w:val="24"/>
        </w:rPr>
        <w:t>）合作研发。公司与北京大学化学院研发团队合作研发碳纳米角材料、工艺及设备创造，该团队</w:t>
      </w:r>
      <w:r>
        <w:rPr>
          <w:rFonts w:asciiTheme="minorEastAsia" w:eastAsiaTheme="minorEastAsia" w:hAnsiTheme="minorEastAsia"/>
          <w:spacing w:val="4"/>
          <w:szCs w:val="24"/>
        </w:rPr>
        <w:t>拥有教授</w:t>
      </w:r>
      <w:r>
        <w:rPr>
          <w:rFonts w:asciiTheme="minorEastAsia" w:eastAsiaTheme="minorEastAsia" w:hAnsiTheme="minorEastAsia"/>
          <w:spacing w:val="4"/>
          <w:szCs w:val="24"/>
        </w:rPr>
        <w:t>2</w:t>
      </w:r>
      <w:r>
        <w:rPr>
          <w:rFonts w:asciiTheme="minorEastAsia" w:eastAsiaTheme="minorEastAsia" w:hAnsiTheme="minorEastAsia"/>
          <w:spacing w:val="4"/>
          <w:szCs w:val="24"/>
        </w:rPr>
        <w:t>人，博士后</w:t>
      </w:r>
      <w:r>
        <w:rPr>
          <w:rFonts w:asciiTheme="minorEastAsia" w:eastAsiaTheme="minorEastAsia" w:hAnsiTheme="minorEastAsia"/>
          <w:spacing w:val="4"/>
          <w:szCs w:val="24"/>
        </w:rPr>
        <w:t>2</w:t>
      </w:r>
      <w:r>
        <w:rPr>
          <w:rFonts w:asciiTheme="minorEastAsia" w:eastAsiaTheme="minorEastAsia" w:hAnsiTheme="minorEastAsia"/>
          <w:spacing w:val="4"/>
          <w:szCs w:val="24"/>
        </w:rPr>
        <w:t>人，博士</w:t>
      </w:r>
      <w:r>
        <w:rPr>
          <w:rFonts w:asciiTheme="minorEastAsia" w:eastAsiaTheme="minorEastAsia" w:hAnsiTheme="minorEastAsia"/>
          <w:spacing w:val="4"/>
          <w:szCs w:val="24"/>
        </w:rPr>
        <w:t>2</w:t>
      </w:r>
      <w:r>
        <w:rPr>
          <w:rFonts w:asciiTheme="minorEastAsia" w:eastAsiaTheme="minorEastAsia" w:hAnsiTheme="minorEastAsia"/>
          <w:spacing w:val="4"/>
          <w:szCs w:val="24"/>
        </w:rPr>
        <w:t>人，前沿的核心技术，国家重点实验室，并由专业技术人员进行分组研发、试验、检测</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目前已有客户及在谈项目企业：①航天五院材料所；②航天发动机集团有限公司；③中国钢研科技集团有限公司；④北京有色金属研究院工程技术研究院；⑤中海油常州涂料化工研究院；⑥深圳市科诺桥科技有限公司；⑦上海数码科技发展有限公司；⑧旭荣电子（深圳）有限公司；⑨芈彩（上海）数码科技发展有限公司；⑩张家口博锐电力科技有限公司；江苏先丰纳米材料科技有限公司等。</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公司的年度目标：</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2018</w:t>
      </w:r>
      <w:r>
        <w:rPr>
          <w:rFonts w:asciiTheme="minorEastAsia" w:eastAsiaTheme="minorEastAsia" w:hAnsiTheme="minorEastAsia"/>
          <w:spacing w:val="4"/>
          <w:szCs w:val="24"/>
        </w:rPr>
        <w:t>年</w:t>
      </w:r>
      <w:r>
        <w:rPr>
          <w:rFonts w:asciiTheme="minorEastAsia" w:eastAsiaTheme="minorEastAsia" w:hAnsiTheme="minorEastAsia"/>
          <w:spacing w:val="4"/>
          <w:szCs w:val="24"/>
        </w:rPr>
        <w:t>7</w:t>
      </w:r>
      <w:r>
        <w:rPr>
          <w:rFonts w:asciiTheme="minorEastAsia" w:eastAsiaTheme="minorEastAsia" w:hAnsiTheme="minorEastAsia"/>
          <w:spacing w:val="4"/>
          <w:szCs w:val="24"/>
        </w:rPr>
        <w:t>月</w:t>
      </w:r>
      <w:r>
        <w:rPr>
          <w:rFonts w:asciiTheme="minorEastAsia" w:eastAsiaTheme="minorEastAsia" w:hAnsiTheme="minorEastAsia"/>
          <w:spacing w:val="4"/>
          <w:szCs w:val="24"/>
        </w:rPr>
        <w:t>-2</w:t>
      </w:r>
      <w:r>
        <w:rPr>
          <w:rFonts w:asciiTheme="minorEastAsia" w:eastAsiaTheme="minorEastAsia" w:hAnsiTheme="minorEastAsia"/>
          <w:spacing w:val="4"/>
          <w:szCs w:val="24"/>
        </w:rPr>
        <w:t>018</w:t>
      </w:r>
      <w:r>
        <w:rPr>
          <w:rFonts w:asciiTheme="minorEastAsia" w:eastAsiaTheme="minorEastAsia" w:hAnsiTheme="minorEastAsia"/>
          <w:spacing w:val="4"/>
          <w:szCs w:val="24"/>
        </w:rPr>
        <w:t>年</w:t>
      </w:r>
      <w:r>
        <w:rPr>
          <w:rFonts w:asciiTheme="minorEastAsia" w:eastAsiaTheme="minorEastAsia" w:hAnsiTheme="minorEastAsia"/>
          <w:spacing w:val="4"/>
          <w:szCs w:val="24"/>
        </w:rPr>
        <w:t>12</w:t>
      </w:r>
      <w:r>
        <w:rPr>
          <w:rFonts w:asciiTheme="minorEastAsia" w:eastAsiaTheme="minorEastAsia" w:hAnsiTheme="minorEastAsia"/>
          <w:spacing w:val="4"/>
          <w:szCs w:val="24"/>
        </w:rPr>
        <w:t>月：</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销售收入预计约</w:t>
      </w:r>
      <w:r>
        <w:rPr>
          <w:rFonts w:asciiTheme="minorEastAsia" w:eastAsiaTheme="minorEastAsia" w:hAnsiTheme="minorEastAsia"/>
          <w:spacing w:val="4"/>
          <w:szCs w:val="24"/>
        </w:rPr>
        <w:t>0.21</w:t>
      </w:r>
      <w:r>
        <w:rPr>
          <w:rFonts w:asciiTheme="minorEastAsia" w:eastAsiaTheme="minorEastAsia" w:hAnsiTheme="minorEastAsia"/>
          <w:spacing w:val="4"/>
          <w:szCs w:val="24"/>
        </w:rPr>
        <w:t>亿，市场开拓到北京大学医学院；张家口博锐电力科技有限公司；江苏先丰纳米材料科技有限公司等。</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2019</w:t>
      </w:r>
      <w:r>
        <w:rPr>
          <w:rFonts w:asciiTheme="minorEastAsia" w:eastAsiaTheme="minorEastAsia" w:hAnsiTheme="minorEastAsia"/>
          <w:spacing w:val="4"/>
          <w:szCs w:val="24"/>
        </w:rPr>
        <w:t>年</w:t>
      </w:r>
      <w:r>
        <w:rPr>
          <w:rFonts w:asciiTheme="minorEastAsia" w:eastAsiaTheme="minorEastAsia" w:hAnsiTheme="minorEastAsia"/>
          <w:spacing w:val="4"/>
          <w:szCs w:val="24"/>
        </w:rPr>
        <w:t>1</w:t>
      </w:r>
      <w:r>
        <w:rPr>
          <w:rFonts w:asciiTheme="minorEastAsia" w:eastAsiaTheme="minorEastAsia" w:hAnsiTheme="minorEastAsia"/>
          <w:spacing w:val="4"/>
          <w:szCs w:val="24"/>
        </w:rPr>
        <w:t>月</w:t>
      </w:r>
      <w:r>
        <w:rPr>
          <w:rFonts w:asciiTheme="minorEastAsia" w:eastAsiaTheme="minorEastAsia" w:hAnsiTheme="minorEastAsia"/>
          <w:spacing w:val="4"/>
          <w:szCs w:val="24"/>
        </w:rPr>
        <w:t>-2019</w:t>
      </w:r>
      <w:r>
        <w:rPr>
          <w:rFonts w:asciiTheme="minorEastAsia" w:eastAsiaTheme="minorEastAsia" w:hAnsiTheme="minorEastAsia"/>
          <w:spacing w:val="4"/>
          <w:szCs w:val="24"/>
        </w:rPr>
        <w:t>年</w:t>
      </w:r>
      <w:r>
        <w:rPr>
          <w:rFonts w:asciiTheme="minorEastAsia" w:eastAsiaTheme="minorEastAsia" w:hAnsiTheme="minorEastAsia"/>
          <w:spacing w:val="4"/>
          <w:szCs w:val="24"/>
        </w:rPr>
        <w:t>6</w:t>
      </w:r>
      <w:r>
        <w:rPr>
          <w:rFonts w:asciiTheme="minorEastAsia" w:eastAsiaTheme="minorEastAsia" w:hAnsiTheme="minorEastAsia"/>
          <w:spacing w:val="4"/>
          <w:szCs w:val="24"/>
        </w:rPr>
        <w:t>月：</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销售收入预计</w:t>
      </w:r>
      <w:r>
        <w:rPr>
          <w:rFonts w:asciiTheme="minorEastAsia" w:eastAsiaTheme="minorEastAsia" w:hAnsiTheme="minorEastAsia"/>
          <w:spacing w:val="4"/>
          <w:szCs w:val="24"/>
        </w:rPr>
        <w:t>0.56</w:t>
      </w:r>
      <w:r>
        <w:rPr>
          <w:rFonts w:asciiTheme="minorEastAsia" w:eastAsiaTheme="minorEastAsia" w:hAnsiTheme="minorEastAsia"/>
          <w:spacing w:val="4"/>
          <w:szCs w:val="24"/>
        </w:rPr>
        <w:t>亿，市场开拓到动力电源等。</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2019</w:t>
      </w:r>
      <w:r>
        <w:rPr>
          <w:rFonts w:asciiTheme="minorEastAsia" w:eastAsiaTheme="minorEastAsia" w:hAnsiTheme="minorEastAsia"/>
          <w:spacing w:val="4"/>
          <w:szCs w:val="24"/>
        </w:rPr>
        <w:t>年</w:t>
      </w:r>
      <w:r>
        <w:rPr>
          <w:rFonts w:asciiTheme="minorEastAsia" w:eastAsiaTheme="minorEastAsia" w:hAnsiTheme="minorEastAsia"/>
          <w:spacing w:val="4"/>
          <w:szCs w:val="24"/>
        </w:rPr>
        <w:t>7</w:t>
      </w:r>
      <w:r>
        <w:rPr>
          <w:rFonts w:asciiTheme="minorEastAsia" w:eastAsiaTheme="minorEastAsia" w:hAnsiTheme="minorEastAsia"/>
          <w:spacing w:val="4"/>
          <w:szCs w:val="24"/>
        </w:rPr>
        <w:t>月～</w:t>
      </w:r>
      <w:r>
        <w:rPr>
          <w:rFonts w:asciiTheme="minorEastAsia" w:eastAsiaTheme="minorEastAsia" w:hAnsiTheme="minorEastAsia"/>
          <w:spacing w:val="4"/>
          <w:szCs w:val="24"/>
        </w:rPr>
        <w:t>2019</w:t>
      </w:r>
      <w:r>
        <w:rPr>
          <w:rFonts w:asciiTheme="minorEastAsia" w:eastAsiaTheme="minorEastAsia" w:hAnsiTheme="minorEastAsia"/>
          <w:spacing w:val="4"/>
          <w:szCs w:val="24"/>
        </w:rPr>
        <w:t>年</w:t>
      </w:r>
      <w:r>
        <w:rPr>
          <w:rFonts w:asciiTheme="minorEastAsia" w:eastAsiaTheme="minorEastAsia" w:hAnsiTheme="minorEastAsia"/>
          <w:spacing w:val="4"/>
          <w:szCs w:val="24"/>
        </w:rPr>
        <w:t>12</w:t>
      </w:r>
      <w:r>
        <w:rPr>
          <w:rFonts w:asciiTheme="minorEastAsia" w:eastAsiaTheme="minorEastAsia" w:hAnsiTheme="minorEastAsia"/>
          <w:spacing w:val="4"/>
          <w:szCs w:val="24"/>
        </w:rPr>
        <w:t>月：</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销售收入预计</w:t>
      </w:r>
      <w:r>
        <w:rPr>
          <w:rFonts w:asciiTheme="minorEastAsia" w:eastAsiaTheme="minorEastAsia" w:hAnsiTheme="minorEastAsia"/>
          <w:spacing w:val="4"/>
          <w:szCs w:val="24"/>
        </w:rPr>
        <w:t>0.74</w:t>
      </w:r>
      <w:r>
        <w:rPr>
          <w:rFonts w:asciiTheme="minorEastAsia" w:eastAsiaTheme="minorEastAsia" w:hAnsiTheme="minorEastAsia"/>
          <w:spacing w:val="4"/>
          <w:szCs w:val="24"/>
        </w:rPr>
        <w:t>亿，市场开拓到核能钯碳催化剂等领域。</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【联系方式】孙清友</w:t>
      </w:r>
      <w:r>
        <w:rPr>
          <w:rFonts w:asciiTheme="minorEastAsia" w:eastAsiaTheme="minorEastAsia" w:hAnsiTheme="minorEastAsia"/>
          <w:spacing w:val="4"/>
          <w:szCs w:val="24"/>
        </w:rPr>
        <w:t>010-69708861/13701214852</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21" w:name="_Toc31664"/>
      <w:r>
        <w:rPr>
          <w:rFonts w:hint="eastAsia"/>
          <w:color w:val="403152" w:themeColor="accent4" w:themeShade="80"/>
          <w:sz w:val="30"/>
          <w:szCs w:val="30"/>
        </w:rPr>
        <w:t>功能型建筑涂料在美丽乡村绿色农房中的示范与推广</w:t>
      </w:r>
      <w:bookmarkEnd w:id="21"/>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lastRenderedPageBreak/>
        <w:t>【技术开发单位】河北晨阳工贸集团有限公司</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功能型建筑涂料在美丽乡村绿色农房</w:t>
      </w:r>
      <w:r>
        <w:rPr>
          <w:rFonts w:asciiTheme="minorEastAsia" w:eastAsiaTheme="minorEastAsia" w:hAnsiTheme="minorEastAsia"/>
          <w:spacing w:val="4"/>
          <w:szCs w:val="24"/>
        </w:rPr>
        <w:t>中的示范与推广项目主要由水性丙烯酸类乳液、功能型颜填料、助剂、水等组成。乳液及助剂的选用原则是：在满足各项性能要求的前提下，选择不含</w:t>
      </w:r>
      <w:r>
        <w:rPr>
          <w:rFonts w:asciiTheme="minorEastAsia" w:eastAsiaTheme="minorEastAsia" w:hAnsiTheme="minorEastAsia"/>
          <w:spacing w:val="4"/>
          <w:szCs w:val="24"/>
        </w:rPr>
        <w:t>VOC</w:t>
      </w:r>
      <w:r>
        <w:rPr>
          <w:rFonts w:asciiTheme="minorEastAsia" w:eastAsiaTheme="minorEastAsia" w:hAnsiTheme="minorEastAsia"/>
          <w:spacing w:val="4"/>
          <w:szCs w:val="24"/>
        </w:rPr>
        <w:t>或少含</w:t>
      </w:r>
      <w:r>
        <w:rPr>
          <w:rFonts w:asciiTheme="minorEastAsia" w:eastAsiaTheme="minorEastAsia" w:hAnsiTheme="minorEastAsia"/>
          <w:spacing w:val="4"/>
          <w:szCs w:val="24"/>
        </w:rPr>
        <w:t>VOC</w:t>
      </w:r>
      <w:r>
        <w:rPr>
          <w:rFonts w:asciiTheme="minorEastAsia" w:eastAsiaTheme="minorEastAsia" w:hAnsiTheme="minorEastAsia"/>
          <w:spacing w:val="4"/>
          <w:szCs w:val="24"/>
        </w:rPr>
        <w:t>的原材料；而功能型颜填料的选择是在对反射隔热起到最大作用的前提下，选择不含重金属，且性价比高的材料</w:t>
      </w:r>
      <w:r>
        <w:rPr>
          <w:rFonts w:asciiTheme="minorEastAsia" w:eastAsiaTheme="minorEastAsia" w:hAnsiTheme="minorEastAsia"/>
          <w:spacing w:val="4"/>
          <w:szCs w:val="24"/>
        </w:rPr>
        <w:t>,</w:t>
      </w:r>
      <w:r>
        <w:rPr>
          <w:rFonts w:asciiTheme="minorEastAsia" w:eastAsiaTheme="minorEastAsia" w:hAnsiTheme="minorEastAsia"/>
          <w:spacing w:val="4"/>
          <w:szCs w:val="24"/>
        </w:rPr>
        <w:t>针对在建筑反射隔热涂料的性能要求，选择合适的原材料，使得漆膜的性能达到最优。</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生产工艺与一般的乳胶漆的生产工艺相似，生产过程分为四步：备料、研磨、调漆、包装。备料阶段是将水、助剂、颜填料等混合制备的均匀漆浆，此阶段应注意不能将陶瓷空心微珠加入其中，以防高速分散及</w:t>
      </w:r>
      <w:r>
        <w:rPr>
          <w:rFonts w:asciiTheme="minorEastAsia" w:eastAsiaTheme="minorEastAsia" w:hAnsiTheme="minorEastAsia"/>
          <w:spacing w:val="4"/>
          <w:szCs w:val="24"/>
        </w:rPr>
        <w:t>后续的研磨阶段将其空心结构破坏，影响隔热反射性能；研磨阶段是将预分散的漆浆通过研磨设备进行充分分散，得到合适细度，充分发挥颜填料的作用；调漆阶段是将研磨的漆浆与余下的基料以及空心陶瓷微珠等混合均匀，此阶段应注意低速搅拌，将陶瓷空心微珠均匀分散开；包装阶段是将漆过滤，去除各种杂质，包装制得成品。</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涂装工艺是否合理直接决定着漆膜的质量，水性涂料对施工工艺的依赖性远远超出其他的涂料产品，根据建筑反射隔热涂料的特点确定了配套的施工工艺，主要研究了基材前处理、施工温度范围、相对湿度适用范围等因素对漆膜最终效果的影响。</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【技术指标】</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主要技术指标就是提高太阳光的反射比及半球发射率，以提高隔热温差，降低能耗；优异的耐候性，更长的使用寿命；弹性好，可弥盖细微裂纹。在此目标的基础上进行配方设计，筛选适合的原材料，评估漆膜整体性能。</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半球发射率≥</w:t>
      </w:r>
      <w:r>
        <w:rPr>
          <w:rFonts w:asciiTheme="minorEastAsia" w:eastAsiaTheme="minorEastAsia" w:hAnsiTheme="minorEastAsia"/>
          <w:spacing w:val="4"/>
          <w:szCs w:val="24"/>
        </w:rPr>
        <w:t>0.88</w:t>
      </w:r>
      <w:r>
        <w:rPr>
          <w:rFonts w:asciiTheme="minorEastAsia" w:eastAsiaTheme="minorEastAsia" w:hAnsiTheme="minorEastAsia"/>
          <w:spacing w:val="4"/>
          <w:szCs w:val="24"/>
        </w:rPr>
        <w:t>；太阳反射比≥</w:t>
      </w:r>
      <w:r>
        <w:rPr>
          <w:rFonts w:asciiTheme="minorEastAsia" w:eastAsiaTheme="minorEastAsia" w:hAnsiTheme="minorEastAsia"/>
          <w:spacing w:val="4"/>
          <w:szCs w:val="24"/>
        </w:rPr>
        <w:t>0.88</w:t>
      </w:r>
      <w:r>
        <w:rPr>
          <w:rFonts w:asciiTheme="minorEastAsia" w:eastAsiaTheme="minorEastAsia" w:hAnsiTheme="minorEastAsia"/>
          <w:spacing w:val="4"/>
          <w:szCs w:val="24"/>
        </w:rPr>
        <w:t>；耐沾污性≥</w:t>
      </w:r>
      <w:r>
        <w:rPr>
          <w:rFonts w:asciiTheme="minorEastAsia" w:eastAsiaTheme="minorEastAsia" w:hAnsiTheme="minorEastAsia"/>
          <w:spacing w:val="4"/>
          <w:szCs w:val="24"/>
        </w:rPr>
        <w:t>10%</w:t>
      </w:r>
      <w:r>
        <w:rPr>
          <w:rFonts w:asciiTheme="minorEastAsia" w:eastAsiaTheme="minorEastAsia" w:hAnsiTheme="minorEastAsia"/>
          <w:spacing w:val="4"/>
          <w:szCs w:val="24"/>
        </w:rPr>
        <w:t>；隔热温差</w:t>
      </w:r>
      <w:r>
        <w:rPr>
          <w:rFonts w:asciiTheme="minorEastAsia" w:eastAsiaTheme="minorEastAsia" w:hAnsiTheme="minorEastAsia"/>
          <w:spacing w:val="4"/>
          <w:szCs w:val="24"/>
        </w:rPr>
        <w:t>15</w:t>
      </w:r>
      <w:r>
        <w:rPr>
          <w:rFonts w:asciiTheme="minorEastAsia" w:eastAsiaTheme="minorEastAsia" w:hAnsiTheme="minorEastAsia"/>
          <w:spacing w:val="4"/>
          <w:szCs w:val="24"/>
        </w:rPr>
        <w:t>～</w:t>
      </w:r>
      <w:r>
        <w:rPr>
          <w:rFonts w:asciiTheme="minorEastAsia" w:eastAsiaTheme="minorEastAsia" w:hAnsiTheme="minorEastAsia"/>
          <w:spacing w:val="4"/>
          <w:szCs w:val="24"/>
        </w:rPr>
        <w:t>18</w:t>
      </w:r>
      <w:r>
        <w:rPr>
          <w:rFonts w:asciiTheme="minorEastAsia" w:eastAsiaTheme="minorEastAsia" w:hAnsiTheme="minorEastAsia"/>
          <w:spacing w:val="4"/>
          <w:szCs w:val="24"/>
        </w:rPr>
        <w:t>℃；使用寿命</w:t>
      </w:r>
      <w:r>
        <w:rPr>
          <w:rFonts w:asciiTheme="minorEastAsia" w:eastAsiaTheme="minorEastAsia" w:hAnsiTheme="minorEastAsia"/>
          <w:spacing w:val="4"/>
          <w:szCs w:val="24"/>
        </w:rPr>
        <w:t>12</w:t>
      </w:r>
      <w:r>
        <w:rPr>
          <w:rFonts w:asciiTheme="minorEastAsia" w:eastAsiaTheme="minorEastAsia" w:hAnsiTheme="minorEastAsia"/>
          <w:spacing w:val="4"/>
          <w:szCs w:val="24"/>
        </w:rPr>
        <w:t>～</w:t>
      </w:r>
      <w:r>
        <w:rPr>
          <w:rFonts w:asciiTheme="minorEastAsia" w:eastAsiaTheme="minorEastAsia" w:hAnsiTheme="minorEastAsia"/>
          <w:spacing w:val="4"/>
          <w:szCs w:val="24"/>
        </w:rPr>
        <w:t>15</w:t>
      </w:r>
      <w:r>
        <w:rPr>
          <w:rFonts w:asciiTheme="minorEastAsia" w:eastAsiaTheme="minorEastAsia" w:hAnsiTheme="minorEastAsia"/>
          <w:spacing w:val="4"/>
          <w:szCs w:val="24"/>
        </w:rPr>
        <w:t>年。</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【技术特点】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1</w:t>
      </w:r>
      <w:r>
        <w:rPr>
          <w:rFonts w:asciiTheme="minorEastAsia" w:eastAsiaTheme="minorEastAsia" w:hAnsiTheme="minorEastAsia"/>
          <w:spacing w:val="4"/>
          <w:szCs w:val="24"/>
        </w:rPr>
        <w:t>）采用纳米锐钛型</w:t>
      </w:r>
      <w:r>
        <w:rPr>
          <w:rFonts w:asciiTheme="minorEastAsia" w:eastAsiaTheme="minorEastAsia" w:hAnsiTheme="minorEastAsia"/>
          <w:spacing w:val="4"/>
          <w:szCs w:val="24"/>
        </w:rPr>
        <w:t>TiO</w:t>
      </w:r>
      <w:r>
        <w:rPr>
          <w:rFonts w:asciiTheme="minorEastAsia" w:eastAsiaTheme="minorEastAsia" w:hAnsiTheme="minorEastAsia"/>
          <w:spacing w:val="4"/>
          <w:szCs w:val="24"/>
          <w:vertAlign w:val="subscript"/>
        </w:rPr>
        <w:t>2</w:t>
      </w:r>
      <w:r>
        <w:rPr>
          <w:rFonts w:asciiTheme="minorEastAsia" w:eastAsiaTheme="minorEastAsia" w:hAnsiTheme="minorEastAsia"/>
          <w:spacing w:val="4"/>
          <w:szCs w:val="24"/>
        </w:rPr>
        <w:t>和</w:t>
      </w:r>
      <w:r>
        <w:rPr>
          <w:rFonts w:asciiTheme="minorEastAsia" w:eastAsiaTheme="minorEastAsia" w:hAnsiTheme="minorEastAsia"/>
          <w:spacing w:val="4"/>
          <w:szCs w:val="24"/>
        </w:rPr>
        <w:t>SiO</w:t>
      </w:r>
      <w:r>
        <w:rPr>
          <w:rFonts w:asciiTheme="minorEastAsia" w:eastAsiaTheme="minorEastAsia" w:hAnsiTheme="minorEastAsia"/>
          <w:spacing w:val="4"/>
          <w:szCs w:val="24"/>
          <w:vertAlign w:val="subscript"/>
        </w:rPr>
        <w:t>2</w:t>
      </w:r>
      <w:r>
        <w:rPr>
          <w:rFonts w:asciiTheme="minorEastAsia" w:eastAsiaTheme="minorEastAsia" w:hAnsiTheme="minorEastAsia"/>
          <w:spacing w:val="4"/>
          <w:szCs w:val="24"/>
        </w:rPr>
        <w:t>复合物改性氟碳乳液混拼核壳共聚丙烯酸乳液，使漆膜在具有耐候性、自洁性同时，又具有一定的弹性，可弥盖细微裂纹。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2</w:t>
      </w:r>
      <w:r>
        <w:rPr>
          <w:rFonts w:asciiTheme="minorEastAsia" w:eastAsiaTheme="minorEastAsia" w:hAnsiTheme="minorEastAsia"/>
          <w:spacing w:val="4"/>
          <w:szCs w:val="24"/>
        </w:rPr>
        <w:t>）采用陶瓷空心微珠进行级配，提高涂膜的反射隔热系数，同时提高抗紫外线、耐老化功能，提高流平、硬度等性能，降低</w:t>
      </w:r>
      <w:r>
        <w:rPr>
          <w:rFonts w:asciiTheme="minorEastAsia" w:eastAsiaTheme="minorEastAsia" w:hAnsiTheme="minorEastAsia"/>
          <w:spacing w:val="4"/>
          <w:szCs w:val="24"/>
        </w:rPr>
        <w:t>VOC</w:t>
      </w:r>
      <w:r>
        <w:rPr>
          <w:rFonts w:asciiTheme="minorEastAsia" w:eastAsiaTheme="minorEastAsia" w:hAnsiTheme="minorEastAsia"/>
          <w:spacing w:val="4"/>
          <w:szCs w:val="24"/>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3</w:t>
      </w:r>
      <w:r>
        <w:rPr>
          <w:rFonts w:asciiTheme="minorEastAsia" w:eastAsiaTheme="minorEastAsia" w:hAnsiTheme="minorEastAsia"/>
          <w:spacing w:val="4"/>
          <w:szCs w:val="24"/>
        </w:rPr>
        <w:t>）配合红外辐射粉——纳米级氧化铝锌</w:t>
      </w:r>
      <w:r>
        <w:rPr>
          <w:rFonts w:asciiTheme="minorEastAsia" w:eastAsiaTheme="minorEastAsia" w:hAnsiTheme="minorEastAsia"/>
          <w:spacing w:val="4"/>
          <w:szCs w:val="24"/>
        </w:rPr>
        <w:t>(AlZnO)</w:t>
      </w:r>
      <w:r>
        <w:rPr>
          <w:rFonts w:asciiTheme="minorEastAsia" w:eastAsiaTheme="minorEastAsia" w:hAnsiTheme="minorEastAsia"/>
          <w:spacing w:val="4"/>
          <w:szCs w:val="24"/>
        </w:rPr>
        <w:t>，它的半导体结构，赋予其晶格中含有大量的载流子，能反射近红外区太阳热辐射能量，进一步提高涂膜的抗紫外线、防腐性。</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【技术状态】批量生产、成熟应用阶段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用于各种工民建的屋面、顶棚、外墙和管道的保温节能改造，并且该项目产品将应用于美丽乡村绿色农房的保温隔热，以其高性能、高技术水平为国家绿色农村建设做出贡献。</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2013</w:t>
      </w:r>
      <w:r>
        <w:rPr>
          <w:rFonts w:asciiTheme="minorEastAsia" w:eastAsiaTheme="minorEastAsia" w:hAnsiTheme="minorEastAsia"/>
          <w:spacing w:val="4"/>
          <w:szCs w:val="24"/>
        </w:rPr>
        <w:t>年被列为全国建材行业科技成果推广项目</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2013</w:t>
      </w:r>
      <w:r>
        <w:rPr>
          <w:rFonts w:asciiTheme="minorEastAsia" w:eastAsiaTheme="minorEastAsia" w:hAnsiTheme="minorEastAsia"/>
          <w:spacing w:val="4"/>
          <w:szCs w:val="24"/>
        </w:rPr>
        <w:t>年荣获保定市科学技术进步二等奖</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lastRenderedPageBreak/>
        <w:t>【专利状态】授权发明</w:t>
      </w:r>
      <w:r>
        <w:rPr>
          <w:rFonts w:asciiTheme="minorEastAsia" w:eastAsiaTheme="minorEastAsia" w:hAnsiTheme="minorEastAsia" w:hint="default"/>
          <w:spacing w:val="4"/>
          <w:szCs w:val="24"/>
        </w:rPr>
        <w:t>专利</w:t>
      </w:r>
      <w:r>
        <w:rPr>
          <w:rFonts w:asciiTheme="minorEastAsia" w:eastAsiaTheme="minorEastAsia" w:hAnsiTheme="minorEastAsia" w:hint="default"/>
          <w:spacing w:val="4"/>
          <w:szCs w:val="24"/>
        </w:rPr>
        <w:t>24</w:t>
      </w:r>
      <w:r>
        <w:rPr>
          <w:rFonts w:asciiTheme="minorEastAsia" w:eastAsiaTheme="minorEastAsia" w:hAnsiTheme="minorEastAsia"/>
          <w:spacing w:val="4"/>
          <w:szCs w:val="24"/>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【合作方式】合作开发</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1</w:t>
      </w:r>
      <w:r>
        <w:rPr>
          <w:rFonts w:asciiTheme="minorEastAsia" w:eastAsiaTheme="minorEastAsia" w:hAnsiTheme="minorEastAsia"/>
          <w:spacing w:val="4"/>
          <w:szCs w:val="24"/>
        </w:rPr>
        <w:t>）暂无投资需求。</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2</w:t>
      </w:r>
      <w:r>
        <w:rPr>
          <w:rFonts w:asciiTheme="minorEastAsia" w:eastAsiaTheme="minorEastAsia" w:hAnsiTheme="minorEastAsia"/>
          <w:spacing w:val="4"/>
          <w:szCs w:val="24"/>
        </w:rPr>
        <w:t>）合作研发。根据现有技术与其他单位合作进行技术创新，产品升级，开拓市场，并共享新产品的有关权益。更广泛应用于各种工民建的屋面、顶棚、外墙和管道的保温节能改造。</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经济效益：</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近三年我公司共销售建筑用反射隔热涂料</w:t>
      </w:r>
      <w:r>
        <w:rPr>
          <w:rFonts w:asciiTheme="minorEastAsia" w:eastAsiaTheme="minorEastAsia" w:hAnsiTheme="minorEastAsia"/>
          <w:spacing w:val="4"/>
          <w:szCs w:val="24"/>
        </w:rPr>
        <w:t>1350</w:t>
      </w:r>
      <w:r>
        <w:rPr>
          <w:rFonts w:asciiTheme="minorEastAsia" w:eastAsiaTheme="minorEastAsia" w:hAnsiTheme="minorEastAsia"/>
          <w:spacing w:val="4"/>
          <w:szCs w:val="24"/>
        </w:rPr>
        <w:t>吨，累计三年的新增利润为</w:t>
      </w:r>
      <w:r>
        <w:rPr>
          <w:rFonts w:asciiTheme="minorEastAsia" w:eastAsiaTheme="minorEastAsia" w:hAnsiTheme="minorEastAsia"/>
          <w:spacing w:val="4"/>
          <w:szCs w:val="24"/>
        </w:rPr>
        <w:t>445.5</w:t>
      </w:r>
      <w:r>
        <w:rPr>
          <w:rFonts w:asciiTheme="minorEastAsia" w:eastAsiaTheme="minorEastAsia" w:hAnsiTheme="minorEastAsia"/>
          <w:spacing w:val="4"/>
          <w:szCs w:val="24"/>
        </w:rPr>
        <w:t>万元，新增税收</w:t>
      </w:r>
      <w:r>
        <w:rPr>
          <w:rFonts w:asciiTheme="minorEastAsia" w:eastAsiaTheme="minorEastAsia" w:hAnsiTheme="minorEastAsia"/>
          <w:spacing w:val="4"/>
          <w:szCs w:val="24"/>
        </w:rPr>
        <w:t>111.3</w:t>
      </w:r>
      <w:r>
        <w:rPr>
          <w:rFonts w:asciiTheme="minorEastAsia" w:eastAsiaTheme="minorEastAsia" w:hAnsiTheme="minorEastAsia"/>
          <w:spacing w:val="4"/>
          <w:szCs w:val="24"/>
        </w:rPr>
        <w:t>万元。晨阳水漆不燃不爆、安全环保，使用我公司水漆能够极大降低企业劳保及岗位津贴等费用，能够给终端客户带来极大效益。</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社会效益</w:t>
      </w:r>
      <w:r>
        <w:rPr>
          <w:rFonts w:asciiTheme="minorEastAsia" w:eastAsiaTheme="minorEastAsia" w:hAnsiTheme="minorEastAsia"/>
          <w:spacing w:val="4"/>
          <w:szCs w:val="24"/>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建筑反射隔热涂料的研制成功标志着水性漆研制水平有了重大提高，推动公司的自主创新观念和能力，促进国内水性漆行业的技术进步，拓展了建筑反射隔热涂料的市场空间，增加了建筑反射隔热涂料的市场生存能力。该项产品达到国内领先水平，为国内建筑反射隔热涂料的发展做出了贡献，填补国内空白</w:t>
      </w:r>
      <w:r>
        <w:rPr>
          <w:rFonts w:asciiTheme="minorEastAsia" w:eastAsiaTheme="minorEastAsia" w:hAnsiTheme="minorEastAsia"/>
          <w:spacing w:val="4"/>
          <w:szCs w:val="24"/>
        </w:rPr>
        <w:t>。该产品的研发和技术储备在争取市场方面，具有现实和潜在的社会效益。</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该项目产品应用于美丽乡村绿色农房的保温隔热，以其高性能、高技术水平为国家绿色农村建设做出贡献。该技术产品以水为溶剂，对人体无害、对环境无污染，保护了生态环境。该项目的实施有利于带动绿色建材下乡，促进区域大气污染防治、产业结构调整和经济转型升级，项目具有现实和长远的社会经济效益。</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【联系方式】董立志</w:t>
      </w:r>
      <w:r>
        <w:rPr>
          <w:rFonts w:asciiTheme="minorEastAsia" w:eastAsiaTheme="minorEastAsia" w:hAnsiTheme="minorEastAsia"/>
          <w:spacing w:val="4"/>
          <w:szCs w:val="24"/>
        </w:rPr>
        <w:t>0312-8667222/18631299211</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22" w:name="_Toc25924"/>
      <w:r>
        <w:rPr>
          <w:rFonts w:hint="eastAsia"/>
          <w:color w:val="403152" w:themeColor="accent4" w:themeShade="80"/>
          <w:sz w:val="30"/>
          <w:szCs w:val="30"/>
        </w:rPr>
        <w:t>人工合成云母超大晶体</w:t>
      </w:r>
      <w:bookmarkEnd w:id="22"/>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w:t>
      </w:r>
      <w:r>
        <w:rPr>
          <w:rFonts w:asciiTheme="minorEastAsia" w:eastAsiaTheme="minorEastAsia" w:hAnsiTheme="minorEastAsia" w:cstheme="minorEastAsia"/>
          <w:spacing w:val="4"/>
          <w:szCs w:val="24"/>
        </w:rPr>
        <w:t>吉林省隆华测控股份有限公司</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【技术概述】该晶体为平整透明的</w:t>
      </w:r>
      <w:r>
        <w:rPr>
          <w:rFonts w:asciiTheme="minorEastAsia" w:eastAsiaTheme="minorEastAsia" w:hAnsiTheme="minorEastAsia"/>
          <w:spacing w:val="4"/>
          <w:szCs w:val="24"/>
        </w:rPr>
        <w:t>长方体书状单晶体，超大尺寸；可按要求分拨厚度在</w:t>
      </w:r>
      <w:r>
        <w:rPr>
          <w:rFonts w:asciiTheme="minorEastAsia" w:eastAsiaTheme="minorEastAsia" w:hAnsiTheme="minorEastAsia"/>
          <w:spacing w:val="4"/>
          <w:szCs w:val="24"/>
        </w:rPr>
        <w:t>2mm</w:t>
      </w:r>
      <w:r>
        <w:rPr>
          <w:rFonts w:asciiTheme="minorEastAsia" w:eastAsiaTheme="minorEastAsia" w:hAnsiTheme="minorEastAsia"/>
          <w:spacing w:val="4"/>
          <w:szCs w:val="24"/>
        </w:rPr>
        <w:t>～</w:t>
      </w:r>
      <w:r>
        <w:rPr>
          <w:rFonts w:asciiTheme="minorEastAsia" w:eastAsiaTheme="minorEastAsia" w:hAnsiTheme="minorEastAsia"/>
          <w:spacing w:val="4"/>
          <w:szCs w:val="24"/>
        </w:rPr>
        <w:t>0.02mm</w:t>
      </w:r>
      <w:r>
        <w:rPr>
          <w:rFonts w:asciiTheme="minorEastAsia" w:eastAsiaTheme="minorEastAsia" w:hAnsiTheme="minorEastAsia"/>
          <w:spacing w:val="4"/>
          <w:szCs w:val="24"/>
        </w:rPr>
        <w:t>范围内；可耐</w:t>
      </w:r>
      <w:r>
        <w:rPr>
          <w:rFonts w:asciiTheme="minorEastAsia" w:eastAsiaTheme="minorEastAsia" w:hAnsiTheme="minorEastAsia"/>
          <w:spacing w:val="4"/>
          <w:szCs w:val="24"/>
        </w:rPr>
        <w:t>1100</w:t>
      </w:r>
      <w:r>
        <w:rPr>
          <w:rFonts w:asciiTheme="minorEastAsia" w:eastAsiaTheme="minorEastAsia" w:hAnsiTheme="minorEastAsia"/>
          <w:spacing w:val="4"/>
          <w:szCs w:val="24"/>
        </w:rPr>
        <w:t>℃高温；与强酸、强碱不发生任何反应；完全光透率（纯透明）。</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【技术指标】</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1.</w:t>
      </w:r>
      <w:r>
        <w:rPr>
          <w:rFonts w:asciiTheme="minorEastAsia" w:eastAsiaTheme="minorEastAsia" w:hAnsiTheme="minorEastAsia"/>
          <w:spacing w:val="4"/>
          <w:szCs w:val="24"/>
        </w:rPr>
        <w:t>可见光透过比≧</w:t>
      </w:r>
      <w:r>
        <w:rPr>
          <w:rFonts w:asciiTheme="minorEastAsia" w:eastAsiaTheme="minorEastAsia" w:hAnsiTheme="minorEastAsia"/>
          <w:spacing w:val="4"/>
          <w:szCs w:val="24"/>
        </w:rPr>
        <w:t>90%</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2.</w:t>
      </w:r>
      <w:r>
        <w:rPr>
          <w:rFonts w:asciiTheme="minorEastAsia" w:eastAsiaTheme="minorEastAsia" w:hAnsiTheme="minorEastAsia"/>
          <w:spacing w:val="4"/>
          <w:szCs w:val="24"/>
        </w:rPr>
        <w:t>拉伸强度≧</w:t>
      </w:r>
      <w:r>
        <w:rPr>
          <w:rFonts w:asciiTheme="minorEastAsia" w:eastAsiaTheme="minorEastAsia" w:hAnsiTheme="minorEastAsia"/>
          <w:spacing w:val="4"/>
          <w:szCs w:val="24"/>
        </w:rPr>
        <w:t>110MPa</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3.</w:t>
      </w:r>
      <w:r>
        <w:rPr>
          <w:rFonts w:asciiTheme="minorEastAsia" w:eastAsiaTheme="minorEastAsia" w:hAnsiTheme="minorEastAsia"/>
          <w:spacing w:val="4"/>
          <w:szCs w:val="24"/>
        </w:rPr>
        <w:t>莫氏硬度≧</w:t>
      </w:r>
      <w:r>
        <w:rPr>
          <w:rFonts w:asciiTheme="minorEastAsia" w:eastAsiaTheme="minorEastAsia" w:hAnsiTheme="minorEastAsia"/>
          <w:spacing w:val="4"/>
          <w:szCs w:val="24"/>
        </w:rPr>
        <w:t>3</w:t>
      </w:r>
      <w:r>
        <w:rPr>
          <w:rFonts w:asciiTheme="minorEastAsia" w:eastAsiaTheme="minorEastAsia" w:hAnsiTheme="minorEastAsia"/>
          <w:spacing w:val="4"/>
          <w:szCs w:val="24"/>
        </w:rPr>
        <w:t>级</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4.</w:t>
      </w:r>
      <w:r>
        <w:rPr>
          <w:rFonts w:asciiTheme="minorEastAsia" w:eastAsiaTheme="minorEastAsia" w:hAnsiTheme="minorEastAsia"/>
          <w:spacing w:val="4"/>
          <w:szCs w:val="24"/>
        </w:rPr>
        <w:t>电气强度</w:t>
      </w:r>
      <w:r>
        <w:rPr>
          <w:rFonts w:asciiTheme="minorEastAsia" w:eastAsiaTheme="minorEastAsia" w:hAnsiTheme="minorEastAsia"/>
          <w:spacing w:val="4"/>
          <w:szCs w:val="24"/>
        </w:rPr>
        <w:t>140KV/mm</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5.</w:t>
      </w:r>
      <w:r>
        <w:rPr>
          <w:rFonts w:asciiTheme="minorEastAsia" w:eastAsiaTheme="minorEastAsia" w:hAnsiTheme="minorEastAsia"/>
          <w:spacing w:val="4"/>
          <w:szCs w:val="24"/>
        </w:rPr>
        <w:t>耐温≧</w:t>
      </w:r>
      <w:r>
        <w:rPr>
          <w:rFonts w:asciiTheme="minorEastAsia" w:eastAsiaTheme="minorEastAsia" w:hAnsiTheme="minorEastAsia"/>
          <w:spacing w:val="4"/>
          <w:szCs w:val="24"/>
        </w:rPr>
        <w:t>1100</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 </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【技术特点】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1.</w:t>
      </w:r>
      <w:r>
        <w:rPr>
          <w:rFonts w:asciiTheme="minorEastAsia" w:eastAsiaTheme="minorEastAsia" w:hAnsiTheme="minorEastAsia"/>
          <w:spacing w:val="4"/>
          <w:szCs w:val="24"/>
        </w:rPr>
        <w:t>未见国内与该项目所述技术特征相同的项目</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2.</w:t>
      </w:r>
      <w:r>
        <w:rPr>
          <w:rFonts w:asciiTheme="minorEastAsia" w:eastAsiaTheme="minorEastAsia" w:hAnsiTheme="minorEastAsia"/>
          <w:spacing w:val="4"/>
          <w:szCs w:val="24"/>
        </w:rPr>
        <w:t>超大尺寸≧</w:t>
      </w:r>
      <w:r>
        <w:rPr>
          <w:rFonts w:asciiTheme="minorEastAsia" w:eastAsiaTheme="minorEastAsia" w:hAnsiTheme="minorEastAsia"/>
          <w:spacing w:val="4"/>
          <w:szCs w:val="24"/>
        </w:rPr>
        <w:t>323</w:t>
      </w:r>
      <w:r>
        <w:rPr>
          <w:rFonts w:asciiTheme="minorEastAsia" w:eastAsiaTheme="minorEastAsia" w:hAnsiTheme="minorEastAsia"/>
          <w:spacing w:val="4"/>
          <w:szCs w:val="24"/>
        </w:rPr>
        <w:t>×</w:t>
      </w:r>
      <w:r>
        <w:rPr>
          <w:rFonts w:asciiTheme="minorEastAsia" w:eastAsiaTheme="minorEastAsia" w:hAnsiTheme="minorEastAsia"/>
          <w:spacing w:val="4"/>
          <w:szCs w:val="24"/>
        </w:rPr>
        <w:t>139</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21.5mm </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【技术状态】小批量生产、工程应用阶段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w:t>
      </w:r>
      <w:r>
        <w:rPr>
          <w:rFonts w:asciiTheme="minorEastAsia" w:eastAsiaTheme="minorEastAsia" w:hAnsiTheme="minorEastAsia" w:hint="default"/>
          <w:spacing w:val="4"/>
          <w:szCs w:val="24"/>
        </w:rPr>
        <w:t>人工合成云母超大晶体可用于电绝缘、高频介质、高温真空、高温高压、强酸强碱、分子生物学研究、</w:t>
      </w:r>
      <w:r>
        <w:rPr>
          <w:rFonts w:asciiTheme="minorEastAsia" w:eastAsiaTheme="minorEastAsia" w:hAnsiTheme="minorEastAsia" w:hint="default"/>
          <w:spacing w:val="4"/>
          <w:szCs w:val="24"/>
        </w:rPr>
        <w:t>DNA</w:t>
      </w:r>
      <w:r>
        <w:rPr>
          <w:rFonts w:asciiTheme="minorEastAsia" w:eastAsiaTheme="minorEastAsia" w:hAnsiTheme="minorEastAsia" w:hint="default"/>
          <w:spacing w:val="4"/>
          <w:szCs w:val="24"/>
        </w:rPr>
        <w:t>结构分析</w:t>
      </w:r>
      <w:r>
        <w:rPr>
          <w:rFonts w:asciiTheme="minorEastAsia" w:eastAsiaTheme="minorEastAsia" w:hAnsiTheme="minorEastAsia" w:hint="default"/>
          <w:spacing w:val="4"/>
          <w:szCs w:val="24"/>
        </w:rPr>
        <w:t xml:space="preserve"> </w:t>
      </w:r>
      <w:r>
        <w:rPr>
          <w:rFonts w:asciiTheme="minorEastAsia" w:eastAsiaTheme="minorEastAsia" w:hAnsiTheme="minorEastAsia" w:hint="default"/>
          <w:spacing w:val="4"/>
          <w:szCs w:val="24"/>
        </w:rPr>
        <w:t>、中子反射试验</w:t>
      </w:r>
      <w:r>
        <w:rPr>
          <w:rFonts w:asciiTheme="minorEastAsia" w:eastAsiaTheme="minorEastAsia" w:hAnsiTheme="minorEastAsia" w:hint="default"/>
          <w:spacing w:val="4"/>
          <w:szCs w:val="24"/>
        </w:rPr>
        <w:lastRenderedPageBreak/>
        <w:t>等工作环境。已成功应用的部分高科技领域有：</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1</w:t>
      </w:r>
      <w:r>
        <w:rPr>
          <w:rFonts w:asciiTheme="minorEastAsia" w:eastAsiaTheme="minorEastAsia" w:hAnsiTheme="minorEastAsia"/>
          <w:spacing w:val="4"/>
          <w:szCs w:val="24"/>
        </w:rPr>
        <w:t>）</w:t>
      </w:r>
      <w:r>
        <w:rPr>
          <w:rFonts w:asciiTheme="minorEastAsia" w:eastAsiaTheme="minorEastAsia" w:hAnsiTheme="minorEastAsia" w:hint="default"/>
          <w:spacing w:val="4"/>
          <w:szCs w:val="24"/>
        </w:rPr>
        <w:t>宇宙飞船和环境监测卫星（</w:t>
      </w:r>
      <w:r>
        <w:rPr>
          <w:rFonts w:asciiTheme="minorEastAsia" w:eastAsiaTheme="minorEastAsia" w:hAnsiTheme="minorEastAsia" w:hint="default"/>
          <w:spacing w:val="4"/>
          <w:szCs w:val="24"/>
        </w:rPr>
        <w:t>EMS</w:t>
      </w:r>
      <w:r>
        <w:rPr>
          <w:rFonts w:asciiTheme="minorEastAsia" w:eastAsiaTheme="minorEastAsia" w:hAnsiTheme="minorEastAsia" w:hint="default"/>
          <w:spacing w:val="4"/>
          <w:szCs w:val="24"/>
        </w:rPr>
        <w:t>）做绝缘片。</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2</w:t>
      </w:r>
      <w:r>
        <w:rPr>
          <w:rFonts w:asciiTheme="minorEastAsia" w:eastAsiaTheme="minorEastAsia" w:hAnsiTheme="minorEastAsia"/>
          <w:spacing w:val="4"/>
          <w:szCs w:val="24"/>
        </w:rPr>
        <w:t>）</w:t>
      </w:r>
      <w:r>
        <w:rPr>
          <w:rFonts w:asciiTheme="minorEastAsia" w:eastAsiaTheme="minorEastAsia" w:hAnsiTheme="minorEastAsia" w:hint="default"/>
          <w:spacing w:val="4"/>
          <w:szCs w:val="24"/>
        </w:rPr>
        <w:t>用于雷达天线馈线系统密封窗。</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3</w:t>
      </w:r>
      <w:r>
        <w:rPr>
          <w:rFonts w:asciiTheme="minorEastAsia" w:eastAsiaTheme="minorEastAsia" w:hAnsiTheme="minorEastAsia"/>
          <w:spacing w:val="4"/>
          <w:szCs w:val="24"/>
        </w:rPr>
        <w:t>）</w:t>
      </w:r>
      <w:r>
        <w:rPr>
          <w:rFonts w:asciiTheme="minorEastAsia" w:eastAsiaTheme="minorEastAsia" w:hAnsiTheme="minorEastAsia" w:hint="default"/>
          <w:spacing w:val="4"/>
          <w:szCs w:val="24"/>
        </w:rPr>
        <w:t>用于原子力显微镜做基片，应用到微波及生物领域，在国际亦是首次应用于中子试验领域，填补了国内国际空白。</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4</w:t>
      </w:r>
      <w:r>
        <w:rPr>
          <w:rFonts w:asciiTheme="minorEastAsia" w:eastAsiaTheme="minorEastAsia" w:hAnsiTheme="minorEastAsia"/>
          <w:spacing w:val="4"/>
          <w:szCs w:val="24"/>
        </w:rPr>
        <w:t>）</w:t>
      </w:r>
      <w:r>
        <w:rPr>
          <w:rFonts w:asciiTheme="minorEastAsia" w:eastAsiaTheme="minorEastAsia" w:hAnsiTheme="minorEastAsia" w:hint="default"/>
          <w:spacing w:val="4"/>
          <w:szCs w:val="24"/>
        </w:rPr>
        <w:t>在国内普遍应用于火电厂高压锅炉水位计观测窗口。相对于传统的天然云母，人工合成云母超大晶体的耐腐蚀性、抗长期热气热水冲刷性，以及耐高温性能、透过率更好</w:t>
      </w:r>
      <w:r>
        <w:rPr>
          <w:rFonts w:asciiTheme="minorEastAsia" w:eastAsiaTheme="minorEastAsia" w:hAnsiTheme="minorEastAsia" w:hint="default"/>
          <w:spacing w:val="4"/>
          <w:szCs w:val="24"/>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综上所述，该产品可广泛应用于电力、航空航天、船舶、核、石油化工、环保等领域。</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【获奖情况】被长春市科技局列为长春市十大重大科技攻关项目</w:t>
      </w:r>
      <w:r>
        <w:rPr>
          <w:rFonts w:asciiTheme="minorEastAsia" w:eastAsiaTheme="minorEastAsia" w:hAnsiTheme="minorEastAsia"/>
          <w:spacing w:val="4"/>
          <w:szCs w:val="24"/>
        </w:rPr>
        <w:t xml:space="preserve"> </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w:t>
      </w:r>
      <w:r>
        <w:rPr>
          <w:rFonts w:asciiTheme="minorEastAsia" w:eastAsiaTheme="minorEastAsia" w:hAnsiTheme="minorEastAsia"/>
          <w:spacing w:val="4"/>
          <w:szCs w:val="24"/>
        </w:rPr>
        <w:t>2</w:t>
      </w:r>
      <w:r>
        <w:rPr>
          <w:rFonts w:asciiTheme="minorEastAsia" w:eastAsiaTheme="minorEastAsia" w:hAnsiTheme="minorEastAsia"/>
          <w:spacing w:val="4"/>
          <w:szCs w:val="24"/>
        </w:rPr>
        <w:t>项发明专利，</w:t>
      </w:r>
      <w:r>
        <w:rPr>
          <w:rFonts w:asciiTheme="minorEastAsia" w:eastAsiaTheme="minorEastAsia" w:hAnsiTheme="minorEastAsia"/>
          <w:spacing w:val="4"/>
          <w:szCs w:val="24"/>
        </w:rPr>
        <w:t>5</w:t>
      </w:r>
      <w:r>
        <w:rPr>
          <w:rFonts w:asciiTheme="minorEastAsia" w:eastAsiaTheme="minorEastAsia" w:hAnsiTheme="minorEastAsia"/>
          <w:spacing w:val="4"/>
          <w:szCs w:val="24"/>
        </w:rPr>
        <w:t>项实用新型专利。</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【合作方式】许可使用</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技术服务</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1</w:t>
      </w:r>
      <w:r>
        <w:rPr>
          <w:rFonts w:asciiTheme="minorEastAsia" w:eastAsiaTheme="minorEastAsia" w:hAnsiTheme="minorEastAsia"/>
          <w:spacing w:val="4"/>
          <w:szCs w:val="24"/>
        </w:rPr>
        <w:t>）投资需求。资金使用计划（包括优化及购置配套机械设备、扩大生产规模、增加研发投入、加大市场开发力度、补充流动资金管理费等）以满足公司战略发展及资本运营的需要，增强公司的核心竞争力，提高公司品牌影响力及国际知名度，保障公司未来发展顺利实现，为降低企业的综合经营风险，实现资金、资源的最优配</w:t>
      </w:r>
      <w:r>
        <w:rPr>
          <w:rFonts w:asciiTheme="minorEastAsia" w:eastAsiaTheme="minorEastAsia" w:hAnsiTheme="minorEastAsia"/>
          <w:spacing w:val="4"/>
          <w:szCs w:val="24"/>
        </w:rPr>
        <w:t>置和转化。公司拟通过发行股票募集资金，公司本次发行募集资金将用于云母及云母制品的研发及产业化项目生产线的升级及扩建，补充流动资金等，实现项目运营的收益最大化，并支持企业的综合运营，促进公司快速、稳健的发展。产能达到</w:t>
      </w:r>
      <w:r>
        <w:rPr>
          <w:rFonts w:asciiTheme="minorEastAsia" w:eastAsiaTheme="minorEastAsia" w:hAnsiTheme="minorEastAsia"/>
          <w:spacing w:val="4"/>
          <w:szCs w:val="24"/>
        </w:rPr>
        <w:t>1200</w:t>
      </w:r>
      <w:r>
        <w:rPr>
          <w:rFonts w:asciiTheme="minorEastAsia" w:eastAsiaTheme="minorEastAsia" w:hAnsiTheme="minorEastAsia"/>
          <w:spacing w:val="4"/>
          <w:szCs w:val="24"/>
        </w:rPr>
        <w:t>公斤</w:t>
      </w:r>
      <w:r>
        <w:rPr>
          <w:rFonts w:asciiTheme="minorEastAsia" w:eastAsiaTheme="minorEastAsia" w:hAnsiTheme="minorEastAsia"/>
          <w:spacing w:val="4"/>
          <w:szCs w:val="24"/>
        </w:rPr>
        <w:t>/</w:t>
      </w:r>
      <w:r>
        <w:rPr>
          <w:rFonts w:asciiTheme="minorEastAsia" w:eastAsiaTheme="minorEastAsia" w:hAnsiTheme="minorEastAsia"/>
          <w:spacing w:val="4"/>
          <w:szCs w:val="24"/>
        </w:rPr>
        <w:t>年，资金需求</w:t>
      </w:r>
      <w:r>
        <w:rPr>
          <w:rFonts w:asciiTheme="minorEastAsia" w:eastAsiaTheme="minorEastAsia" w:hAnsiTheme="minorEastAsia"/>
          <w:spacing w:val="4"/>
          <w:szCs w:val="24"/>
        </w:rPr>
        <w:t>1.5</w:t>
      </w:r>
      <w:r>
        <w:rPr>
          <w:rFonts w:asciiTheme="minorEastAsia" w:eastAsiaTheme="minorEastAsia" w:hAnsiTheme="minorEastAsia"/>
          <w:spacing w:val="4"/>
          <w:szCs w:val="24"/>
        </w:rPr>
        <w:t>亿元，实施周期</w:t>
      </w:r>
      <w:r>
        <w:rPr>
          <w:rFonts w:asciiTheme="minorEastAsia" w:eastAsiaTheme="minorEastAsia" w:hAnsiTheme="minorEastAsia"/>
          <w:spacing w:val="4"/>
          <w:szCs w:val="24"/>
        </w:rPr>
        <w:t>12</w:t>
      </w:r>
      <w:r>
        <w:rPr>
          <w:rFonts w:asciiTheme="minorEastAsia" w:eastAsiaTheme="minorEastAsia" w:hAnsiTheme="minorEastAsia"/>
          <w:spacing w:val="4"/>
          <w:szCs w:val="24"/>
        </w:rPr>
        <w:t>个月。</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2</w:t>
      </w:r>
      <w:r>
        <w:rPr>
          <w:rFonts w:asciiTheme="minorEastAsia" w:eastAsiaTheme="minorEastAsia" w:hAnsiTheme="minorEastAsia"/>
          <w:spacing w:val="4"/>
          <w:szCs w:val="24"/>
        </w:rPr>
        <w:t>）技术服务。为国内各大中型锅炉、辅机、汽轮机制造企业提供配套服务，其测控产品及技术服务覆盖全国电力、石油、化工、钢铁等多个领域，并远销至</w:t>
      </w:r>
      <w:r>
        <w:rPr>
          <w:rFonts w:asciiTheme="minorEastAsia" w:eastAsiaTheme="minorEastAsia" w:hAnsiTheme="minorEastAsia"/>
          <w:spacing w:val="4"/>
          <w:szCs w:val="24"/>
        </w:rPr>
        <w:t>20</w:t>
      </w:r>
      <w:r>
        <w:rPr>
          <w:rFonts w:asciiTheme="minorEastAsia" w:eastAsiaTheme="minorEastAsia" w:hAnsiTheme="minorEastAsia"/>
          <w:spacing w:val="4"/>
          <w:szCs w:val="24"/>
        </w:rPr>
        <w:t>多个国家和地区。综合实力雄厚，名扬国内外。</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本项目经调研，市场占有空间较大，盈利能</w:t>
      </w:r>
      <w:r>
        <w:rPr>
          <w:rFonts w:asciiTheme="minorEastAsia" w:eastAsiaTheme="minorEastAsia" w:hAnsiTheme="minorEastAsia"/>
          <w:spacing w:val="4"/>
          <w:szCs w:val="24"/>
        </w:rPr>
        <w:t>力较强，高质量产品市场供不应求，预计</w:t>
      </w:r>
      <w:r>
        <w:rPr>
          <w:rFonts w:asciiTheme="minorEastAsia" w:eastAsiaTheme="minorEastAsia" w:hAnsiTheme="minorEastAsia"/>
          <w:spacing w:val="4"/>
          <w:szCs w:val="24"/>
        </w:rPr>
        <w:t>2019</w:t>
      </w:r>
      <w:r>
        <w:rPr>
          <w:rFonts w:asciiTheme="minorEastAsia" w:eastAsiaTheme="minorEastAsia" w:hAnsiTheme="minorEastAsia"/>
          <w:spacing w:val="4"/>
          <w:szCs w:val="24"/>
        </w:rPr>
        <w:t>年实现收入</w:t>
      </w:r>
      <w:r>
        <w:rPr>
          <w:rFonts w:asciiTheme="minorEastAsia" w:eastAsiaTheme="minorEastAsia" w:hAnsiTheme="minorEastAsia"/>
          <w:spacing w:val="4"/>
          <w:szCs w:val="24"/>
        </w:rPr>
        <w:t>4000</w:t>
      </w:r>
      <w:r>
        <w:rPr>
          <w:rFonts w:asciiTheme="minorEastAsia" w:eastAsiaTheme="minorEastAsia" w:hAnsiTheme="minorEastAsia"/>
          <w:spacing w:val="4"/>
          <w:szCs w:val="24"/>
        </w:rPr>
        <w:t>万元，</w:t>
      </w:r>
      <w:r>
        <w:rPr>
          <w:rFonts w:asciiTheme="minorEastAsia" w:eastAsiaTheme="minorEastAsia" w:hAnsiTheme="minorEastAsia"/>
          <w:spacing w:val="4"/>
          <w:szCs w:val="24"/>
        </w:rPr>
        <w:t>2020</w:t>
      </w:r>
      <w:r>
        <w:rPr>
          <w:rFonts w:asciiTheme="minorEastAsia" w:eastAsiaTheme="minorEastAsia" w:hAnsiTheme="minorEastAsia"/>
          <w:spacing w:val="4"/>
          <w:szCs w:val="24"/>
        </w:rPr>
        <w:t>年实现收入</w:t>
      </w:r>
      <w:r>
        <w:rPr>
          <w:rFonts w:asciiTheme="minorEastAsia" w:eastAsiaTheme="minorEastAsia" w:hAnsiTheme="minorEastAsia"/>
          <w:spacing w:val="4"/>
          <w:szCs w:val="24"/>
        </w:rPr>
        <w:t>7000</w:t>
      </w:r>
      <w:r>
        <w:rPr>
          <w:rFonts w:asciiTheme="minorEastAsia" w:eastAsiaTheme="minorEastAsia" w:hAnsiTheme="minorEastAsia"/>
          <w:spacing w:val="4"/>
          <w:szCs w:val="24"/>
        </w:rPr>
        <w:t>万元，</w:t>
      </w:r>
      <w:r>
        <w:rPr>
          <w:rFonts w:asciiTheme="minorEastAsia" w:eastAsiaTheme="minorEastAsia" w:hAnsiTheme="minorEastAsia"/>
          <w:spacing w:val="4"/>
          <w:szCs w:val="24"/>
        </w:rPr>
        <w:t>2021</w:t>
      </w:r>
      <w:r>
        <w:rPr>
          <w:rFonts w:asciiTheme="minorEastAsia" w:eastAsiaTheme="minorEastAsia" w:hAnsiTheme="minorEastAsia"/>
          <w:spacing w:val="4"/>
          <w:szCs w:val="24"/>
        </w:rPr>
        <w:t>年实现收入</w:t>
      </w:r>
      <w:r>
        <w:rPr>
          <w:rFonts w:asciiTheme="minorEastAsia" w:eastAsiaTheme="minorEastAsia" w:hAnsiTheme="minorEastAsia"/>
          <w:spacing w:val="4"/>
          <w:szCs w:val="24"/>
        </w:rPr>
        <w:t>1</w:t>
      </w:r>
      <w:r>
        <w:rPr>
          <w:rFonts w:asciiTheme="minorEastAsia" w:eastAsiaTheme="minorEastAsia" w:hAnsiTheme="minorEastAsia"/>
          <w:spacing w:val="4"/>
          <w:szCs w:val="24"/>
        </w:rPr>
        <w:t>亿元以上，产品毛利率能达到</w:t>
      </w:r>
      <w:r>
        <w:rPr>
          <w:rFonts w:asciiTheme="minorEastAsia" w:eastAsiaTheme="minorEastAsia" w:hAnsiTheme="minorEastAsia"/>
          <w:spacing w:val="4"/>
          <w:szCs w:val="24"/>
        </w:rPr>
        <w:t>60%</w:t>
      </w:r>
      <w:r>
        <w:rPr>
          <w:rFonts w:asciiTheme="minorEastAsia" w:eastAsiaTheme="minorEastAsia" w:hAnsiTheme="minorEastAsia"/>
          <w:spacing w:val="4"/>
          <w:szCs w:val="24"/>
        </w:rPr>
        <w:t>左右，预计回报周期为</w:t>
      </w:r>
      <w:r>
        <w:rPr>
          <w:rFonts w:asciiTheme="minorEastAsia" w:eastAsiaTheme="minorEastAsia" w:hAnsiTheme="minorEastAsia"/>
          <w:spacing w:val="4"/>
          <w:szCs w:val="24"/>
        </w:rPr>
        <w:t>15</w:t>
      </w:r>
      <w:r>
        <w:rPr>
          <w:rFonts w:asciiTheme="minorEastAsia" w:eastAsiaTheme="minorEastAsia" w:hAnsiTheme="minorEastAsia"/>
          <w:spacing w:val="4"/>
          <w:szCs w:val="24"/>
        </w:rPr>
        <w:t>个月～</w:t>
      </w:r>
      <w:r>
        <w:rPr>
          <w:rFonts w:asciiTheme="minorEastAsia" w:eastAsiaTheme="minorEastAsia" w:hAnsiTheme="minorEastAsia"/>
          <w:spacing w:val="4"/>
          <w:szCs w:val="24"/>
        </w:rPr>
        <w:t>18</w:t>
      </w:r>
      <w:r>
        <w:rPr>
          <w:rFonts w:asciiTheme="minorEastAsia" w:eastAsiaTheme="minorEastAsia" w:hAnsiTheme="minorEastAsia"/>
          <w:spacing w:val="4"/>
          <w:szCs w:val="24"/>
        </w:rPr>
        <w:t>个月，预期回报率为</w:t>
      </w:r>
      <w:r>
        <w:rPr>
          <w:rFonts w:asciiTheme="minorEastAsia" w:eastAsiaTheme="minorEastAsia" w:hAnsiTheme="minorEastAsia"/>
          <w:spacing w:val="4"/>
          <w:szCs w:val="24"/>
        </w:rPr>
        <w:t>35%</w:t>
      </w:r>
      <w:r>
        <w:rPr>
          <w:rFonts w:asciiTheme="minorEastAsia" w:eastAsiaTheme="minorEastAsia" w:hAnsiTheme="minorEastAsia"/>
          <w:spacing w:val="4"/>
          <w:szCs w:val="24"/>
        </w:rPr>
        <w:t>以上，能达到投资者的期望收益水平。</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【联系方式】孙立东</w:t>
      </w:r>
      <w:r>
        <w:rPr>
          <w:rFonts w:asciiTheme="minorEastAsia" w:eastAsiaTheme="minorEastAsia" w:hAnsiTheme="minorEastAsia"/>
          <w:spacing w:val="4"/>
          <w:szCs w:val="24"/>
        </w:rPr>
        <w:t>0431-84520811/13844809851</w:t>
      </w:r>
    </w:p>
    <w:p w:rsidR="0062126B" w:rsidRDefault="00233E8D">
      <w:pPr>
        <w:pStyle w:val="af5"/>
        <w:numPr>
          <w:ilvl w:val="0"/>
          <w:numId w:val="10"/>
        </w:numPr>
        <w:spacing w:before="100" w:beforeAutospacing="1" w:after="100" w:afterAutospacing="1"/>
        <w:ind w:firstLineChars="0"/>
        <w:jc w:val="left"/>
        <w:outlineLvl w:val="1"/>
        <w:rPr>
          <w:rFonts w:asciiTheme="minorEastAsia" w:hAnsiTheme="minorEastAsia"/>
          <w:sz w:val="32"/>
          <w:szCs w:val="32"/>
        </w:rPr>
      </w:pPr>
      <w:bookmarkStart w:id="23" w:name="_Toc13133"/>
      <w:r>
        <w:rPr>
          <w:rFonts w:asciiTheme="minorEastAsia" w:hAnsiTheme="minorEastAsia"/>
          <w:sz w:val="32"/>
          <w:szCs w:val="32"/>
        </w:rPr>
        <w:t>智能制造领域</w:t>
      </w:r>
      <w:bookmarkEnd w:id="23"/>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24" w:name="_Toc7893"/>
      <w:r>
        <w:rPr>
          <w:rFonts w:hint="eastAsia"/>
          <w:color w:val="403152" w:themeColor="accent4" w:themeShade="80"/>
          <w:sz w:val="30"/>
          <w:szCs w:val="30"/>
        </w:rPr>
        <w:t>面向智能制造的三维在位精密测量技术及装置</w:t>
      </w:r>
      <w:bookmarkEnd w:id="24"/>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【技术开发单位】北京航空航天大学</w:t>
      </w:r>
    </w:p>
    <w:p w:rsidR="0062126B" w:rsidRDefault="00233E8D">
      <w:pPr>
        <w:spacing w:line="400" w:lineRule="exact"/>
        <w:ind w:firstLineChars="200" w:firstLine="480"/>
        <w:rPr>
          <w:rFonts w:ascii="黑体" w:eastAsia="黑体" w:hAnsi="黑体" w:cs="黑体"/>
          <w:sz w:val="24"/>
        </w:rPr>
      </w:pPr>
      <w:r>
        <w:rPr>
          <w:rFonts w:ascii="宋体" w:hAnsi="宋体" w:hint="eastAsia"/>
          <w:sz w:val="24"/>
        </w:rPr>
        <w:t>【技术概述】针对航空制造业等领域中缺乏高精度原位测量技术问题，通过产学研用合作，研制了面向“加工—测量—调控”一体化的原位三维精密测量系统。采用基于投影栅相位双目立体视觉方法，攻克了自适应数字化条纹投射控制、高动态（多亮度等级）条纹投射、基于最佳条纹调制度的自动优选相位解算等多项关键技术，一举解决了强反光表面无喷涂直接测量的世界性技术难题，测量数</w:t>
      </w:r>
      <w:r>
        <w:rPr>
          <w:rFonts w:ascii="宋体" w:hAnsi="宋体" w:hint="eastAsia"/>
          <w:sz w:val="24"/>
        </w:rPr>
        <w:lastRenderedPageBreak/>
        <w:t>据的有效率由不足</w:t>
      </w:r>
      <w:r>
        <w:rPr>
          <w:rFonts w:ascii="宋体" w:hAnsi="宋体" w:hint="eastAsia"/>
          <w:sz w:val="24"/>
        </w:rPr>
        <w:t>40%</w:t>
      </w:r>
      <w:r>
        <w:rPr>
          <w:rFonts w:ascii="宋体" w:hAnsi="宋体" w:hint="eastAsia"/>
          <w:sz w:val="24"/>
        </w:rPr>
        <w:t>提高到</w:t>
      </w:r>
      <w:r>
        <w:rPr>
          <w:rFonts w:ascii="宋体" w:hAnsi="宋体" w:hint="eastAsia"/>
          <w:sz w:val="24"/>
        </w:rPr>
        <w:t>99%</w:t>
      </w:r>
      <w:r>
        <w:rPr>
          <w:rFonts w:ascii="宋体" w:hAnsi="宋体" w:hint="eastAsia"/>
          <w:sz w:val="24"/>
        </w:rPr>
        <w:t>以上，实现了强反光金属表面原位测量的技术跨越。同时解决了大尺寸高精度测量的现场标定溯源、原位自动化测量等多项技术难题，在国际上首次</w:t>
      </w:r>
      <w:r>
        <w:rPr>
          <w:rFonts w:ascii="宋体" w:hAnsi="宋体" w:hint="eastAsia"/>
          <w:sz w:val="24"/>
        </w:rPr>
        <w:t>实现了强光反射条件下大型整体结构件的直接三维测量，使测量结果反馈到加工工艺调控具备了数据基础，成为智能制造中不可或缺的测量装备。获</w:t>
      </w:r>
      <w:r>
        <w:rPr>
          <w:rFonts w:ascii="宋体" w:hAnsi="宋体" w:hint="eastAsia"/>
          <w:sz w:val="24"/>
        </w:rPr>
        <w:t>2013</w:t>
      </w:r>
      <w:r>
        <w:rPr>
          <w:rFonts w:ascii="宋体" w:hAnsi="宋体" w:hint="eastAsia"/>
          <w:sz w:val="24"/>
        </w:rPr>
        <w:t>年度国家技术发明奖二等奖。</w:t>
      </w:r>
    </w:p>
    <w:p w:rsidR="0062126B" w:rsidRDefault="00233E8D">
      <w:pPr>
        <w:spacing w:line="400" w:lineRule="exact"/>
        <w:ind w:firstLineChars="200" w:firstLine="480"/>
        <w:rPr>
          <w:rFonts w:ascii="宋体" w:hAnsi="宋体"/>
          <w:sz w:val="24"/>
        </w:rPr>
      </w:pPr>
      <w:r>
        <w:rPr>
          <w:rFonts w:ascii="宋体" w:hAnsi="宋体" w:hint="eastAsia"/>
          <w:sz w:val="24"/>
        </w:rPr>
        <w:t>【技术指标】</w:t>
      </w:r>
    </w:p>
    <w:p w:rsidR="0062126B" w:rsidRDefault="00233E8D">
      <w:pPr>
        <w:spacing w:line="400" w:lineRule="exact"/>
        <w:ind w:firstLineChars="200" w:firstLine="480"/>
        <w:rPr>
          <w:rFonts w:ascii="宋体" w:hAnsi="宋体"/>
          <w:sz w:val="24"/>
        </w:rPr>
      </w:pPr>
      <w:r>
        <w:rPr>
          <w:rFonts w:ascii="宋体" w:hAnsi="宋体" w:hint="eastAsia"/>
          <w:sz w:val="24"/>
        </w:rPr>
        <w:t>智能制造领域用测量系统：</w:t>
      </w:r>
    </w:p>
    <w:p w:rsidR="0062126B" w:rsidRDefault="00233E8D">
      <w:pPr>
        <w:spacing w:line="400" w:lineRule="exact"/>
        <w:ind w:firstLineChars="200" w:firstLine="480"/>
        <w:rPr>
          <w:rFonts w:ascii="宋体" w:hAnsi="宋体"/>
          <w:sz w:val="24"/>
        </w:rPr>
      </w:pPr>
      <w:r>
        <w:rPr>
          <w:rFonts w:ascii="宋体" w:hAnsi="宋体" w:hint="eastAsia"/>
          <w:sz w:val="24"/>
        </w:rPr>
        <w:t>单视场：</w:t>
      </w:r>
      <w:r>
        <w:rPr>
          <w:rFonts w:ascii="宋体" w:hAnsi="宋体" w:hint="eastAsia"/>
          <w:sz w:val="24"/>
        </w:rPr>
        <w:t>300mm</w:t>
      </w:r>
      <w:r>
        <w:rPr>
          <w:rFonts w:ascii="宋体" w:hAnsi="宋体" w:hint="eastAsia"/>
          <w:sz w:val="24"/>
        </w:rPr>
        <w:t>×</w:t>
      </w:r>
      <w:r>
        <w:rPr>
          <w:rFonts w:ascii="宋体" w:hAnsi="宋体" w:hint="eastAsia"/>
          <w:sz w:val="24"/>
        </w:rPr>
        <w:t>400mm</w:t>
      </w:r>
      <w:r>
        <w:rPr>
          <w:rFonts w:ascii="宋体" w:hAnsi="宋体" w:hint="eastAsia"/>
          <w:sz w:val="24"/>
        </w:rPr>
        <w:t>；精度：</w:t>
      </w:r>
      <w:r>
        <w:rPr>
          <w:rFonts w:ascii="宋体" w:hAnsi="宋体" w:hint="eastAsia"/>
          <w:sz w:val="24"/>
        </w:rPr>
        <w:t>0.015mm</w:t>
      </w:r>
      <w:r>
        <w:rPr>
          <w:rFonts w:ascii="宋体" w:hAnsi="宋体" w:hint="eastAsia"/>
          <w:sz w:val="24"/>
        </w:rPr>
        <w:t>。全局测量范围与加工设备运动范围相同。</w:t>
      </w:r>
    </w:p>
    <w:p w:rsidR="0062126B" w:rsidRDefault="00233E8D">
      <w:pPr>
        <w:spacing w:line="400" w:lineRule="exact"/>
        <w:ind w:firstLineChars="200" w:firstLine="480"/>
        <w:rPr>
          <w:rFonts w:ascii="宋体" w:hAnsi="宋体"/>
          <w:sz w:val="24"/>
        </w:rPr>
      </w:pPr>
      <w:r>
        <w:rPr>
          <w:rFonts w:ascii="宋体" w:hAnsi="宋体" w:hint="eastAsia"/>
          <w:sz w:val="24"/>
        </w:rPr>
        <w:t>3C</w:t>
      </w:r>
      <w:r>
        <w:rPr>
          <w:rFonts w:ascii="宋体" w:hAnsi="宋体" w:hint="eastAsia"/>
          <w:sz w:val="24"/>
        </w:rPr>
        <w:t>制造领域测量系统：</w:t>
      </w:r>
    </w:p>
    <w:p w:rsidR="0062126B" w:rsidRDefault="00233E8D">
      <w:pPr>
        <w:spacing w:line="400" w:lineRule="exact"/>
        <w:ind w:firstLineChars="200" w:firstLine="480"/>
        <w:rPr>
          <w:rFonts w:ascii="宋体" w:hAnsi="宋体"/>
          <w:sz w:val="24"/>
        </w:rPr>
      </w:pPr>
      <w:r>
        <w:rPr>
          <w:rFonts w:ascii="宋体" w:hAnsi="宋体" w:hint="eastAsia"/>
          <w:sz w:val="24"/>
        </w:rPr>
        <w:t>单视场：</w:t>
      </w:r>
      <w:r>
        <w:rPr>
          <w:rFonts w:ascii="宋体" w:hAnsi="宋体" w:hint="eastAsia"/>
          <w:sz w:val="24"/>
        </w:rPr>
        <w:t>200mm</w:t>
      </w:r>
      <w:r>
        <w:rPr>
          <w:rFonts w:ascii="宋体" w:hAnsi="宋体" w:hint="eastAsia"/>
          <w:sz w:val="24"/>
        </w:rPr>
        <w:t>×</w:t>
      </w:r>
      <w:r>
        <w:rPr>
          <w:rFonts w:ascii="宋体" w:hAnsi="宋体" w:hint="eastAsia"/>
          <w:sz w:val="24"/>
        </w:rPr>
        <w:t>150mm</w:t>
      </w:r>
      <w:r>
        <w:rPr>
          <w:rFonts w:ascii="宋体" w:hAnsi="宋体" w:hint="eastAsia"/>
          <w:sz w:val="24"/>
        </w:rPr>
        <w:t>；精度：</w:t>
      </w:r>
      <w:r>
        <w:rPr>
          <w:rFonts w:ascii="宋体" w:hAnsi="宋体" w:hint="eastAsia"/>
          <w:sz w:val="24"/>
        </w:rPr>
        <w:t>0.010mm</w:t>
      </w:r>
      <w:r>
        <w:rPr>
          <w:rFonts w:ascii="宋体" w:hAnsi="宋体" w:hint="eastAsia"/>
          <w:sz w:val="24"/>
        </w:rPr>
        <w:t>。</w:t>
      </w:r>
    </w:p>
    <w:p w:rsidR="0062126B" w:rsidRDefault="00233E8D">
      <w:pPr>
        <w:spacing w:line="400" w:lineRule="exact"/>
        <w:ind w:firstLineChars="200" w:firstLine="480"/>
        <w:rPr>
          <w:rFonts w:ascii="宋体" w:hAnsi="宋体"/>
          <w:sz w:val="24"/>
        </w:rPr>
      </w:pPr>
      <w:bookmarkStart w:id="25" w:name="OLE_LINK3"/>
      <w:bookmarkStart w:id="26" w:name="OLE_LINK4"/>
      <w:r>
        <w:rPr>
          <w:rFonts w:ascii="宋体" w:hAnsi="宋体" w:hint="eastAsia"/>
          <w:sz w:val="24"/>
        </w:rPr>
        <w:t>集成于三坐标测量机的小型三维测量系统</w:t>
      </w:r>
      <w:bookmarkEnd w:id="25"/>
      <w:bookmarkEnd w:id="26"/>
      <w:r>
        <w:rPr>
          <w:rFonts w:ascii="宋体" w:hAnsi="宋体" w:hint="eastAsia"/>
          <w:sz w:val="24"/>
        </w:rPr>
        <w:t>：</w:t>
      </w:r>
    </w:p>
    <w:p w:rsidR="0062126B" w:rsidRDefault="00233E8D">
      <w:pPr>
        <w:spacing w:line="400" w:lineRule="exact"/>
        <w:ind w:firstLineChars="200" w:firstLine="480"/>
        <w:rPr>
          <w:rFonts w:ascii="宋体" w:hAnsi="宋体"/>
          <w:sz w:val="24"/>
        </w:rPr>
      </w:pPr>
      <w:r>
        <w:rPr>
          <w:rFonts w:ascii="宋体" w:hAnsi="宋体" w:hint="eastAsia"/>
          <w:sz w:val="24"/>
        </w:rPr>
        <w:t>传感器重量：小于</w:t>
      </w:r>
      <w:r>
        <w:rPr>
          <w:rFonts w:ascii="宋体" w:hAnsi="宋体" w:hint="eastAsia"/>
          <w:sz w:val="24"/>
        </w:rPr>
        <w:t>500g</w:t>
      </w:r>
      <w:r>
        <w:rPr>
          <w:rFonts w:ascii="宋体" w:hAnsi="宋体" w:hint="eastAsia"/>
          <w:sz w:val="24"/>
        </w:rPr>
        <w:t>；单视场：</w:t>
      </w:r>
      <w:r>
        <w:rPr>
          <w:rFonts w:ascii="宋体" w:hAnsi="宋体" w:hint="eastAsia"/>
          <w:sz w:val="24"/>
        </w:rPr>
        <w:t>200mm</w:t>
      </w:r>
      <w:r>
        <w:rPr>
          <w:rFonts w:ascii="宋体" w:hAnsi="宋体" w:hint="eastAsia"/>
          <w:sz w:val="24"/>
        </w:rPr>
        <w:t>×</w:t>
      </w:r>
      <w:r>
        <w:rPr>
          <w:rFonts w:ascii="宋体" w:hAnsi="宋体" w:hint="eastAsia"/>
          <w:sz w:val="24"/>
        </w:rPr>
        <w:t>150mm</w:t>
      </w:r>
      <w:r>
        <w:rPr>
          <w:rFonts w:ascii="宋体" w:hAnsi="宋体" w:hint="eastAsia"/>
          <w:sz w:val="24"/>
        </w:rPr>
        <w:t>；精度：</w:t>
      </w:r>
      <w:r>
        <w:rPr>
          <w:rFonts w:ascii="宋体" w:hAnsi="宋体"/>
          <w:sz w:val="24"/>
        </w:rPr>
        <w:t>0.015mm</w:t>
      </w:r>
      <w:r>
        <w:rPr>
          <w:rFonts w:ascii="宋体" w:hAnsi="宋体" w:hint="eastAsia"/>
          <w:sz w:val="24"/>
        </w:rPr>
        <w:t>。</w:t>
      </w:r>
    </w:p>
    <w:p w:rsidR="0062126B" w:rsidRDefault="00233E8D">
      <w:pPr>
        <w:spacing w:line="400" w:lineRule="exact"/>
        <w:ind w:firstLineChars="200" w:firstLine="480"/>
        <w:rPr>
          <w:rFonts w:ascii="宋体" w:hAnsi="宋体" w:cs="黑体"/>
          <w:sz w:val="24"/>
        </w:rPr>
      </w:pPr>
      <w:r>
        <w:rPr>
          <w:rFonts w:ascii="宋体" w:hAnsi="宋体" w:hint="eastAsia"/>
          <w:sz w:val="24"/>
        </w:rPr>
        <w:t>性能指标也可根据用户需求进行个性化定制。</w:t>
      </w:r>
    </w:p>
    <w:p w:rsidR="0062126B" w:rsidRDefault="00233E8D">
      <w:pPr>
        <w:spacing w:line="400" w:lineRule="exact"/>
        <w:ind w:firstLineChars="200" w:firstLine="480"/>
        <w:rPr>
          <w:rFonts w:ascii="宋体" w:hAnsi="宋体" w:cs="黑体"/>
          <w:sz w:val="24"/>
        </w:rPr>
      </w:pPr>
      <w:r>
        <w:rPr>
          <w:rFonts w:ascii="宋体" w:hAnsi="宋体" w:hint="eastAsia"/>
          <w:sz w:val="24"/>
        </w:rPr>
        <w:t>【先进程度】国际先进</w:t>
      </w:r>
    </w:p>
    <w:p w:rsidR="0062126B" w:rsidRDefault="00233E8D">
      <w:pPr>
        <w:spacing w:line="400" w:lineRule="exact"/>
        <w:ind w:firstLineChars="200" w:firstLine="480"/>
        <w:rPr>
          <w:rFonts w:ascii="宋体" w:hAnsi="宋体" w:cs="黑体"/>
          <w:sz w:val="24"/>
        </w:rPr>
      </w:pPr>
      <w:r>
        <w:rPr>
          <w:rFonts w:ascii="宋体" w:hAnsi="宋体" w:hint="eastAsia"/>
          <w:sz w:val="24"/>
        </w:rPr>
        <w:t>【技术状态】试生产，工程应用阶段</w:t>
      </w:r>
    </w:p>
    <w:p w:rsidR="0062126B" w:rsidRDefault="00233E8D">
      <w:pPr>
        <w:spacing w:line="400" w:lineRule="exact"/>
        <w:ind w:firstLineChars="200" w:firstLine="480"/>
        <w:rPr>
          <w:rFonts w:ascii="宋体" w:hAnsi="宋体" w:cs="黑体"/>
          <w:sz w:val="24"/>
        </w:rPr>
      </w:pPr>
      <w:bookmarkStart w:id="27" w:name="OLE_LINK6"/>
      <w:bookmarkStart w:id="28" w:name="OLE_LINK5"/>
      <w:r>
        <w:rPr>
          <w:rFonts w:ascii="宋体" w:hAnsi="宋体" w:hint="eastAsia"/>
          <w:sz w:val="24"/>
        </w:rPr>
        <w:t>【适应范围】大型铸、锻件和</w:t>
      </w:r>
      <w:r>
        <w:rPr>
          <w:rFonts w:ascii="宋体" w:hAnsi="宋体" w:hint="eastAsia"/>
          <w:sz w:val="24"/>
        </w:rPr>
        <w:t>3D</w:t>
      </w:r>
      <w:r>
        <w:rPr>
          <w:rFonts w:ascii="宋体" w:hAnsi="宋体" w:hint="eastAsia"/>
          <w:sz w:val="24"/>
        </w:rPr>
        <w:t>打印件的毛坯测量与加工余量分析；强反光金属零件、蜂窝芯和碳纤维等复合材料零件的三维测量与加工质量分析。可广泛应用于航空、航天、消费电子、交通运输等智能制造领域、机器人自动视觉检测；视觉三坐标测量等计量领域；文物文创、医学等领域。</w:t>
      </w:r>
      <w:bookmarkEnd w:id="27"/>
      <w:bookmarkEnd w:id="28"/>
    </w:p>
    <w:p w:rsidR="0062126B" w:rsidRDefault="00233E8D">
      <w:pPr>
        <w:spacing w:line="400" w:lineRule="exact"/>
        <w:ind w:firstLineChars="200" w:firstLine="480"/>
        <w:rPr>
          <w:rFonts w:ascii="宋体" w:hAnsi="宋体" w:cs="黑体"/>
          <w:sz w:val="24"/>
        </w:rPr>
      </w:pPr>
      <w:r>
        <w:rPr>
          <w:rFonts w:ascii="宋体" w:hAnsi="宋体" w:hint="eastAsia"/>
          <w:sz w:val="24"/>
        </w:rPr>
        <w:t>【专利状态】授权国家发明专利</w:t>
      </w:r>
      <w:r>
        <w:rPr>
          <w:rFonts w:ascii="宋体" w:hAnsi="宋体"/>
          <w:sz w:val="24"/>
        </w:rPr>
        <w:t>25</w:t>
      </w:r>
      <w:r>
        <w:rPr>
          <w:rFonts w:ascii="宋体" w:hAnsi="宋体" w:hint="eastAsia"/>
          <w:sz w:val="24"/>
        </w:rPr>
        <w:t>项。</w:t>
      </w:r>
    </w:p>
    <w:p w:rsidR="0062126B" w:rsidRDefault="00233E8D">
      <w:pPr>
        <w:spacing w:line="400" w:lineRule="exact"/>
        <w:ind w:firstLineChars="200" w:firstLine="480"/>
        <w:rPr>
          <w:rFonts w:ascii="宋体" w:hAnsi="宋体"/>
          <w:sz w:val="24"/>
        </w:rPr>
      </w:pPr>
      <w:r>
        <w:rPr>
          <w:rFonts w:ascii="宋体" w:hAnsi="宋体" w:hint="eastAsia"/>
          <w:sz w:val="24"/>
        </w:rPr>
        <w:t>【合作方式】投资需求</w:t>
      </w:r>
      <w:r>
        <w:rPr>
          <w:rFonts w:ascii="宋体" w:hAnsi="宋体" w:hint="eastAsia"/>
          <w:sz w:val="24"/>
        </w:rPr>
        <w:t xml:space="preserve"> 3000</w:t>
      </w:r>
      <w:r>
        <w:rPr>
          <w:rFonts w:ascii="宋体" w:hAnsi="宋体" w:hint="eastAsia"/>
          <w:sz w:val="24"/>
        </w:rPr>
        <w:t>万元，合作模式包括技术转让、许可使用、合作开发、技术服务等。</w:t>
      </w:r>
    </w:p>
    <w:p w:rsidR="0062126B" w:rsidRDefault="00233E8D">
      <w:pPr>
        <w:spacing w:line="400" w:lineRule="exact"/>
        <w:ind w:firstLineChars="200" w:firstLine="480"/>
        <w:rPr>
          <w:rFonts w:ascii="宋体" w:hAnsi="宋体"/>
          <w:sz w:val="24"/>
        </w:rPr>
      </w:pPr>
      <w:bookmarkStart w:id="29" w:name="OLE_LINK8"/>
      <w:bookmarkStart w:id="30" w:name="OLE_LINK7"/>
      <w:r>
        <w:rPr>
          <w:rFonts w:ascii="宋体" w:hAnsi="宋体" w:hint="eastAsia"/>
          <w:sz w:val="24"/>
        </w:rPr>
        <w:t>【预期效益】</w:t>
      </w:r>
    </w:p>
    <w:bookmarkEnd w:id="29"/>
    <w:bookmarkEnd w:id="30"/>
    <w:p w:rsidR="0062126B" w:rsidRDefault="00233E8D">
      <w:pPr>
        <w:spacing w:line="400" w:lineRule="exact"/>
        <w:ind w:firstLineChars="200" w:firstLine="480"/>
        <w:rPr>
          <w:rFonts w:ascii="宋体" w:hAnsi="宋体"/>
          <w:sz w:val="24"/>
        </w:rPr>
      </w:pPr>
      <w:r>
        <w:rPr>
          <w:rFonts w:ascii="宋体" w:hAnsi="宋体" w:hint="eastAsia"/>
          <w:sz w:val="24"/>
        </w:rPr>
        <w:t>“三维精密</w:t>
      </w:r>
      <w:r>
        <w:rPr>
          <w:rFonts w:ascii="宋体" w:hAnsi="宋体" w:hint="eastAsia"/>
          <w:sz w:val="24"/>
        </w:rPr>
        <w:t>测量系统”可广泛集成于数控机床、工业机器人、自动化生产线和三坐标测量机等精密制造与测量装备，实现大尺度复杂强反光金属结构件、铸锻毛坯件和复合材料件等的快速、高精度、非接触三维测量，可为我国智能制造领域技术升级提供重要支撑。随着我国制造业的转型和升级，预计仅在航空航天、</w:t>
      </w:r>
      <w:r>
        <w:rPr>
          <w:rFonts w:ascii="宋体" w:hAnsi="宋体" w:hint="eastAsia"/>
          <w:sz w:val="24"/>
        </w:rPr>
        <w:t>3C</w:t>
      </w:r>
      <w:r>
        <w:rPr>
          <w:rFonts w:ascii="宋体" w:hAnsi="宋体" w:hint="eastAsia"/>
          <w:sz w:val="24"/>
        </w:rPr>
        <w:t>电子、机械制造等工业领域，每年市场需求在</w:t>
      </w:r>
      <w:r>
        <w:rPr>
          <w:rFonts w:ascii="宋体" w:hAnsi="宋体" w:hint="eastAsia"/>
          <w:sz w:val="24"/>
        </w:rPr>
        <w:t>800</w:t>
      </w:r>
      <w:r>
        <w:rPr>
          <w:rFonts w:ascii="宋体" w:hAnsi="宋体" w:hint="eastAsia"/>
          <w:sz w:val="24"/>
        </w:rPr>
        <w:t>台以上，预计市场规模在</w:t>
      </w:r>
      <w:r>
        <w:rPr>
          <w:rFonts w:ascii="宋体" w:hAnsi="宋体" w:hint="eastAsia"/>
          <w:sz w:val="24"/>
        </w:rPr>
        <w:t>4</w:t>
      </w:r>
      <w:r>
        <w:rPr>
          <w:rFonts w:ascii="宋体" w:hAnsi="宋体" w:hint="eastAsia"/>
          <w:sz w:val="24"/>
        </w:rPr>
        <w:t>亿元以上，具有广阔的市场前景。</w:t>
      </w:r>
    </w:p>
    <w:p w:rsidR="0062126B" w:rsidRDefault="00233E8D">
      <w:pPr>
        <w:pStyle w:val="af9"/>
        <w:spacing w:line="240" w:lineRule="auto"/>
        <w:ind w:firstLineChars="200" w:firstLine="480"/>
        <w:rPr>
          <w:rFonts w:asciiTheme="minorEastAsia" w:eastAsiaTheme="minorEastAsia" w:hAnsiTheme="minorEastAsia" w:hint="default"/>
          <w:spacing w:val="4"/>
          <w:szCs w:val="24"/>
        </w:rPr>
      </w:pPr>
      <w:r>
        <w:t>【联系方式】于婷婷</w:t>
      </w:r>
      <w:r>
        <w:t>0532-58666721/18354222623</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31" w:name="_Toc14727"/>
      <w:r>
        <w:rPr>
          <w:rFonts w:hint="eastAsia"/>
          <w:color w:val="403152" w:themeColor="accent4" w:themeShade="80"/>
          <w:sz w:val="30"/>
          <w:szCs w:val="30"/>
        </w:rPr>
        <w:t>激光雷达用硅</w:t>
      </w:r>
      <w:r>
        <w:rPr>
          <w:rFonts w:hint="eastAsia"/>
          <w:color w:val="403152" w:themeColor="accent4" w:themeShade="80"/>
          <w:sz w:val="30"/>
          <w:szCs w:val="30"/>
        </w:rPr>
        <w:t>APD</w:t>
      </w:r>
      <w:r>
        <w:rPr>
          <w:rFonts w:hint="eastAsia"/>
          <w:color w:val="403152" w:themeColor="accent4" w:themeShade="80"/>
          <w:sz w:val="30"/>
          <w:szCs w:val="30"/>
        </w:rPr>
        <w:t>探测器</w:t>
      </w:r>
      <w:bookmarkEnd w:id="31"/>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【技术开发单位】中国电子科技集团公司四十四</w:t>
      </w:r>
      <w:r>
        <w:rPr>
          <w:rFonts w:asciiTheme="minorEastAsia" w:eastAsiaTheme="minorEastAsia" w:hAnsiTheme="minorEastAsia"/>
          <w:spacing w:val="4"/>
          <w:szCs w:val="24"/>
        </w:rPr>
        <w:t>所重庆声光电公司</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硅雪崩光电二极管（</w:t>
      </w:r>
      <w:r>
        <w:rPr>
          <w:rFonts w:asciiTheme="minorEastAsia" w:eastAsiaTheme="minorEastAsia" w:hAnsiTheme="minorEastAsia"/>
          <w:spacing w:val="4"/>
          <w:szCs w:val="24"/>
        </w:rPr>
        <w:t>APD</w:t>
      </w:r>
      <w:r>
        <w:rPr>
          <w:rFonts w:asciiTheme="minorEastAsia" w:eastAsiaTheme="minorEastAsia" w:hAnsiTheme="minorEastAsia"/>
          <w:spacing w:val="4"/>
          <w:szCs w:val="24"/>
        </w:rPr>
        <w:t>），是一种具有信号内部放大功能的光电探测器。</w:t>
      </w:r>
      <w:r>
        <w:rPr>
          <w:rFonts w:asciiTheme="minorEastAsia" w:eastAsiaTheme="minorEastAsia" w:hAnsiTheme="minorEastAsia"/>
          <w:spacing w:val="4"/>
          <w:szCs w:val="24"/>
        </w:rPr>
        <w:lastRenderedPageBreak/>
        <w:t>具有响应速度快、灵敏度高、响应光谱范围宽、可靠性高、抗电磁干扰等优点，可广泛应用于汽车自动</w:t>
      </w:r>
      <w:r>
        <w:rPr>
          <w:rFonts w:asciiTheme="minorEastAsia" w:eastAsiaTheme="minorEastAsia" w:hAnsiTheme="minorEastAsia"/>
          <w:spacing w:val="4"/>
          <w:szCs w:val="24"/>
        </w:rPr>
        <w:t>/</w:t>
      </w:r>
      <w:r>
        <w:rPr>
          <w:rFonts w:asciiTheme="minorEastAsia" w:eastAsiaTheme="minorEastAsia" w:hAnsiTheme="minorEastAsia"/>
          <w:spacing w:val="4"/>
          <w:szCs w:val="24"/>
        </w:rPr>
        <w:t>辅助驾驶、激光测距、自动搬运机器人、无人机、光通讯、智能家电、</w:t>
      </w:r>
      <w:r>
        <w:rPr>
          <w:rFonts w:asciiTheme="minorEastAsia" w:eastAsiaTheme="minorEastAsia" w:hAnsiTheme="minorEastAsia"/>
          <w:spacing w:val="4"/>
          <w:szCs w:val="24"/>
        </w:rPr>
        <w:t>3D</w:t>
      </w:r>
      <w:r>
        <w:rPr>
          <w:rFonts w:asciiTheme="minorEastAsia" w:eastAsiaTheme="minorEastAsia" w:hAnsiTheme="minorEastAsia"/>
          <w:spacing w:val="4"/>
          <w:szCs w:val="24"/>
        </w:rPr>
        <w:t>打印等领域。</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硅</w:t>
      </w:r>
      <w:r>
        <w:rPr>
          <w:rFonts w:asciiTheme="minorEastAsia" w:eastAsiaTheme="minorEastAsia" w:hAnsiTheme="minorEastAsia"/>
          <w:spacing w:val="4"/>
          <w:szCs w:val="24"/>
        </w:rPr>
        <w:t>APD</w:t>
      </w:r>
      <w:r>
        <w:rPr>
          <w:rFonts w:asciiTheme="minorEastAsia" w:eastAsiaTheme="minorEastAsia" w:hAnsiTheme="minorEastAsia"/>
          <w:spacing w:val="4"/>
          <w:szCs w:val="24"/>
        </w:rPr>
        <w:t>主要有两个功能：光电转换和电信号的放大。其工作原理为：光信号照射到硅</w:t>
      </w:r>
      <w:r>
        <w:rPr>
          <w:rFonts w:asciiTheme="minorEastAsia" w:eastAsiaTheme="minorEastAsia" w:hAnsiTheme="minorEastAsia"/>
          <w:spacing w:val="4"/>
          <w:szCs w:val="24"/>
        </w:rPr>
        <w:t>APD</w:t>
      </w:r>
      <w:r>
        <w:rPr>
          <w:rFonts w:asciiTheme="minorEastAsia" w:eastAsiaTheme="minorEastAsia" w:hAnsiTheme="minorEastAsia"/>
          <w:spacing w:val="4"/>
          <w:szCs w:val="24"/>
        </w:rPr>
        <w:t>光敏面上，被</w:t>
      </w:r>
      <w:r>
        <w:rPr>
          <w:rFonts w:asciiTheme="minorEastAsia" w:eastAsiaTheme="minorEastAsia" w:hAnsiTheme="minorEastAsia"/>
          <w:spacing w:val="4"/>
          <w:szCs w:val="24"/>
        </w:rPr>
        <w:t>APD</w:t>
      </w:r>
      <w:r>
        <w:rPr>
          <w:rFonts w:asciiTheme="minorEastAsia" w:eastAsiaTheme="minorEastAsia" w:hAnsiTheme="minorEastAsia"/>
          <w:spacing w:val="4"/>
          <w:szCs w:val="24"/>
        </w:rPr>
        <w:t>吸收区吸收转换为光生载流子（光电转换）；光生载流子在吸收区漂移电场作用下，漂移到雪崩区；而硅</w:t>
      </w:r>
      <w:r>
        <w:rPr>
          <w:rFonts w:asciiTheme="minorEastAsia" w:eastAsiaTheme="minorEastAsia" w:hAnsiTheme="minorEastAsia"/>
          <w:spacing w:val="4"/>
          <w:szCs w:val="24"/>
        </w:rPr>
        <w:t>APD</w:t>
      </w:r>
      <w:r>
        <w:rPr>
          <w:rFonts w:asciiTheme="minorEastAsia" w:eastAsiaTheme="minorEastAsia" w:hAnsiTheme="minorEastAsia"/>
          <w:spacing w:val="4"/>
          <w:szCs w:val="24"/>
        </w:rPr>
        <w:t>雪崩区具有很强的电场，光生载流子受到雪崩区</w:t>
      </w:r>
      <w:r>
        <w:rPr>
          <w:rFonts w:asciiTheme="minorEastAsia" w:eastAsiaTheme="minorEastAsia" w:hAnsiTheme="minorEastAsia"/>
          <w:spacing w:val="4"/>
          <w:szCs w:val="24"/>
        </w:rPr>
        <w:t>电场的加速作用，可获得很大的动能，载流子与雪崩区的晶格原子发生碰撞，能把价键上的电子碰撞出来成为导电电子，同时产生一个空穴，碰撞出来的电子和空穴还会继续被电场加速，继续发生碰撞，如此继续下去，犹如雪崩效应，载流子大量增加，从而实现光电信号的内部放大。</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硅</w:t>
      </w:r>
      <w:r>
        <w:rPr>
          <w:rFonts w:asciiTheme="minorEastAsia" w:eastAsiaTheme="minorEastAsia" w:hAnsiTheme="minorEastAsia"/>
          <w:spacing w:val="4"/>
          <w:szCs w:val="24"/>
        </w:rPr>
        <w:t>APD</w:t>
      </w:r>
      <w:r>
        <w:rPr>
          <w:rFonts w:asciiTheme="minorEastAsia" w:eastAsiaTheme="minorEastAsia" w:hAnsiTheme="minorEastAsia"/>
          <w:spacing w:val="4"/>
          <w:szCs w:val="24"/>
        </w:rPr>
        <w:t>技术包括：雪崩区高精度高均匀性掺杂、电荷区缺陷修复、响应增强、暗电流与噪声抑制、高温耐压保护、温度系数减小、</w:t>
      </w:r>
      <w:r>
        <w:rPr>
          <w:rFonts w:asciiTheme="minorEastAsia" w:eastAsiaTheme="minorEastAsia" w:hAnsiTheme="minorEastAsia"/>
          <w:spacing w:val="4"/>
          <w:szCs w:val="24"/>
        </w:rPr>
        <w:t>MEMS</w:t>
      </w:r>
      <w:r>
        <w:rPr>
          <w:rFonts w:asciiTheme="minorEastAsia" w:eastAsiaTheme="minorEastAsia" w:hAnsiTheme="minorEastAsia"/>
          <w:spacing w:val="4"/>
          <w:szCs w:val="24"/>
        </w:rPr>
        <w:t>工艺等，涉及的细节多、工艺要求高，研发与生产难度较大。中国电子科技集团公司重庆声光电公司在国内率先突破了相关关键技术，保证了高性能硅</w:t>
      </w:r>
      <w:r>
        <w:rPr>
          <w:rFonts w:asciiTheme="minorEastAsia" w:eastAsiaTheme="minorEastAsia" w:hAnsiTheme="minorEastAsia"/>
          <w:spacing w:val="4"/>
          <w:szCs w:val="24"/>
        </w:rPr>
        <w:t>AP</w:t>
      </w:r>
      <w:r>
        <w:rPr>
          <w:rFonts w:asciiTheme="minorEastAsia" w:eastAsiaTheme="minorEastAsia" w:hAnsiTheme="minorEastAsia"/>
          <w:spacing w:val="4"/>
          <w:szCs w:val="24"/>
        </w:rPr>
        <w:t>D</w:t>
      </w:r>
      <w:r>
        <w:rPr>
          <w:rFonts w:asciiTheme="minorEastAsia" w:eastAsiaTheme="minorEastAsia" w:hAnsiTheme="minorEastAsia"/>
          <w:spacing w:val="4"/>
          <w:szCs w:val="24"/>
        </w:rPr>
        <w:t>的自主可控。</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【技术指标】</w:t>
      </w:r>
    </w:p>
    <w:p w:rsidR="0062126B" w:rsidRDefault="00233E8D">
      <w:pPr>
        <w:spacing w:line="400" w:lineRule="exact"/>
        <w:ind w:firstLineChars="200" w:firstLine="480"/>
        <w:rPr>
          <w:rFonts w:ascii="宋体" w:hAnsi="宋体"/>
          <w:sz w:val="24"/>
        </w:rPr>
      </w:pPr>
      <w:r>
        <w:rPr>
          <w:rFonts w:ascii="宋体" w:hAnsi="宋体"/>
          <w:sz w:val="24"/>
        </w:rPr>
        <w:t>响应光谱范围：</w:t>
      </w:r>
      <w:r>
        <w:rPr>
          <w:rFonts w:ascii="宋体" w:hAnsi="宋体"/>
          <w:sz w:val="24"/>
        </w:rPr>
        <w:t>400nm</w:t>
      </w:r>
      <w:r>
        <w:rPr>
          <w:rFonts w:ascii="宋体" w:hAnsi="宋体" w:hint="eastAsia"/>
          <w:sz w:val="24"/>
        </w:rPr>
        <w:t>～</w:t>
      </w:r>
      <w:r>
        <w:rPr>
          <w:rFonts w:ascii="宋体" w:hAnsi="宋体"/>
          <w:sz w:val="24"/>
        </w:rPr>
        <w:t>1100nm</w:t>
      </w:r>
      <w:r>
        <w:rPr>
          <w:rFonts w:ascii="宋体" w:hAnsi="宋体"/>
          <w:sz w:val="24"/>
        </w:rPr>
        <w:t>；</w:t>
      </w:r>
    </w:p>
    <w:p w:rsidR="0062126B" w:rsidRDefault="00233E8D">
      <w:pPr>
        <w:spacing w:line="400" w:lineRule="exact"/>
        <w:ind w:firstLineChars="200" w:firstLine="480"/>
        <w:rPr>
          <w:rFonts w:ascii="宋体" w:hAnsi="宋体"/>
          <w:sz w:val="24"/>
        </w:rPr>
      </w:pPr>
      <w:r>
        <w:rPr>
          <w:rFonts w:ascii="宋体" w:hAnsi="宋体"/>
          <w:sz w:val="24"/>
        </w:rPr>
        <w:t>响应率：</w:t>
      </w:r>
      <w:r>
        <w:rPr>
          <w:rFonts w:ascii="宋体" w:hAnsi="宋体"/>
          <w:sz w:val="24"/>
        </w:rPr>
        <w:t>≥40A/W@650nm</w:t>
      </w:r>
      <w:r>
        <w:rPr>
          <w:rFonts w:ascii="宋体" w:hAnsi="宋体"/>
          <w:sz w:val="24"/>
        </w:rPr>
        <w:t>；</w:t>
      </w:r>
      <w:r>
        <w:rPr>
          <w:rFonts w:ascii="宋体" w:hAnsi="宋体"/>
          <w:sz w:val="24"/>
        </w:rPr>
        <w:t>≥55A/W@905nm</w:t>
      </w:r>
      <w:r>
        <w:rPr>
          <w:rFonts w:ascii="宋体" w:hAnsi="宋体"/>
          <w:sz w:val="24"/>
        </w:rPr>
        <w:t>；</w:t>
      </w:r>
      <w:r>
        <w:rPr>
          <w:rFonts w:ascii="宋体" w:hAnsi="宋体"/>
          <w:sz w:val="24"/>
        </w:rPr>
        <w:t>≥40A/W@1060nm</w:t>
      </w:r>
      <w:r>
        <w:rPr>
          <w:rFonts w:ascii="宋体" w:hAnsi="宋体"/>
          <w:sz w:val="24"/>
        </w:rPr>
        <w:t>；</w:t>
      </w:r>
    </w:p>
    <w:p w:rsidR="0062126B" w:rsidRDefault="00233E8D">
      <w:pPr>
        <w:spacing w:line="400" w:lineRule="exact"/>
        <w:ind w:firstLineChars="200" w:firstLine="480"/>
        <w:rPr>
          <w:rFonts w:ascii="宋体" w:hAnsi="宋体"/>
          <w:sz w:val="24"/>
        </w:rPr>
      </w:pPr>
      <w:r>
        <w:rPr>
          <w:rFonts w:ascii="宋体" w:hAnsi="宋体"/>
          <w:sz w:val="24"/>
        </w:rPr>
        <w:t>光敏面直径：</w:t>
      </w:r>
      <w:r>
        <w:rPr>
          <w:rFonts w:ascii="宋体" w:hAnsi="宋体"/>
          <w:sz w:val="24"/>
        </w:rPr>
        <w:t>0.1</w:t>
      </w:r>
      <w:r>
        <w:rPr>
          <w:rFonts w:ascii="宋体" w:hAnsi="宋体" w:hint="eastAsia"/>
          <w:sz w:val="24"/>
        </w:rPr>
        <w:t>～</w:t>
      </w:r>
      <w:r>
        <w:rPr>
          <w:rFonts w:ascii="宋体" w:hAnsi="宋体"/>
          <w:sz w:val="24"/>
        </w:rPr>
        <w:t>30mm</w:t>
      </w:r>
      <w:r>
        <w:rPr>
          <w:rFonts w:ascii="宋体" w:hAnsi="宋体"/>
          <w:sz w:val="24"/>
        </w:rPr>
        <w:t>（可定制）；</w:t>
      </w:r>
    </w:p>
    <w:p w:rsidR="0062126B" w:rsidRDefault="00233E8D">
      <w:pPr>
        <w:spacing w:line="400" w:lineRule="exact"/>
        <w:ind w:firstLineChars="200" w:firstLine="480"/>
        <w:rPr>
          <w:rFonts w:ascii="宋体" w:hAnsi="宋体"/>
          <w:sz w:val="24"/>
        </w:rPr>
      </w:pPr>
      <w:r>
        <w:rPr>
          <w:rFonts w:ascii="宋体" w:hAnsi="宋体"/>
          <w:sz w:val="24"/>
        </w:rPr>
        <w:t>暗电流：</w:t>
      </w:r>
      <w:r>
        <w:rPr>
          <w:rFonts w:ascii="宋体" w:hAnsi="宋体"/>
          <w:sz w:val="24"/>
        </w:rPr>
        <w:t>≤30nA@M=100</w:t>
      </w:r>
      <w:r>
        <w:rPr>
          <w:rFonts w:ascii="宋体" w:hAnsi="宋体"/>
          <w:sz w:val="24"/>
        </w:rPr>
        <w:t>；</w:t>
      </w:r>
    </w:p>
    <w:p w:rsidR="0062126B" w:rsidRDefault="00233E8D">
      <w:pPr>
        <w:spacing w:line="400" w:lineRule="exact"/>
        <w:ind w:firstLineChars="200" w:firstLine="480"/>
        <w:rPr>
          <w:rFonts w:ascii="宋体" w:hAnsi="宋体"/>
          <w:sz w:val="24"/>
        </w:rPr>
      </w:pPr>
      <w:r>
        <w:rPr>
          <w:rFonts w:ascii="宋体" w:hAnsi="宋体"/>
          <w:sz w:val="24"/>
        </w:rPr>
        <w:t>击穿电压：</w:t>
      </w:r>
      <w:r>
        <w:rPr>
          <w:rFonts w:ascii="宋体" w:hAnsi="宋体"/>
          <w:sz w:val="24"/>
        </w:rPr>
        <w:t>70V</w:t>
      </w:r>
      <w:r>
        <w:rPr>
          <w:rFonts w:ascii="宋体" w:hAnsi="宋体" w:hint="eastAsia"/>
          <w:sz w:val="24"/>
        </w:rPr>
        <w:t>～</w:t>
      </w:r>
      <w:r>
        <w:rPr>
          <w:rFonts w:ascii="宋体" w:hAnsi="宋体"/>
          <w:sz w:val="24"/>
        </w:rPr>
        <w:t>450V</w:t>
      </w:r>
      <w:r>
        <w:rPr>
          <w:rFonts w:ascii="宋体" w:hAnsi="宋体"/>
          <w:sz w:val="24"/>
        </w:rPr>
        <w:t>（可定制）；</w:t>
      </w:r>
    </w:p>
    <w:p w:rsidR="0062126B" w:rsidRDefault="00233E8D">
      <w:pPr>
        <w:spacing w:line="400" w:lineRule="exact"/>
        <w:ind w:firstLineChars="200" w:firstLine="480"/>
        <w:rPr>
          <w:rFonts w:ascii="宋体" w:hAnsi="宋体"/>
          <w:sz w:val="24"/>
        </w:rPr>
      </w:pPr>
      <w:r>
        <w:rPr>
          <w:rFonts w:ascii="宋体" w:hAnsi="宋体"/>
          <w:sz w:val="24"/>
        </w:rPr>
        <w:t>温度系数：</w:t>
      </w:r>
      <w:r>
        <w:rPr>
          <w:rFonts w:ascii="宋体" w:hAnsi="宋体"/>
          <w:sz w:val="24"/>
        </w:rPr>
        <w:t>≤1V/℃@650/905nm</w:t>
      </w:r>
      <w:r>
        <w:rPr>
          <w:rFonts w:ascii="宋体" w:hAnsi="宋体"/>
          <w:sz w:val="24"/>
        </w:rPr>
        <w:t>系列器件；</w:t>
      </w:r>
      <w:r>
        <w:rPr>
          <w:rFonts w:ascii="宋体" w:hAnsi="宋体"/>
          <w:sz w:val="24"/>
        </w:rPr>
        <w:t>≤3.3V/℃@1060nm</w:t>
      </w:r>
      <w:r>
        <w:rPr>
          <w:rFonts w:ascii="宋体" w:hAnsi="宋体"/>
          <w:sz w:val="24"/>
        </w:rPr>
        <w:t>系列器件；</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【技术特点】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响应速度快、灵敏度高、响应光谱范围宽、光敏面积大、可靠性高、抗电磁干扰、成本低等</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【技术状态】小批量生产、工程应用阶段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硅</w:t>
      </w:r>
      <w:r>
        <w:rPr>
          <w:rFonts w:asciiTheme="minorEastAsia" w:eastAsiaTheme="minorEastAsia" w:hAnsiTheme="minorEastAsia"/>
          <w:spacing w:val="4"/>
          <w:szCs w:val="24"/>
        </w:rPr>
        <w:t>APD</w:t>
      </w:r>
      <w:r>
        <w:rPr>
          <w:rFonts w:asciiTheme="minorEastAsia" w:eastAsiaTheme="minorEastAsia" w:hAnsiTheme="minorEastAsia"/>
          <w:spacing w:val="4"/>
          <w:szCs w:val="24"/>
        </w:rPr>
        <w:t>可应用于汽车自动</w:t>
      </w:r>
      <w:r>
        <w:rPr>
          <w:rFonts w:asciiTheme="minorEastAsia" w:eastAsiaTheme="minorEastAsia" w:hAnsiTheme="minorEastAsia"/>
          <w:spacing w:val="4"/>
          <w:szCs w:val="24"/>
        </w:rPr>
        <w:t>/</w:t>
      </w:r>
      <w:r>
        <w:rPr>
          <w:rFonts w:asciiTheme="minorEastAsia" w:eastAsiaTheme="minorEastAsia" w:hAnsiTheme="minorEastAsia"/>
          <w:spacing w:val="4"/>
          <w:szCs w:val="24"/>
        </w:rPr>
        <w:t>辅助驾驶、激光测距、自动搬运机器人、光通讯、扫地机器人、无人机、</w:t>
      </w:r>
      <w:r>
        <w:rPr>
          <w:rFonts w:asciiTheme="minorEastAsia" w:eastAsiaTheme="minorEastAsia" w:hAnsiTheme="minorEastAsia"/>
          <w:spacing w:val="4"/>
          <w:szCs w:val="24"/>
        </w:rPr>
        <w:t>3D</w:t>
      </w:r>
      <w:r>
        <w:rPr>
          <w:rFonts w:asciiTheme="minorEastAsia" w:eastAsiaTheme="minorEastAsia" w:hAnsiTheme="minorEastAsia"/>
          <w:spacing w:val="4"/>
          <w:szCs w:val="24"/>
        </w:rPr>
        <w:t>打印等领域。</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申请硅</w:t>
      </w:r>
      <w:r>
        <w:rPr>
          <w:rFonts w:asciiTheme="minorEastAsia" w:eastAsiaTheme="minorEastAsia" w:hAnsiTheme="minorEastAsia"/>
          <w:spacing w:val="4"/>
          <w:szCs w:val="24"/>
        </w:rPr>
        <w:t>APD</w:t>
      </w:r>
      <w:r>
        <w:rPr>
          <w:rFonts w:asciiTheme="minorEastAsia" w:eastAsiaTheme="minorEastAsia" w:hAnsiTheme="minorEastAsia"/>
          <w:spacing w:val="4"/>
          <w:szCs w:val="24"/>
        </w:rPr>
        <w:t>探测器相关发明专利</w:t>
      </w:r>
      <w:r>
        <w:rPr>
          <w:rFonts w:asciiTheme="minorEastAsia" w:eastAsiaTheme="minorEastAsia" w:hAnsiTheme="minorEastAsia"/>
          <w:spacing w:val="4"/>
          <w:szCs w:val="24"/>
        </w:rPr>
        <w:t>12</w:t>
      </w:r>
      <w:r>
        <w:rPr>
          <w:rFonts w:asciiTheme="minorEastAsia" w:eastAsiaTheme="minorEastAsia" w:hAnsiTheme="minorEastAsia"/>
          <w:spacing w:val="4"/>
          <w:szCs w:val="24"/>
        </w:rPr>
        <w:t>项，实用新型</w:t>
      </w:r>
      <w:r>
        <w:rPr>
          <w:rFonts w:asciiTheme="minorEastAsia" w:eastAsiaTheme="minorEastAsia" w:hAnsiTheme="minorEastAsia"/>
          <w:spacing w:val="4"/>
          <w:szCs w:val="24"/>
        </w:rPr>
        <w:t>2</w:t>
      </w:r>
      <w:r>
        <w:rPr>
          <w:rFonts w:asciiTheme="minorEastAsia" w:eastAsiaTheme="minorEastAsia" w:hAnsiTheme="minorEastAsia"/>
          <w:spacing w:val="4"/>
          <w:szCs w:val="24"/>
        </w:rPr>
        <w:t>项，已授权发明专利</w:t>
      </w:r>
      <w:r>
        <w:rPr>
          <w:rFonts w:asciiTheme="minorEastAsia" w:eastAsiaTheme="minorEastAsia" w:hAnsiTheme="minorEastAsia"/>
          <w:spacing w:val="4"/>
          <w:szCs w:val="24"/>
        </w:rPr>
        <w:t>6</w:t>
      </w:r>
      <w:r>
        <w:rPr>
          <w:rFonts w:asciiTheme="minorEastAsia" w:eastAsiaTheme="minorEastAsia" w:hAnsiTheme="minorEastAsia"/>
          <w:spacing w:val="4"/>
          <w:szCs w:val="24"/>
        </w:rPr>
        <w:t>项，实用新型</w:t>
      </w:r>
      <w:r>
        <w:rPr>
          <w:rFonts w:asciiTheme="minorEastAsia" w:eastAsiaTheme="minorEastAsia" w:hAnsiTheme="minorEastAsia"/>
          <w:spacing w:val="4"/>
          <w:szCs w:val="24"/>
        </w:rPr>
        <w:t>2</w:t>
      </w:r>
      <w:r>
        <w:rPr>
          <w:rFonts w:asciiTheme="minorEastAsia" w:eastAsiaTheme="minorEastAsia" w:hAnsiTheme="minorEastAsia"/>
          <w:spacing w:val="4"/>
          <w:szCs w:val="24"/>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1</w:t>
      </w:r>
      <w:r>
        <w:rPr>
          <w:rFonts w:asciiTheme="minorEastAsia" w:eastAsiaTheme="minorEastAsia" w:hAnsiTheme="minorEastAsia"/>
          <w:spacing w:val="4"/>
          <w:szCs w:val="24"/>
        </w:rPr>
        <w:t>）许可使用。允许其他单位根据范围、时限、数量等约定条件使用相关技术成果和专利。</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2</w:t>
      </w:r>
      <w:r>
        <w:rPr>
          <w:rFonts w:asciiTheme="minorEastAsia" w:eastAsiaTheme="minorEastAsia" w:hAnsiTheme="minorEastAsia"/>
          <w:spacing w:val="4"/>
          <w:szCs w:val="24"/>
        </w:rPr>
        <w:t>）合作研发。与激光雷达、激光测距、自动搬运机器人、无人机、光通讯、智能家居等上下游厂商合作进行技术开发、市场开拓等，并共享新产品有关权益。</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3</w:t>
      </w:r>
      <w:r>
        <w:rPr>
          <w:rFonts w:asciiTheme="minorEastAsia" w:eastAsiaTheme="minorEastAsia" w:hAnsiTheme="minorEastAsia"/>
          <w:spacing w:val="4"/>
          <w:szCs w:val="24"/>
        </w:rPr>
        <w:t>）技</w:t>
      </w:r>
      <w:r>
        <w:rPr>
          <w:rFonts w:asciiTheme="minorEastAsia" w:eastAsiaTheme="minorEastAsia" w:hAnsiTheme="minorEastAsia"/>
          <w:spacing w:val="4"/>
          <w:szCs w:val="24"/>
        </w:rPr>
        <w:t>术服务。利用技术为其他单位提供设计开发、难题诊断及技术攻关、设备及生产线研发、工程设计等服务。</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随着汽车辅助</w:t>
      </w:r>
      <w:r>
        <w:rPr>
          <w:rFonts w:asciiTheme="minorEastAsia" w:eastAsiaTheme="minorEastAsia" w:hAnsiTheme="minorEastAsia"/>
          <w:spacing w:val="4"/>
          <w:szCs w:val="24"/>
        </w:rPr>
        <w:t>/</w:t>
      </w:r>
      <w:r>
        <w:rPr>
          <w:rFonts w:asciiTheme="minorEastAsia" w:eastAsiaTheme="minorEastAsia" w:hAnsiTheme="minorEastAsia"/>
          <w:spacing w:val="4"/>
          <w:szCs w:val="24"/>
        </w:rPr>
        <w:t>自动驾驶、无人机防撞、智能家电等应用的兴起，激光雷</w:t>
      </w:r>
      <w:r>
        <w:rPr>
          <w:rFonts w:asciiTheme="minorEastAsia" w:eastAsiaTheme="minorEastAsia" w:hAnsiTheme="minorEastAsia"/>
          <w:spacing w:val="4"/>
          <w:szCs w:val="24"/>
        </w:rPr>
        <w:lastRenderedPageBreak/>
        <w:t>达市场将有一个爆发式的增长。根据世界著名咨询公司</w:t>
      </w:r>
      <w:r>
        <w:rPr>
          <w:rFonts w:asciiTheme="minorEastAsia" w:eastAsiaTheme="minorEastAsia" w:hAnsiTheme="minorEastAsia"/>
          <w:spacing w:val="4"/>
          <w:szCs w:val="24"/>
        </w:rPr>
        <w:t>Markets and Markets</w:t>
      </w:r>
      <w:r>
        <w:rPr>
          <w:rFonts w:asciiTheme="minorEastAsia" w:eastAsiaTheme="minorEastAsia" w:hAnsiTheme="minorEastAsia"/>
          <w:spacing w:val="4"/>
          <w:szCs w:val="24"/>
        </w:rPr>
        <w:t>的预计，全球激光雷达市场从</w:t>
      </w:r>
      <w:r>
        <w:rPr>
          <w:rFonts w:asciiTheme="minorEastAsia" w:eastAsiaTheme="minorEastAsia" w:hAnsiTheme="minorEastAsia"/>
          <w:spacing w:val="4"/>
          <w:szCs w:val="24"/>
        </w:rPr>
        <w:t>2016</w:t>
      </w:r>
      <w:r>
        <w:rPr>
          <w:rFonts w:asciiTheme="minorEastAsia" w:eastAsiaTheme="minorEastAsia" w:hAnsiTheme="minorEastAsia"/>
          <w:spacing w:val="4"/>
          <w:szCs w:val="24"/>
        </w:rPr>
        <w:t>到</w:t>
      </w:r>
      <w:r>
        <w:rPr>
          <w:rFonts w:asciiTheme="minorEastAsia" w:eastAsiaTheme="minorEastAsia" w:hAnsiTheme="minorEastAsia"/>
          <w:spacing w:val="4"/>
          <w:szCs w:val="24"/>
        </w:rPr>
        <w:t>2022</w:t>
      </w:r>
      <w:r>
        <w:rPr>
          <w:rFonts w:asciiTheme="minorEastAsia" w:eastAsiaTheme="minorEastAsia" w:hAnsiTheme="minorEastAsia"/>
          <w:spacing w:val="4"/>
          <w:szCs w:val="24"/>
        </w:rPr>
        <w:t>年以</w:t>
      </w:r>
      <w:r>
        <w:rPr>
          <w:rFonts w:asciiTheme="minorEastAsia" w:eastAsiaTheme="minorEastAsia" w:hAnsiTheme="minorEastAsia"/>
          <w:spacing w:val="4"/>
          <w:szCs w:val="24"/>
        </w:rPr>
        <w:t>12.4</w:t>
      </w:r>
      <w:r>
        <w:rPr>
          <w:rFonts w:asciiTheme="minorEastAsia" w:eastAsiaTheme="minorEastAsia" w:hAnsiTheme="minorEastAsia"/>
          <w:spacing w:val="4"/>
          <w:szCs w:val="24"/>
        </w:rPr>
        <w:t>％的年复合增长率增长，到</w:t>
      </w:r>
      <w:r>
        <w:rPr>
          <w:rFonts w:asciiTheme="minorEastAsia" w:eastAsiaTheme="minorEastAsia" w:hAnsiTheme="minorEastAsia"/>
          <w:spacing w:val="4"/>
          <w:szCs w:val="24"/>
        </w:rPr>
        <w:t>2022</w:t>
      </w:r>
      <w:r>
        <w:rPr>
          <w:rFonts w:asciiTheme="minorEastAsia" w:eastAsiaTheme="minorEastAsia" w:hAnsiTheme="minorEastAsia"/>
          <w:spacing w:val="4"/>
          <w:szCs w:val="24"/>
        </w:rPr>
        <w:t>年将增加到</w:t>
      </w:r>
      <w:r>
        <w:rPr>
          <w:rFonts w:asciiTheme="minorEastAsia" w:eastAsiaTheme="minorEastAsia" w:hAnsiTheme="minorEastAsia"/>
          <w:spacing w:val="4"/>
          <w:szCs w:val="24"/>
        </w:rPr>
        <w:t>32.2</w:t>
      </w:r>
      <w:r>
        <w:rPr>
          <w:rFonts w:asciiTheme="minorEastAsia" w:eastAsiaTheme="minorEastAsia" w:hAnsiTheme="minorEastAsia"/>
          <w:spacing w:val="4"/>
          <w:szCs w:val="24"/>
        </w:rPr>
        <w:t>亿美元以上。</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预计我国汽车十三五期间年复合增长率</w:t>
      </w:r>
      <w:r>
        <w:rPr>
          <w:rFonts w:asciiTheme="minorEastAsia" w:eastAsiaTheme="minorEastAsia" w:hAnsiTheme="minorEastAsia"/>
          <w:spacing w:val="4"/>
          <w:szCs w:val="24"/>
        </w:rPr>
        <w:t>5%</w:t>
      </w:r>
      <w:r>
        <w:rPr>
          <w:rFonts w:asciiTheme="minorEastAsia" w:eastAsiaTheme="minorEastAsia" w:hAnsiTheme="minorEastAsia"/>
          <w:spacing w:val="4"/>
          <w:szCs w:val="24"/>
        </w:rPr>
        <w:t>，若到</w:t>
      </w:r>
      <w:r>
        <w:rPr>
          <w:rFonts w:asciiTheme="minorEastAsia" w:eastAsiaTheme="minorEastAsia" w:hAnsiTheme="minorEastAsia"/>
          <w:spacing w:val="4"/>
          <w:szCs w:val="24"/>
        </w:rPr>
        <w:t>2022</w:t>
      </w:r>
      <w:r>
        <w:rPr>
          <w:rFonts w:asciiTheme="minorEastAsia" w:eastAsiaTheme="minorEastAsia" w:hAnsiTheme="minorEastAsia"/>
          <w:spacing w:val="4"/>
          <w:szCs w:val="24"/>
        </w:rPr>
        <w:t>年，</w:t>
      </w:r>
      <w:r>
        <w:rPr>
          <w:rFonts w:asciiTheme="minorEastAsia" w:eastAsiaTheme="minorEastAsia" w:hAnsiTheme="minorEastAsia"/>
          <w:spacing w:val="4"/>
          <w:szCs w:val="24"/>
        </w:rPr>
        <w:t>20%</w:t>
      </w:r>
      <w:r>
        <w:rPr>
          <w:rFonts w:asciiTheme="minorEastAsia" w:eastAsiaTheme="minorEastAsia" w:hAnsiTheme="minorEastAsia"/>
          <w:spacing w:val="4"/>
          <w:szCs w:val="24"/>
        </w:rPr>
        <w:t>的新生产汽车至少安装</w:t>
      </w:r>
      <w:r>
        <w:rPr>
          <w:rFonts w:asciiTheme="minorEastAsia" w:eastAsiaTheme="minorEastAsia" w:hAnsiTheme="minorEastAsia"/>
          <w:spacing w:val="4"/>
          <w:szCs w:val="24"/>
        </w:rPr>
        <w:t>1</w:t>
      </w:r>
      <w:r>
        <w:rPr>
          <w:rFonts w:asciiTheme="minorEastAsia" w:eastAsiaTheme="minorEastAsia" w:hAnsiTheme="minorEastAsia"/>
          <w:spacing w:val="4"/>
          <w:szCs w:val="24"/>
        </w:rPr>
        <w:t>部激光雷达，则车载激光雷达</w:t>
      </w:r>
      <w:r>
        <w:rPr>
          <w:rFonts w:asciiTheme="minorEastAsia" w:eastAsiaTheme="minorEastAsia" w:hAnsiTheme="minorEastAsia"/>
          <w:spacing w:val="4"/>
          <w:szCs w:val="24"/>
        </w:rPr>
        <w:t>APD</w:t>
      </w:r>
      <w:r>
        <w:rPr>
          <w:rFonts w:asciiTheme="minorEastAsia" w:eastAsiaTheme="minorEastAsia" w:hAnsiTheme="minorEastAsia"/>
          <w:spacing w:val="4"/>
          <w:szCs w:val="24"/>
        </w:rPr>
        <w:t>（阵列）探测器年</w:t>
      </w:r>
      <w:r>
        <w:rPr>
          <w:rFonts w:asciiTheme="minorEastAsia" w:eastAsiaTheme="minorEastAsia" w:hAnsiTheme="minorEastAsia"/>
          <w:spacing w:val="4"/>
          <w:szCs w:val="24"/>
        </w:rPr>
        <w:t>需求量将超过</w:t>
      </w:r>
      <w:r>
        <w:rPr>
          <w:rFonts w:asciiTheme="minorEastAsia" w:eastAsiaTheme="minorEastAsia" w:hAnsiTheme="minorEastAsia"/>
          <w:spacing w:val="4"/>
          <w:szCs w:val="24"/>
        </w:rPr>
        <w:t>750</w:t>
      </w:r>
      <w:r>
        <w:rPr>
          <w:rFonts w:asciiTheme="minorEastAsia" w:eastAsiaTheme="minorEastAsia" w:hAnsiTheme="minorEastAsia"/>
          <w:spacing w:val="4"/>
          <w:szCs w:val="24"/>
        </w:rPr>
        <w:t>万只，以每只单价</w:t>
      </w:r>
      <w:r>
        <w:rPr>
          <w:rFonts w:asciiTheme="minorEastAsia" w:eastAsiaTheme="minorEastAsia" w:hAnsiTheme="minorEastAsia"/>
          <w:spacing w:val="4"/>
          <w:szCs w:val="24"/>
        </w:rPr>
        <w:t>50</w:t>
      </w:r>
      <w:r>
        <w:rPr>
          <w:rFonts w:asciiTheme="minorEastAsia" w:eastAsiaTheme="minorEastAsia" w:hAnsiTheme="minorEastAsia"/>
          <w:spacing w:val="4"/>
          <w:szCs w:val="24"/>
        </w:rPr>
        <w:t>元</w:t>
      </w:r>
      <w:r>
        <w:rPr>
          <w:rFonts w:asciiTheme="minorEastAsia" w:eastAsiaTheme="minorEastAsia" w:hAnsiTheme="minorEastAsia"/>
          <w:spacing w:val="4"/>
          <w:szCs w:val="24"/>
        </w:rPr>
        <w:t>RMB</w:t>
      </w:r>
      <w:r>
        <w:rPr>
          <w:rFonts w:asciiTheme="minorEastAsia" w:eastAsiaTheme="minorEastAsia" w:hAnsiTheme="minorEastAsia"/>
          <w:spacing w:val="4"/>
          <w:szCs w:val="24"/>
        </w:rPr>
        <w:t>计（相较目前超过</w:t>
      </w:r>
      <w:r>
        <w:rPr>
          <w:rFonts w:asciiTheme="minorEastAsia" w:eastAsiaTheme="minorEastAsia" w:hAnsiTheme="minorEastAsia"/>
          <w:spacing w:val="4"/>
          <w:szCs w:val="24"/>
        </w:rPr>
        <w:t>300</w:t>
      </w:r>
      <w:r>
        <w:rPr>
          <w:rFonts w:asciiTheme="minorEastAsia" w:eastAsiaTheme="minorEastAsia" w:hAnsiTheme="minorEastAsia"/>
          <w:spacing w:val="4"/>
          <w:szCs w:val="24"/>
        </w:rPr>
        <w:t>元</w:t>
      </w:r>
      <w:r>
        <w:rPr>
          <w:rFonts w:asciiTheme="minorEastAsia" w:eastAsiaTheme="minorEastAsia" w:hAnsiTheme="minorEastAsia"/>
          <w:spacing w:val="4"/>
          <w:szCs w:val="24"/>
        </w:rPr>
        <w:t>/</w:t>
      </w:r>
      <w:r>
        <w:rPr>
          <w:rFonts w:asciiTheme="minorEastAsia" w:eastAsiaTheme="minorEastAsia" w:hAnsiTheme="minorEastAsia"/>
          <w:spacing w:val="4"/>
          <w:szCs w:val="24"/>
        </w:rPr>
        <w:t>只单价，降价幅度超过</w:t>
      </w:r>
      <w:r>
        <w:rPr>
          <w:rFonts w:asciiTheme="minorEastAsia" w:eastAsiaTheme="minorEastAsia" w:hAnsiTheme="minorEastAsia"/>
          <w:spacing w:val="4"/>
          <w:szCs w:val="24"/>
        </w:rPr>
        <w:t>83%</w:t>
      </w:r>
      <w:r>
        <w:rPr>
          <w:rFonts w:asciiTheme="minorEastAsia" w:eastAsiaTheme="minorEastAsia" w:hAnsiTheme="minorEastAsia"/>
          <w:spacing w:val="4"/>
          <w:szCs w:val="24"/>
        </w:rPr>
        <w:t>），国内市场规模仍可达</w:t>
      </w:r>
      <w:r>
        <w:rPr>
          <w:rFonts w:asciiTheme="minorEastAsia" w:eastAsiaTheme="minorEastAsia" w:hAnsiTheme="minorEastAsia"/>
          <w:spacing w:val="4"/>
          <w:szCs w:val="24"/>
        </w:rPr>
        <w:t>3.8</w:t>
      </w:r>
      <w:r>
        <w:rPr>
          <w:rFonts w:asciiTheme="minorEastAsia" w:eastAsiaTheme="minorEastAsia" w:hAnsiTheme="minorEastAsia"/>
          <w:spacing w:val="4"/>
          <w:szCs w:val="24"/>
        </w:rPr>
        <w:t>亿</w:t>
      </w:r>
      <w:r>
        <w:rPr>
          <w:rFonts w:asciiTheme="minorEastAsia" w:eastAsiaTheme="minorEastAsia" w:hAnsiTheme="minorEastAsia"/>
          <w:spacing w:val="4"/>
          <w:szCs w:val="24"/>
        </w:rPr>
        <w:t>/</w:t>
      </w:r>
      <w:r>
        <w:rPr>
          <w:rFonts w:asciiTheme="minorEastAsia" w:eastAsiaTheme="minorEastAsia" w:hAnsiTheme="minorEastAsia"/>
          <w:spacing w:val="4"/>
          <w:szCs w:val="24"/>
        </w:rPr>
        <w:t>年。</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【联系方式】黄建</w:t>
      </w:r>
      <w:r>
        <w:rPr>
          <w:rFonts w:asciiTheme="minorEastAsia" w:eastAsiaTheme="minorEastAsia" w:hAnsiTheme="minorEastAsia"/>
          <w:spacing w:val="4"/>
          <w:szCs w:val="24"/>
        </w:rPr>
        <w:t>18002310060</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32" w:name="_Toc30465"/>
      <w:r>
        <w:rPr>
          <w:rFonts w:hint="eastAsia"/>
          <w:color w:val="403152" w:themeColor="accent4" w:themeShade="80"/>
          <w:sz w:val="30"/>
          <w:szCs w:val="30"/>
        </w:rPr>
        <w:t>高转速精密微小型数控车铣复合加工中心</w:t>
      </w:r>
      <w:bookmarkEnd w:id="32"/>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【技术开发单位】北京理工大学</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【技术概述】具有车、铣、车铣、钻、镗、绞、螺纹等多种加工功能，适合加工各种材料如钢件、铝及铜质零部件和各种复杂三维结构件。</w:t>
      </w:r>
    </w:p>
    <w:p w:rsidR="0062126B" w:rsidRDefault="00233E8D">
      <w:pPr>
        <w:pStyle w:val="af9"/>
        <w:spacing w:line="240" w:lineRule="auto"/>
        <w:ind w:firstLine="437"/>
        <w:rPr>
          <w:rFonts w:hint="default"/>
          <w:spacing w:val="4"/>
          <w:szCs w:val="24"/>
        </w:rPr>
      </w:pPr>
      <w:r>
        <w:rPr>
          <w:rFonts w:asciiTheme="minorEastAsia" w:eastAsiaTheme="minorEastAsia" w:hAnsiTheme="minorEastAsia"/>
          <w:spacing w:val="4"/>
          <w:szCs w:val="24"/>
        </w:rPr>
        <w:t>【技术指标】机床行程：</w:t>
      </w:r>
      <w:r>
        <w:rPr>
          <w:rFonts w:asciiTheme="minorEastAsia" w:eastAsiaTheme="minorEastAsia" w:hAnsiTheme="minorEastAsia"/>
          <w:spacing w:val="4"/>
          <w:szCs w:val="24"/>
        </w:rPr>
        <w:t>X</w:t>
      </w:r>
      <w:r>
        <w:rPr>
          <w:rFonts w:asciiTheme="minorEastAsia" w:eastAsiaTheme="minorEastAsia" w:hAnsiTheme="minorEastAsia"/>
          <w:spacing w:val="4"/>
          <w:szCs w:val="24"/>
        </w:rPr>
        <w:t>向</w:t>
      </w:r>
      <w:r>
        <w:rPr>
          <w:rFonts w:asciiTheme="minorEastAsia" w:eastAsiaTheme="minorEastAsia" w:hAnsiTheme="minorEastAsia"/>
          <w:spacing w:val="4"/>
          <w:szCs w:val="24"/>
        </w:rPr>
        <w:t>320mm</w:t>
      </w:r>
      <w:r>
        <w:rPr>
          <w:rFonts w:asciiTheme="minorEastAsia" w:eastAsiaTheme="minorEastAsia" w:hAnsiTheme="minorEastAsia"/>
          <w:spacing w:val="4"/>
          <w:szCs w:val="24"/>
        </w:rPr>
        <w:t>；</w:t>
      </w:r>
      <w:r>
        <w:rPr>
          <w:rFonts w:asciiTheme="minorEastAsia" w:eastAsiaTheme="minorEastAsia" w:hAnsiTheme="minorEastAsia"/>
          <w:spacing w:val="4"/>
          <w:szCs w:val="24"/>
        </w:rPr>
        <w:t>Y</w:t>
      </w:r>
      <w:r>
        <w:rPr>
          <w:rFonts w:asciiTheme="minorEastAsia" w:eastAsiaTheme="minorEastAsia" w:hAnsiTheme="minorEastAsia"/>
          <w:spacing w:val="4"/>
          <w:szCs w:val="24"/>
        </w:rPr>
        <w:t>向</w:t>
      </w:r>
      <w:r>
        <w:rPr>
          <w:rFonts w:asciiTheme="minorEastAsia" w:eastAsiaTheme="minorEastAsia" w:hAnsiTheme="minorEastAsia"/>
          <w:spacing w:val="4"/>
          <w:szCs w:val="24"/>
        </w:rPr>
        <w:t>60mm</w:t>
      </w:r>
      <w:r>
        <w:rPr>
          <w:rFonts w:asciiTheme="minorEastAsia" w:eastAsiaTheme="minorEastAsia" w:hAnsiTheme="minorEastAsia"/>
          <w:spacing w:val="4"/>
          <w:szCs w:val="24"/>
        </w:rPr>
        <w:t>；</w:t>
      </w:r>
      <w:r>
        <w:rPr>
          <w:rFonts w:asciiTheme="minorEastAsia" w:eastAsiaTheme="minorEastAsia" w:hAnsiTheme="minorEastAsia"/>
          <w:spacing w:val="4"/>
          <w:szCs w:val="24"/>
        </w:rPr>
        <w:t>Z</w:t>
      </w:r>
      <w:r>
        <w:rPr>
          <w:rFonts w:asciiTheme="minorEastAsia" w:eastAsiaTheme="minorEastAsia" w:hAnsiTheme="minorEastAsia"/>
          <w:spacing w:val="4"/>
          <w:szCs w:val="24"/>
        </w:rPr>
        <w:t>向</w:t>
      </w:r>
      <w:r>
        <w:rPr>
          <w:rFonts w:asciiTheme="minorEastAsia" w:eastAsiaTheme="minorEastAsia" w:hAnsiTheme="minorEastAsia"/>
          <w:spacing w:val="4"/>
          <w:szCs w:val="24"/>
        </w:rPr>
        <w:t>270mm</w:t>
      </w:r>
      <w:r>
        <w:rPr>
          <w:rFonts w:asciiTheme="minorEastAsia" w:eastAsiaTheme="minorEastAsia" w:hAnsiTheme="minorEastAsia"/>
          <w:spacing w:val="4"/>
          <w:szCs w:val="24"/>
        </w:rPr>
        <w:t>；车削主轴转速：</w:t>
      </w:r>
      <w:r>
        <w:rPr>
          <w:rFonts w:asciiTheme="minorEastAsia" w:eastAsiaTheme="minorEastAsia" w:hAnsiTheme="minorEastAsia"/>
          <w:spacing w:val="4"/>
          <w:szCs w:val="24"/>
        </w:rPr>
        <w:t>0-8000rpm</w:t>
      </w:r>
      <w:r>
        <w:rPr>
          <w:rFonts w:asciiTheme="minorEastAsia" w:eastAsiaTheme="minorEastAsia" w:hAnsiTheme="minorEastAsia"/>
          <w:spacing w:val="4"/>
          <w:szCs w:val="24"/>
        </w:rPr>
        <w:t>，铣削主轴转速：</w:t>
      </w:r>
      <w:r>
        <w:rPr>
          <w:rFonts w:asciiTheme="minorEastAsia" w:eastAsiaTheme="minorEastAsia" w:hAnsiTheme="minorEastAsia"/>
          <w:spacing w:val="4"/>
          <w:szCs w:val="24"/>
        </w:rPr>
        <w:t>0</w:t>
      </w:r>
      <w:r>
        <w:rPr>
          <w:rFonts w:asciiTheme="minorEastAsia" w:eastAsiaTheme="minorEastAsia" w:hAnsiTheme="minorEastAsia"/>
          <w:spacing w:val="4"/>
          <w:szCs w:val="24"/>
        </w:rPr>
        <w:t>～</w:t>
      </w:r>
      <w:r>
        <w:rPr>
          <w:rFonts w:asciiTheme="minorEastAsia" w:eastAsiaTheme="minorEastAsia" w:hAnsiTheme="minorEastAsia"/>
          <w:spacing w:val="4"/>
          <w:szCs w:val="24"/>
        </w:rPr>
        <w:t>60000rpm</w:t>
      </w:r>
      <w:r>
        <w:rPr>
          <w:rFonts w:asciiTheme="minorEastAsia" w:eastAsiaTheme="minorEastAsia" w:hAnsiTheme="minorEastAsia"/>
          <w:spacing w:val="4"/>
          <w:szCs w:val="24"/>
        </w:rPr>
        <w:t>，加工精度</w:t>
      </w:r>
      <w:r>
        <w:rPr>
          <w:rFonts w:asciiTheme="minorEastAsia" w:eastAsiaTheme="minorEastAsia" w:hAnsiTheme="minorEastAsia"/>
          <w:spacing w:val="4"/>
          <w:szCs w:val="24"/>
        </w:rPr>
        <w:t>IT6</w:t>
      </w:r>
      <w:r>
        <w:rPr>
          <w:rFonts w:asciiTheme="minorEastAsia" w:eastAsiaTheme="minorEastAsia" w:hAnsiTheme="minorEastAsia"/>
          <w:spacing w:val="4"/>
          <w:szCs w:val="24"/>
        </w:rPr>
        <w:t>级；车铣最低粗糙度</w:t>
      </w:r>
      <w:r>
        <w:rPr>
          <w:rFonts w:asciiTheme="minorEastAsia" w:eastAsiaTheme="minorEastAsia" w:hAnsiTheme="minorEastAsia"/>
          <w:spacing w:val="4"/>
          <w:szCs w:val="24"/>
        </w:rPr>
        <w:t>Ra</w:t>
      </w:r>
      <w:r>
        <w:rPr>
          <w:rFonts w:asciiTheme="minorEastAsia" w:eastAsiaTheme="minorEastAsia" w:hAnsiTheme="minorEastAsia"/>
          <w:spacing w:val="4"/>
          <w:szCs w:val="24"/>
        </w:rPr>
        <w:t>为</w:t>
      </w:r>
      <w:r>
        <w:rPr>
          <w:rFonts w:asciiTheme="minorEastAsia" w:eastAsiaTheme="minorEastAsia" w:hAnsiTheme="minorEastAsia"/>
          <w:spacing w:val="4"/>
          <w:szCs w:val="24"/>
        </w:rPr>
        <w:t>0.3</w:t>
      </w:r>
      <w:r>
        <w:rPr>
          <w:rFonts w:asciiTheme="minorEastAsia" w:eastAsiaTheme="minorEastAsia" w:hAnsiTheme="minorEastAsia"/>
          <w:spacing w:val="4"/>
          <w:szCs w:val="24"/>
        </w:rPr>
        <w:t></w:t>
      </w:r>
      <w:r>
        <w:rPr>
          <w:rFonts w:asciiTheme="minorEastAsia" w:eastAsiaTheme="minorEastAsia" w:hAnsiTheme="minorEastAsia"/>
          <w:spacing w:val="4"/>
          <w:szCs w:val="24"/>
        </w:rPr>
        <w:t>m</w:t>
      </w:r>
      <w:r>
        <w:rPr>
          <w:rFonts w:asciiTheme="minorEastAsia" w:eastAsiaTheme="minorEastAsia" w:hAnsiTheme="minorEastAsia"/>
          <w:spacing w:val="4"/>
          <w:szCs w:val="24"/>
        </w:rPr>
        <w:t>；重复定位精度：</w:t>
      </w:r>
      <w:r>
        <w:rPr>
          <w:rFonts w:asciiTheme="minorEastAsia" w:eastAsiaTheme="minorEastAsia" w:hAnsiTheme="minorEastAsia"/>
          <w:spacing w:val="4"/>
          <w:szCs w:val="24"/>
        </w:rPr>
        <w:t>X</w:t>
      </w:r>
      <w:r>
        <w:rPr>
          <w:rFonts w:asciiTheme="minorEastAsia" w:eastAsiaTheme="minorEastAsia" w:hAnsiTheme="minorEastAsia"/>
          <w:spacing w:val="4"/>
          <w:szCs w:val="24"/>
        </w:rPr>
        <w:t>，</w:t>
      </w:r>
      <w:r>
        <w:rPr>
          <w:rFonts w:asciiTheme="minorEastAsia" w:eastAsiaTheme="minorEastAsia" w:hAnsiTheme="minorEastAsia"/>
          <w:spacing w:val="4"/>
          <w:szCs w:val="24"/>
        </w:rPr>
        <w:t>Y</w:t>
      </w:r>
      <w:r>
        <w:rPr>
          <w:rFonts w:asciiTheme="minorEastAsia" w:eastAsiaTheme="minorEastAsia" w:hAnsiTheme="minorEastAsia"/>
          <w:spacing w:val="4"/>
          <w:szCs w:val="24"/>
        </w:rPr>
        <w:t>，</w:t>
      </w:r>
      <w:r>
        <w:rPr>
          <w:rFonts w:asciiTheme="minorEastAsia" w:eastAsiaTheme="minorEastAsia" w:hAnsiTheme="minorEastAsia"/>
          <w:spacing w:val="4"/>
          <w:szCs w:val="24"/>
        </w:rPr>
        <w:t>Z</w:t>
      </w:r>
      <w:r>
        <w:rPr>
          <w:rFonts w:asciiTheme="minorEastAsia" w:eastAsiaTheme="minorEastAsia" w:hAnsiTheme="minorEastAsia"/>
          <w:spacing w:val="4"/>
          <w:szCs w:val="24"/>
        </w:rPr>
        <w:t>轴±</w:t>
      </w:r>
      <w:r>
        <w:rPr>
          <w:rFonts w:asciiTheme="minorEastAsia" w:eastAsiaTheme="minorEastAsia" w:hAnsiTheme="minorEastAsia"/>
          <w:spacing w:val="4"/>
          <w:szCs w:val="24"/>
        </w:rPr>
        <w:t>2</w:t>
      </w:r>
      <w:r>
        <w:rPr>
          <w:rFonts w:asciiTheme="minorEastAsia" w:eastAsiaTheme="minorEastAsia" w:hAnsiTheme="minorEastAsia"/>
          <w:spacing w:val="4"/>
          <w:szCs w:val="24"/>
        </w:rPr>
        <w:t></w:t>
      </w:r>
      <w:r>
        <w:rPr>
          <w:rFonts w:asciiTheme="minorEastAsia" w:eastAsiaTheme="minorEastAsia" w:hAnsiTheme="minorEastAsia"/>
          <w:spacing w:val="4"/>
          <w:szCs w:val="24"/>
        </w:rPr>
        <w:t>m</w:t>
      </w:r>
      <w:r>
        <w:rPr>
          <w:rFonts w:asciiTheme="minorEastAsia" w:eastAsiaTheme="minorEastAsia" w:hAnsiTheme="minorEastAsia"/>
          <w:spacing w:val="4"/>
          <w:szCs w:val="24"/>
        </w:rPr>
        <w:t>，</w:t>
      </w:r>
      <w:r>
        <w:rPr>
          <w:rFonts w:asciiTheme="minorEastAsia" w:eastAsiaTheme="minorEastAsia" w:hAnsiTheme="minorEastAsia"/>
          <w:spacing w:val="4"/>
          <w:szCs w:val="24"/>
        </w:rPr>
        <w:t>B</w:t>
      </w:r>
      <w:r>
        <w:rPr>
          <w:rFonts w:asciiTheme="minorEastAsia" w:eastAsiaTheme="minorEastAsia" w:hAnsiTheme="minorEastAsia"/>
          <w:spacing w:val="4"/>
          <w:szCs w:val="24"/>
        </w:rPr>
        <w:t>、</w:t>
      </w:r>
      <w:r>
        <w:rPr>
          <w:rFonts w:asciiTheme="minorEastAsia" w:eastAsiaTheme="minorEastAsia" w:hAnsiTheme="minorEastAsia"/>
          <w:spacing w:val="4"/>
          <w:szCs w:val="24"/>
        </w:rPr>
        <w:t>C</w:t>
      </w:r>
      <w:r>
        <w:rPr>
          <w:rFonts w:asciiTheme="minorEastAsia" w:eastAsiaTheme="minorEastAsia" w:hAnsiTheme="minorEastAsia"/>
          <w:spacing w:val="4"/>
          <w:szCs w:val="24"/>
        </w:rPr>
        <w:t>轴±</w:t>
      </w:r>
      <w:r>
        <w:rPr>
          <w:rFonts w:asciiTheme="minorEastAsia" w:eastAsiaTheme="minorEastAsia" w:hAnsiTheme="minorEastAsia"/>
          <w:spacing w:val="4"/>
          <w:szCs w:val="24"/>
        </w:rPr>
        <w:t>3</w:t>
      </w:r>
      <w:r>
        <w:rPr>
          <w:rFonts w:asciiTheme="minorEastAsia" w:eastAsiaTheme="minorEastAsia" w:hAnsiTheme="minorEastAsia"/>
          <w:spacing w:val="4"/>
          <w:szCs w:val="24"/>
        </w:rPr>
        <w:t>；</w:t>
      </w:r>
      <w:r>
        <w:rPr>
          <w:rFonts w:asciiTheme="minorEastAsia" w:eastAsiaTheme="minorEastAsia" w:hAnsiTheme="minorEastAsia"/>
          <w:spacing w:val="4"/>
          <w:szCs w:val="24"/>
        </w:rPr>
        <w:t>x/y/z/B/C</w:t>
      </w:r>
      <w:r>
        <w:rPr>
          <w:rFonts w:asciiTheme="minorEastAsia" w:eastAsiaTheme="minorEastAsia" w:hAnsiTheme="minorEastAsia"/>
          <w:spacing w:val="4"/>
          <w:szCs w:val="24"/>
        </w:rPr>
        <w:t>五轴可控和联动。轴类零件加工范围：Φ</w:t>
      </w:r>
      <w:r>
        <w:rPr>
          <w:rFonts w:asciiTheme="minorEastAsia" w:eastAsiaTheme="minorEastAsia" w:hAnsiTheme="minorEastAsia"/>
          <w:spacing w:val="4"/>
          <w:szCs w:val="24"/>
        </w:rPr>
        <w:t>0.1mm-</w:t>
      </w:r>
      <w:r>
        <w:rPr>
          <w:rFonts w:asciiTheme="minorEastAsia" w:eastAsiaTheme="minorEastAsia" w:hAnsiTheme="minorEastAsia"/>
          <w:spacing w:val="4"/>
          <w:szCs w:val="24"/>
        </w:rPr>
        <w:t>Φ</w:t>
      </w:r>
      <w:r>
        <w:rPr>
          <w:rFonts w:asciiTheme="minorEastAsia" w:eastAsiaTheme="minorEastAsia" w:hAnsiTheme="minorEastAsia"/>
          <w:spacing w:val="4"/>
          <w:szCs w:val="24"/>
        </w:rPr>
        <w:t>40mm</w:t>
      </w:r>
      <w:r>
        <w:rPr>
          <w:rFonts w:asciiTheme="minorEastAsia" w:eastAsiaTheme="minorEastAsia" w:hAnsiTheme="minorEastAsia"/>
          <w:spacing w:val="4"/>
          <w:szCs w:val="24"/>
        </w:rPr>
        <w:t>，车铣加工件三维尺寸：</w:t>
      </w:r>
      <w:r>
        <w:rPr>
          <w:spacing w:val="4"/>
          <w:szCs w:val="24"/>
        </w:rPr>
        <w:t>0.1</w:t>
      </w:r>
      <w:r>
        <w:rPr>
          <w:spacing w:val="4"/>
          <w:szCs w:val="24"/>
        </w:rPr>
        <w:t>×</w:t>
      </w:r>
      <w:r>
        <w:rPr>
          <w:spacing w:val="4"/>
          <w:szCs w:val="24"/>
        </w:rPr>
        <w:t>0.1</w:t>
      </w:r>
      <w:r>
        <w:rPr>
          <w:spacing w:val="4"/>
          <w:szCs w:val="24"/>
        </w:rPr>
        <w:t>×</w:t>
      </w:r>
      <w:r>
        <w:rPr>
          <w:spacing w:val="4"/>
          <w:szCs w:val="24"/>
        </w:rPr>
        <w:t>0.1mm</w:t>
      </w:r>
      <w:r>
        <w:rPr>
          <w:spacing w:val="4"/>
          <w:szCs w:val="24"/>
        </w:rPr>
        <w:t>～</w:t>
      </w:r>
      <w:r>
        <w:rPr>
          <w:spacing w:val="4"/>
          <w:szCs w:val="24"/>
        </w:rPr>
        <w:t>100</w:t>
      </w:r>
      <w:r>
        <w:rPr>
          <w:spacing w:val="4"/>
          <w:szCs w:val="24"/>
        </w:rPr>
        <w:t>×</w:t>
      </w:r>
      <w:r>
        <w:rPr>
          <w:spacing w:val="4"/>
          <w:szCs w:val="24"/>
        </w:rPr>
        <w:t>50</w:t>
      </w:r>
      <w:r>
        <w:rPr>
          <w:spacing w:val="4"/>
          <w:szCs w:val="24"/>
        </w:rPr>
        <w:t>×</w:t>
      </w:r>
      <w:r>
        <w:rPr>
          <w:spacing w:val="4"/>
          <w:szCs w:val="24"/>
        </w:rPr>
        <w:t>50mm</w:t>
      </w:r>
      <w:r>
        <w:rPr>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【技术特点】微小型数控车铣，高转速，复合加工中心</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【技术状态】小批量生产、工程应用阶段</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w:t>
      </w:r>
      <w:r>
        <w:rPr>
          <w:rFonts w:asciiTheme="minorEastAsia" w:eastAsiaTheme="minorEastAsia" w:hAnsiTheme="minorEastAsia"/>
          <w:spacing w:val="4"/>
          <w:szCs w:val="24"/>
        </w:rPr>
        <w:t>】广泛用于军民精密承载复杂结构件、光学、仪表及节能产品等相关微细结构件的制造领域。</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【获奖情况】国防科工委科技进步三等奖；兵器集团科技进步一等奖</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【专利状态】获国家专利</w:t>
      </w:r>
      <w:r>
        <w:rPr>
          <w:rFonts w:asciiTheme="minorEastAsia" w:eastAsiaTheme="minorEastAsia" w:hAnsiTheme="minorEastAsia"/>
          <w:spacing w:val="4"/>
          <w:szCs w:val="24"/>
        </w:rPr>
        <w:t>1</w:t>
      </w:r>
      <w:r>
        <w:rPr>
          <w:rFonts w:asciiTheme="minorEastAsia" w:eastAsiaTheme="minorEastAsia" w:hAnsiTheme="minorEastAsia"/>
          <w:spacing w:val="4"/>
          <w:szCs w:val="24"/>
        </w:rPr>
        <w:t>项，申请</w:t>
      </w:r>
      <w:r>
        <w:rPr>
          <w:rFonts w:asciiTheme="minorEastAsia" w:eastAsiaTheme="minorEastAsia" w:hAnsiTheme="minorEastAsia"/>
          <w:spacing w:val="4"/>
          <w:szCs w:val="24"/>
        </w:rPr>
        <w:t>3</w:t>
      </w:r>
      <w:r>
        <w:rPr>
          <w:rFonts w:asciiTheme="minorEastAsia" w:eastAsiaTheme="minorEastAsia" w:hAnsiTheme="minorEastAsia"/>
          <w:spacing w:val="4"/>
          <w:szCs w:val="24"/>
        </w:rPr>
        <w:t>项</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【合作方式】技术转让</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许可使用</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带有自主开发的国际市场上最高转速、最小刀具适配器的自动换刀电主轴，可配备</w:t>
      </w:r>
      <w:r>
        <w:rPr>
          <w:rFonts w:asciiTheme="minorEastAsia" w:eastAsiaTheme="minorEastAsia" w:hAnsiTheme="minorEastAsia"/>
          <w:spacing w:val="4"/>
          <w:szCs w:val="24"/>
        </w:rPr>
        <w:t>32</w:t>
      </w:r>
      <w:r>
        <w:rPr>
          <w:rFonts w:asciiTheme="minorEastAsia" w:eastAsiaTheme="minorEastAsia" w:hAnsiTheme="minorEastAsia"/>
          <w:spacing w:val="4"/>
          <w:szCs w:val="24"/>
        </w:rPr>
        <w:t>把刀具的国际上最小的刀库；可实现精密微小型复杂结构件一次装夹完成全部或大部分工序的完整性加工。</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【预期效益】可广泛用于军民精密承载复杂结构件、光学、仪表及节能产品等相关微细结构件的制造领域。该设备技术成熟，价格为国际市</w:t>
      </w:r>
      <w:r>
        <w:rPr>
          <w:rFonts w:asciiTheme="minorEastAsia" w:eastAsiaTheme="minorEastAsia" w:hAnsiTheme="minorEastAsia"/>
          <w:spacing w:val="4"/>
          <w:szCs w:val="24"/>
        </w:rPr>
        <w:t>场上部分功能接近的设备的三分之一左右。</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【联系方式】张昊</w:t>
      </w:r>
      <w:r>
        <w:rPr>
          <w:rFonts w:asciiTheme="minorEastAsia" w:eastAsiaTheme="minorEastAsia" w:hAnsiTheme="minorEastAsia" w:hint="default"/>
          <w:spacing w:val="4"/>
          <w:szCs w:val="24"/>
        </w:rPr>
        <w:t>68912328</w:t>
      </w:r>
      <w:r>
        <w:rPr>
          <w:rFonts w:asciiTheme="minorEastAsia" w:eastAsiaTheme="minorEastAsia" w:hAnsiTheme="minorEastAsia"/>
          <w:spacing w:val="4"/>
          <w:szCs w:val="24"/>
        </w:rPr>
        <w:t>/</w:t>
      </w:r>
      <w:r>
        <w:rPr>
          <w:rFonts w:asciiTheme="minorEastAsia" w:eastAsiaTheme="minorEastAsia" w:hAnsiTheme="minorEastAsia" w:hint="default"/>
          <w:spacing w:val="4"/>
          <w:szCs w:val="24"/>
        </w:rPr>
        <w:t>13488845687</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33" w:name="_Toc26002"/>
      <w:r>
        <w:rPr>
          <w:rFonts w:hint="eastAsia"/>
          <w:color w:val="403152" w:themeColor="accent4" w:themeShade="80"/>
          <w:sz w:val="30"/>
          <w:szCs w:val="30"/>
        </w:rPr>
        <w:t>超大型结构超低频姿态监测系统</w:t>
      </w:r>
      <w:bookmarkEnd w:id="33"/>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【技术开发单位】中国航空工业集团有限公司北京长城计量测试技术研究所</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依托于航空工业既有的空间对接机构综合试验系统、超低频大振幅振动校准技术，有效集成了超低频加速度传感器、光纤陀螺仪、数据采集及分析模块，采用数据融合算法及动态测试技术实时输出超大型结构的运动姿态，位移测量精度达到毫米级。</w:t>
      </w:r>
    </w:p>
    <w:p w:rsidR="0062126B" w:rsidRDefault="00233E8D">
      <w:pPr>
        <w:pStyle w:val="af9"/>
        <w:spacing w:line="240" w:lineRule="auto"/>
        <w:ind w:firstLine="437"/>
        <w:rPr>
          <w:rFonts w:ascii="Times New Roman" w:hAnsi="Times New Roman" w:hint="default"/>
          <w:spacing w:val="4"/>
          <w:szCs w:val="24"/>
        </w:rPr>
      </w:pPr>
      <w:r>
        <w:rPr>
          <w:spacing w:val="4"/>
          <w:szCs w:val="24"/>
        </w:rPr>
        <w:t>【技术指标】</w:t>
      </w:r>
      <w:r>
        <w:rPr>
          <w:rFonts w:ascii="Times New Roman" w:hint="default"/>
          <w:szCs w:val="24"/>
        </w:rPr>
        <w:t>加速度幅值范围：</w:t>
      </w:r>
      <w:r>
        <w:rPr>
          <w:rFonts w:ascii="Times New Roman" w:hAnsi="Times New Roman" w:hint="default"/>
          <w:szCs w:val="24"/>
        </w:rPr>
        <w:t>10μg~0.1g</w:t>
      </w:r>
      <w:r>
        <w:rPr>
          <w:rFonts w:ascii="Times New Roman" w:hint="default"/>
          <w:szCs w:val="24"/>
        </w:rPr>
        <w:t>，水平位移范围：</w:t>
      </w:r>
      <w:r>
        <w:rPr>
          <w:rFonts w:ascii="Times New Roman" w:hAnsi="Times New Roman" w:hint="default"/>
          <w:szCs w:val="24"/>
        </w:rPr>
        <w:t>±10mm~±2000mm</w:t>
      </w:r>
      <w:r>
        <w:rPr>
          <w:rFonts w:ascii="Times New Roman" w:hint="default"/>
          <w:szCs w:val="24"/>
        </w:rPr>
        <w:t>，频率范围：</w:t>
      </w:r>
      <w:r>
        <w:rPr>
          <w:rFonts w:ascii="Times New Roman" w:hAnsi="Times New Roman" w:hint="default"/>
          <w:szCs w:val="24"/>
        </w:rPr>
        <w:t>0.01H ~10Hz</w:t>
      </w:r>
      <w:r>
        <w:rPr>
          <w:rFonts w:ascii="Times New Roman" w:hint="default"/>
          <w:szCs w:val="24"/>
        </w:rPr>
        <w:t>，位移精度：</w:t>
      </w:r>
      <w:r>
        <w:rPr>
          <w:rFonts w:ascii="Times New Roman" w:hAnsi="Times New Roman" w:hint="default"/>
          <w:szCs w:val="24"/>
        </w:rPr>
        <w:t>±10mm</w:t>
      </w:r>
      <w:r>
        <w:rPr>
          <w:rFonts w:ascii="Times New Roman" w:hint="default"/>
          <w:szCs w:val="24"/>
        </w:rPr>
        <w:t>，倾角精度：</w:t>
      </w:r>
      <w:r>
        <w:rPr>
          <w:rFonts w:ascii="Times New Roman" w:hAnsi="Times New Roman" w:hint="default"/>
          <w:szCs w:val="24"/>
        </w:rPr>
        <w:t>±0.05°</w:t>
      </w:r>
      <w:r>
        <w:rPr>
          <w:rFonts w:ascii="Times New Roman" w:hint="default"/>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【技术特点】采用惯性方式测量物体位移、角度等运动姿态，不需要参照</w:t>
      </w:r>
      <w:r>
        <w:rPr>
          <w:rFonts w:asciiTheme="minorEastAsia" w:eastAsiaTheme="minorEastAsia" w:hAnsiTheme="minorEastAsia"/>
          <w:spacing w:val="4"/>
          <w:szCs w:val="24"/>
        </w:rPr>
        <w:lastRenderedPageBreak/>
        <w:t>物，便于安装，可对超大型结构超低频姿态进行实时监测显示，准确度高，不受外部工作环境（可见度、流体等）影响。</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【先进程度】国际先进</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【技术状态】小批量生产、工程应用阶段</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【适用范围】深水大型沉管水下高精度无人沉放对接的姿态监测，空间大型机构对接姿态测量监测，隧道工程施工对接，超低频小振幅姿态测量等相关领域，无人驾驶车辆姿态高精度测量。</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获奖情况】正在申请</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【专利状态】授权发明专利</w:t>
      </w:r>
      <w:r>
        <w:rPr>
          <w:rFonts w:asciiTheme="minorEastAsia" w:eastAsiaTheme="minorEastAsia" w:hAnsiTheme="minorEastAsia"/>
          <w:spacing w:val="4"/>
          <w:szCs w:val="24"/>
        </w:rPr>
        <w:t>1</w:t>
      </w:r>
      <w:r>
        <w:rPr>
          <w:rFonts w:asciiTheme="minorEastAsia" w:eastAsiaTheme="minorEastAsia" w:hAnsiTheme="minorEastAsia"/>
          <w:spacing w:val="4"/>
          <w:szCs w:val="24"/>
        </w:rPr>
        <w:t>项</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【合作方式】合作开发</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技术服务</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1</w:t>
      </w:r>
      <w:r>
        <w:rPr>
          <w:rFonts w:asciiTheme="minorEastAsia" w:eastAsiaTheme="minorEastAsia" w:hAnsiTheme="minorEastAsia"/>
          <w:spacing w:val="4"/>
          <w:szCs w:val="24"/>
        </w:rPr>
        <w:t>）投资需求。寻求投资扩展技术服务市场开拓，形成定型量产的监测系统，资金需求</w:t>
      </w:r>
      <w:r>
        <w:rPr>
          <w:rFonts w:asciiTheme="minorEastAsia" w:eastAsiaTheme="minorEastAsia" w:hAnsiTheme="minorEastAsia"/>
          <w:spacing w:val="4"/>
          <w:szCs w:val="24"/>
        </w:rPr>
        <w:t>2000</w:t>
      </w:r>
      <w:r>
        <w:rPr>
          <w:rFonts w:asciiTheme="minorEastAsia" w:eastAsiaTheme="minorEastAsia" w:hAnsiTheme="minorEastAsia"/>
          <w:spacing w:val="4"/>
          <w:szCs w:val="24"/>
        </w:rPr>
        <w:t>万元，实施周期</w:t>
      </w:r>
      <w:r>
        <w:rPr>
          <w:rFonts w:asciiTheme="minorEastAsia" w:eastAsiaTheme="minorEastAsia" w:hAnsiTheme="minorEastAsia"/>
          <w:spacing w:val="4"/>
          <w:szCs w:val="24"/>
        </w:rPr>
        <w:t>36</w:t>
      </w:r>
      <w:r>
        <w:rPr>
          <w:rFonts w:asciiTheme="minorEastAsia" w:eastAsiaTheme="minorEastAsia" w:hAnsiTheme="minorEastAsia"/>
          <w:spacing w:val="4"/>
          <w:szCs w:val="24"/>
        </w:rPr>
        <w:t>个月。</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2</w:t>
      </w:r>
      <w:r>
        <w:rPr>
          <w:rFonts w:asciiTheme="minorEastAsia" w:eastAsiaTheme="minorEastAsia" w:hAnsiTheme="minorEastAsia"/>
          <w:spacing w:val="4"/>
          <w:szCs w:val="24"/>
        </w:rPr>
        <w:t>）技术服务。培养专业技术服务人员，实现现场技术服务支撑。</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3</w:t>
      </w:r>
      <w:r>
        <w:rPr>
          <w:rFonts w:asciiTheme="minorEastAsia" w:eastAsiaTheme="minorEastAsia" w:hAnsiTheme="minorEastAsia"/>
          <w:spacing w:val="4"/>
          <w:szCs w:val="24"/>
        </w:rPr>
        <w:t>）合作开发。对产品进行外观优化设计，软件界面优化等，实现量产。</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超大型结构超低频姿态监测，可在深水大型沉管水下高精度无人沉放对接的姿态监测，空间大型机构对接姿态测量监测，隧道工程施工对接，超低频小振幅姿态测量等相关领域，无人驾驶车辆姿态高</w:t>
      </w:r>
      <w:r>
        <w:rPr>
          <w:rFonts w:asciiTheme="minorEastAsia" w:eastAsiaTheme="minorEastAsia" w:hAnsiTheme="minorEastAsia"/>
          <w:spacing w:val="4"/>
          <w:szCs w:val="24"/>
        </w:rPr>
        <w:t>精度测量等领域进行应用。按照每套产品</w:t>
      </w:r>
      <w:r>
        <w:rPr>
          <w:rFonts w:asciiTheme="minorEastAsia" w:eastAsiaTheme="minorEastAsia" w:hAnsiTheme="minorEastAsia"/>
          <w:spacing w:val="4"/>
          <w:szCs w:val="24"/>
        </w:rPr>
        <w:t>100</w:t>
      </w:r>
      <w:r>
        <w:rPr>
          <w:rFonts w:asciiTheme="minorEastAsia" w:eastAsiaTheme="minorEastAsia" w:hAnsiTheme="minorEastAsia"/>
          <w:spacing w:val="4"/>
          <w:szCs w:val="24"/>
        </w:rPr>
        <w:t>万元，每年</w:t>
      </w:r>
      <w:r>
        <w:rPr>
          <w:rFonts w:asciiTheme="minorEastAsia" w:eastAsiaTheme="minorEastAsia" w:hAnsiTheme="minorEastAsia"/>
          <w:spacing w:val="4"/>
          <w:szCs w:val="24"/>
        </w:rPr>
        <w:t>100</w:t>
      </w:r>
      <w:r>
        <w:rPr>
          <w:rFonts w:asciiTheme="minorEastAsia" w:eastAsiaTheme="minorEastAsia" w:hAnsiTheme="minorEastAsia"/>
          <w:spacing w:val="4"/>
          <w:szCs w:val="24"/>
        </w:rPr>
        <w:t>套，每年市场应用规模在亿元以上。</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【联系方式】邵新慧</w:t>
      </w:r>
      <w:r>
        <w:rPr>
          <w:rFonts w:asciiTheme="minorEastAsia" w:eastAsiaTheme="minorEastAsia" w:hAnsiTheme="minorEastAsia"/>
          <w:spacing w:val="4"/>
          <w:szCs w:val="24"/>
        </w:rPr>
        <w:t>010-62457135/13611246052</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34" w:name="_Toc30162"/>
      <w:r>
        <w:rPr>
          <w:rFonts w:hint="eastAsia"/>
          <w:color w:val="403152" w:themeColor="accent4" w:themeShade="80"/>
          <w:sz w:val="30"/>
          <w:szCs w:val="30"/>
        </w:rPr>
        <w:t>微电子共烧陶瓷基板智能制造生产线</w:t>
      </w:r>
      <w:bookmarkEnd w:id="34"/>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【技术开发单位】中国电子科技集团公司第二研究所</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通过开展智能化控制、智能识别、智能检测、通讯控制、生产线控制和系统集成等技术研究，研制了可用于生产线集成的成套智能装备。依托微电子智能组装设备、生产管理系统软件、计算机集成控制等技术优势，开展了智能生</w:t>
      </w:r>
      <w:r>
        <w:rPr>
          <w:rFonts w:asciiTheme="minorEastAsia" w:eastAsiaTheme="minorEastAsia" w:hAnsiTheme="minorEastAsia" w:hint="default"/>
          <w:spacing w:val="4"/>
          <w:szCs w:val="24"/>
        </w:rPr>
        <w:t>产线</w:t>
      </w:r>
      <w:r>
        <w:rPr>
          <w:rFonts w:asciiTheme="minorEastAsia" w:eastAsiaTheme="minorEastAsia" w:hAnsiTheme="minorEastAsia"/>
          <w:spacing w:val="4"/>
          <w:szCs w:val="24"/>
        </w:rPr>
        <w:t>总体架构设计、智能生产线设备系统集成、制造执行系统集成应用等技术研究，建设形成了国内首个微电子共烧陶瓷基板智能制造生产线。</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【技术指标】</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1</w:t>
      </w:r>
      <w:r>
        <w:rPr>
          <w:rFonts w:asciiTheme="minorEastAsia" w:eastAsiaTheme="minorEastAsia" w:hAnsiTheme="minorEastAsia"/>
          <w:spacing w:val="4"/>
          <w:szCs w:val="24"/>
        </w:rPr>
        <w:t>、生产线系统集成技术。生产线上共烧陶瓷冲孔单元、电路印刷单元、浆料填充单元、多层叠片单元等生产工艺设备、工装工具、检测设备、物流配送和缓存设备系统，通过系统集成技术，接受监控系统的指令，实现智能生产线各种硬件的自动化控制；</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2</w:t>
      </w:r>
      <w:r>
        <w:rPr>
          <w:rFonts w:asciiTheme="minorEastAsia" w:eastAsiaTheme="minorEastAsia" w:hAnsiTheme="minorEastAsia"/>
          <w:spacing w:val="4"/>
          <w:szCs w:val="24"/>
        </w:rPr>
        <w:t>、智能制造生产线建设完成投入使用后，微组装基板加工能力较之前的离散加工生产效率提高了</w:t>
      </w:r>
      <w:r>
        <w:rPr>
          <w:rFonts w:asciiTheme="minorEastAsia" w:eastAsiaTheme="minorEastAsia" w:hAnsiTheme="minorEastAsia"/>
          <w:spacing w:val="4"/>
          <w:szCs w:val="24"/>
        </w:rPr>
        <w:t>26.7%</w:t>
      </w:r>
      <w:r>
        <w:rPr>
          <w:rFonts w:asciiTheme="minorEastAsia" w:eastAsiaTheme="minorEastAsia" w:hAnsiTheme="minorEastAsia"/>
          <w:spacing w:val="4"/>
          <w:szCs w:val="24"/>
        </w:rPr>
        <w:t>，产品运营成本降低了</w:t>
      </w:r>
      <w:r>
        <w:rPr>
          <w:rFonts w:asciiTheme="minorEastAsia" w:eastAsiaTheme="minorEastAsia" w:hAnsiTheme="minorEastAsia"/>
          <w:spacing w:val="4"/>
          <w:szCs w:val="24"/>
        </w:rPr>
        <w:t>24.5%</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hint="default"/>
          <w:spacing w:val="4"/>
          <w:szCs w:val="24"/>
        </w:rPr>
        <w:t>3</w:t>
      </w:r>
      <w:r>
        <w:rPr>
          <w:rFonts w:asciiTheme="minorEastAsia" w:eastAsiaTheme="minorEastAsia" w:hAnsiTheme="minorEastAsia"/>
          <w:spacing w:val="4"/>
          <w:szCs w:val="24"/>
        </w:rPr>
        <w:t>、微电子共烧陶瓷</w:t>
      </w:r>
      <w:r>
        <w:rPr>
          <w:rFonts w:asciiTheme="minorEastAsia" w:eastAsiaTheme="minorEastAsia" w:hAnsiTheme="minorEastAsia"/>
          <w:spacing w:val="4"/>
          <w:szCs w:val="24"/>
        </w:rPr>
        <w:t>基板智能制造大大缩短了产品从工艺设计到生产完成的时间，同一类产品的研制周期缩短</w:t>
      </w:r>
      <w:r>
        <w:rPr>
          <w:rFonts w:asciiTheme="minorEastAsia" w:eastAsiaTheme="minorEastAsia" w:hAnsiTheme="minorEastAsia"/>
          <w:spacing w:val="4"/>
          <w:szCs w:val="24"/>
        </w:rPr>
        <w:t>30%</w:t>
      </w:r>
      <w:r>
        <w:rPr>
          <w:rFonts w:asciiTheme="minorEastAsia" w:eastAsiaTheme="minorEastAsia" w:hAnsiTheme="minorEastAsia"/>
          <w:spacing w:val="4"/>
          <w:szCs w:val="24"/>
        </w:rPr>
        <w:t>以上。</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【技术特点】</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1</w:t>
      </w:r>
      <w:r>
        <w:rPr>
          <w:rFonts w:asciiTheme="minorEastAsia" w:eastAsiaTheme="minorEastAsia" w:hAnsiTheme="minorEastAsia"/>
          <w:spacing w:val="4"/>
          <w:szCs w:val="24"/>
        </w:rPr>
        <w:t>、项目针对微电子共烧陶瓷器件领域制造技术进步需求，引入智能制造概念，在行业内首次实现了陶瓷基板智能制造系统集成技术；项目涉及核心技术、关键设备全部实现自主研发，实现安全、自主、可控；</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2</w:t>
      </w:r>
      <w:r>
        <w:rPr>
          <w:rFonts w:asciiTheme="minorEastAsia" w:eastAsiaTheme="minorEastAsia" w:hAnsiTheme="minorEastAsia"/>
          <w:spacing w:val="4"/>
          <w:szCs w:val="24"/>
        </w:rPr>
        <w:t>、在成套研发了微电子共烧陶瓷器件生产智能化关键工艺装备基础上，研发了基于工业以太网技术的设备间、设备与控制层等车间级信息、物理接</w:t>
      </w:r>
      <w:r>
        <w:rPr>
          <w:rFonts w:asciiTheme="minorEastAsia" w:eastAsiaTheme="minorEastAsia" w:hAnsiTheme="minorEastAsia"/>
          <w:spacing w:val="4"/>
          <w:szCs w:val="24"/>
        </w:rPr>
        <w:lastRenderedPageBreak/>
        <w:t>口及标准；</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3</w:t>
      </w:r>
      <w:r>
        <w:rPr>
          <w:rFonts w:asciiTheme="minorEastAsia" w:eastAsiaTheme="minorEastAsia" w:hAnsiTheme="minorEastAsia"/>
          <w:spacing w:val="4"/>
          <w:szCs w:val="24"/>
        </w:rPr>
        <w:t>、针对微电子离散型智能制造生产特点，开发了车间级智能物流传输、缓存及仓储等成</w:t>
      </w:r>
      <w:r>
        <w:rPr>
          <w:rFonts w:asciiTheme="minorEastAsia" w:eastAsiaTheme="minorEastAsia" w:hAnsiTheme="minorEastAsia"/>
          <w:spacing w:val="4"/>
          <w:szCs w:val="24"/>
        </w:rPr>
        <w:t>套装备。</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【技术状态】批量生产、成熟应用阶段</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【适用范围】微电子共烧陶瓷器件以其独特的性能优势，在军事、航天、航空、电子、计算机等领域均获得了广泛的应用。</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微电子共烧陶瓷基板智能制造生产线集成了智能制造装备、制造执行系统（</w:t>
      </w:r>
      <w:r>
        <w:rPr>
          <w:rFonts w:asciiTheme="minorEastAsia" w:eastAsiaTheme="minorEastAsia" w:hAnsiTheme="minorEastAsia"/>
          <w:spacing w:val="4"/>
          <w:szCs w:val="24"/>
        </w:rPr>
        <w:t>MES</w:t>
      </w:r>
      <w:r>
        <w:rPr>
          <w:rFonts w:asciiTheme="minorEastAsia" w:eastAsiaTheme="minorEastAsia" w:hAnsiTheme="minorEastAsia"/>
          <w:spacing w:val="4"/>
          <w:szCs w:val="24"/>
        </w:rPr>
        <w:t>）、数字化车间监控软件等技术</w:t>
      </w:r>
      <w:r>
        <w:rPr>
          <w:rFonts w:asciiTheme="minorEastAsia" w:eastAsiaTheme="minorEastAsia" w:hAnsiTheme="minorEastAsia" w:hint="default"/>
          <w:spacing w:val="4"/>
          <w:szCs w:val="24"/>
        </w:rPr>
        <w:t>和</w:t>
      </w:r>
      <w:r>
        <w:rPr>
          <w:rFonts w:asciiTheme="minorEastAsia" w:eastAsiaTheme="minorEastAsia" w:hAnsiTheme="minorEastAsia"/>
          <w:spacing w:val="4"/>
          <w:szCs w:val="24"/>
        </w:rPr>
        <w:t>产品，解决了陶瓷基板离散制造问题。可在</w:t>
      </w:r>
      <w:r>
        <w:rPr>
          <w:rFonts w:asciiTheme="minorEastAsia" w:eastAsiaTheme="minorEastAsia" w:hAnsiTheme="minorEastAsia" w:hint="default"/>
          <w:spacing w:val="4"/>
          <w:szCs w:val="24"/>
        </w:rPr>
        <w:t>微电子器件制造行业进行</w:t>
      </w:r>
      <w:r>
        <w:rPr>
          <w:rFonts w:asciiTheme="minorEastAsia" w:eastAsiaTheme="minorEastAsia" w:hAnsiTheme="minorEastAsia"/>
          <w:spacing w:val="4"/>
          <w:szCs w:val="24"/>
        </w:rPr>
        <w:t>应用验证和示范推广，以</w:t>
      </w:r>
      <w:r>
        <w:rPr>
          <w:rFonts w:asciiTheme="minorEastAsia" w:eastAsiaTheme="minorEastAsia" w:hAnsiTheme="minorEastAsia" w:hint="default"/>
          <w:spacing w:val="4"/>
          <w:szCs w:val="24"/>
        </w:rPr>
        <w:t>及为</w:t>
      </w:r>
      <w:r>
        <w:rPr>
          <w:rFonts w:asciiTheme="minorEastAsia" w:eastAsiaTheme="minorEastAsia" w:hAnsiTheme="minorEastAsia"/>
          <w:spacing w:val="4"/>
          <w:szCs w:val="24"/>
        </w:rPr>
        <w:t>离散型微电子制造提供整线集成服务能力，推动微电子制造业技术进步。</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【获奖情况】微电子共烧陶瓷器件数字化车间系统集成项目荣获中国电子信息行业联合会</w:t>
      </w:r>
      <w:r>
        <w:rPr>
          <w:rFonts w:asciiTheme="minorEastAsia" w:eastAsiaTheme="minorEastAsia" w:hAnsiTheme="minorEastAsia"/>
          <w:spacing w:val="4"/>
          <w:szCs w:val="24"/>
        </w:rPr>
        <w:t>2018</w:t>
      </w:r>
      <w:r>
        <w:rPr>
          <w:rFonts w:asciiTheme="minorEastAsia" w:eastAsiaTheme="minorEastAsia" w:hAnsiTheme="minorEastAsia"/>
          <w:spacing w:val="4"/>
          <w:szCs w:val="24"/>
        </w:rPr>
        <w:t>年度中国电子信息行业创新成果“盘古奖”。</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【专利状态】已授权两项发明专利，受理十项发明专利。</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【合作方式】合作开发</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技术服务</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1</w:t>
      </w:r>
      <w:r>
        <w:rPr>
          <w:rFonts w:asciiTheme="minorEastAsia" w:eastAsiaTheme="minorEastAsia" w:hAnsiTheme="minorEastAsia"/>
          <w:spacing w:val="4"/>
          <w:szCs w:val="24"/>
        </w:rPr>
        <w:t>）投资需求。寻求投资扩大产能，微电子共烧陶瓷基板生产线产能达到</w:t>
      </w:r>
      <w:r>
        <w:rPr>
          <w:rFonts w:asciiTheme="minorEastAsia" w:eastAsiaTheme="minorEastAsia" w:hAnsiTheme="minorEastAsia"/>
          <w:spacing w:val="4"/>
          <w:szCs w:val="24"/>
        </w:rPr>
        <w:t>1</w:t>
      </w:r>
      <w:r>
        <w:rPr>
          <w:rFonts w:asciiTheme="minorEastAsia" w:eastAsiaTheme="minorEastAsia" w:hAnsiTheme="minorEastAsia" w:hint="default"/>
          <w:spacing w:val="4"/>
          <w:szCs w:val="24"/>
        </w:rPr>
        <w:t>2</w:t>
      </w:r>
      <w:r>
        <w:rPr>
          <w:rFonts w:asciiTheme="minorEastAsia" w:eastAsiaTheme="minorEastAsia" w:hAnsiTheme="minorEastAsia"/>
          <w:spacing w:val="4"/>
          <w:szCs w:val="24"/>
        </w:rPr>
        <w:t>万片</w:t>
      </w:r>
      <w:r>
        <w:rPr>
          <w:rFonts w:asciiTheme="minorEastAsia" w:eastAsiaTheme="minorEastAsia" w:hAnsiTheme="minorEastAsia"/>
          <w:spacing w:val="4"/>
          <w:szCs w:val="24"/>
        </w:rPr>
        <w:t>/</w:t>
      </w:r>
      <w:r>
        <w:rPr>
          <w:rFonts w:asciiTheme="minorEastAsia" w:eastAsiaTheme="minorEastAsia" w:hAnsiTheme="minorEastAsia"/>
          <w:spacing w:val="4"/>
          <w:szCs w:val="24"/>
        </w:rPr>
        <w:t>年，资金需求</w:t>
      </w:r>
      <w:r>
        <w:rPr>
          <w:rFonts w:asciiTheme="minorEastAsia" w:eastAsiaTheme="minorEastAsia" w:hAnsiTheme="minorEastAsia" w:hint="default"/>
          <w:spacing w:val="4"/>
          <w:szCs w:val="24"/>
        </w:rPr>
        <w:t>2</w:t>
      </w:r>
      <w:r>
        <w:rPr>
          <w:rFonts w:asciiTheme="minorEastAsia" w:eastAsiaTheme="minorEastAsia" w:hAnsiTheme="minorEastAsia"/>
          <w:spacing w:val="4"/>
          <w:szCs w:val="24"/>
        </w:rPr>
        <w:t>亿元，实施周期</w:t>
      </w:r>
      <w:r>
        <w:rPr>
          <w:rFonts w:asciiTheme="minorEastAsia" w:eastAsiaTheme="minorEastAsia" w:hAnsiTheme="minorEastAsia"/>
          <w:spacing w:val="4"/>
          <w:szCs w:val="24"/>
        </w:rPr>
        <w:t>24</w:t>
      </w:r>
      <w:r>
        <w:rPr>
          <w:rFonts w:asciiTheme="minorEastAsia" w:eastAsiaTheme="minorEastAsia" w:hAnsiTheme="minorEastAsia"/>
          <w:spacing w:val="4"/>
          <w:szCs w:val="24"/>
        </w:rPr>
        <w:t>个月。</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2</w:t>
      </w:r>
      <w:r>
        <w:rPr>
          <w:rFonts w:asciiTheme="minorEastAsia" w:eastAsiaTheme="minorEastAsia" w:hAnsiTheme="minorEastAsia"/>
          <w:spacing w:val="4"/>
          <w:szCs w:val="24"/>
        </w:rPr>
        <w:t>）合作研发。与芯</w:t>
      </w:r>
      <w:r>
        <w:rPr>
          <w:rFonts w:asciiTheme="minorEastAsia" w:eastAsiaTheme="minorEastAsia" w:hAnsiTheme="minorEastAsia" w:hint="default"/>
          <w:spacing w:val="4"/>
          <w:szCs w:val="24"/>
        </w:rPr>
        <w:t>片、基板</w:t>
      </w:r>
      <w:r>
        <w:rPr>
          <w:rFonts w:asciiTheme="minorEastAsia" w:eastAsiaTheme="minorEastAsia" w:hAnsiTheme="minorEastAsia"/>
          <w:spacing w:val="4"/>
          <w:szCs w:val="24"/>
        </w:rPr>
        <w:t>、模</w:t>
      </w:r>
      <w:r>
        <w:rPr>
          <w:rFonts w:asciiTheme="minorEastAsia" w:eastAsiaTheme="minorEastAsia" w:hAnsiTheme="minorEastAsia" w:hint="default"/>
          <w:spacing w:val="4"/>
          <w:szCs w:val="24"/>
        </w:rPr>
        <w:t>块等微电子器件</w:t>
      </w:r>
      <w:r>
        <w:rPr>
          <w:rFonts w:asciiTheme="minorEastAsia" w:eastAsiaTheme="minorEastAsia" w:hAnsiTheme="minorEastAsia"/>
          <w:spacing w:val="4"/>
          <w:szCs w:val="24"/>
        </w:rPr>
        <w:t>上下游厂商及控股股东展开合作，共同开展系统研发或承接微</w:t>
      </w:r>
      <w:r>
        <w:rPr>
          <w:rFonts w:asciiTheme="minorEastAsia" w:eastAsiaTheme="minorEastAsia" w:hAnsiTheme="minorEastAsia" w:hint="default"/>
          <w:spacing w:val="4"/>
          <w:szCs w:val="24"/>
        </w:rPr>
        <w:t>电子智能制造</w:t>
      </w:r>
      <w:r>
        <w:rPr>
          <w:rFonts w:asciiTheme="minorEastAsia" w:eastAsiaTheme="minorEastAsia" w:hAnsiTheme="minorEastAsia"/>
          <w:spacing w:val="4"/>
          <w:szCs w:val="24"/>
        </w:rPr>
        <w:t>工程。</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3</w:t>
      </w:r>
      <w:r>
        <w:rPr>
          <w:rFonts w:asciiTheme="minorEastAsia" w:eastAsiaTheme="minorEastAsia" w:hAnsiTheme="minorEastAsia"/>
          <w:spacing w:val="4"/>
          <w:szCs w:val="24"/>
        </w:rPr>
        <w:t>）技术服务。与各省市高新区、西部省区合作建设“微电子共烧陶</w:t>
      </w:r>
      <w:r>
        <w:rPr>
          <w:rFonts w:asciiTheme="minorEastAsia" w:eastAsiaTheme="minorEastAsia" w:hAnsiTheme="minorEastAsia"/>
          <w:spacing w:val="4"/>
          <w:szCs w:val="24"/>
        </w:rPr>
        <w:t>瓷基板智能制造生产线”示范工程、微</w:t>
      </w:r>
      <w:r>
        <w:rPr>
          <w:rFonts w:asciiTheme="minorEastAsia" w:eastAsiaTheme="minorEastAsia" w:hAnsiTheme="minorEastAsia" w:hint="default"/>
          <w:spacing w:val="4"/>
          <w:szCs w:val="24"/>
        </w:rPr>
        <w:t>电子智能制造</w:t>
      </w:r>
      <w:r>
        <w:rPr>
          <w:rFonts w:asciiTheme="minorEastAsia" w:eastAsiaTheme="minorEastAsia" w:hAnsiTheme="minorEastAsia"/>
          <w:spacing w:val="4"/>
          <w:szCs w:val="24"/>
        </w:rPr>
        <w:t>示范工程。</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【预期效益】微电子共烧陶瓷器件可在军事、航天、航空、通信等领域广泛</w:t>
      </w:r>
      <w:r>
        <w:rPr>
          <w:rFonts w:asciiTheme="minorEastAsia" w:eastAsiaTheme="minorEastAsia" w:hAnsiTheme="minorEastAsia" w:hint="default"/>
          <w:spacing w:val="4"/>
          <w:szCs w:val="24"/>
        </w:rPr>
        <w:t>应用</w:t>
      </w:r>
      <w:r>
        <w:rPr>
          <w:rFonts w:asciiTheme="minorEastAsia" w:eastAsiaTheme="minorEastAsia" w:hAnsiTheme="minorEastAsia"/>
          <w:spacing w:val="4"/>
          <w:szCs w:val="24"/>
        </w:rPr>
        <w:t>，推广微</w:t>
      </w:r>
      <w:r>
        <w:rPr>
          <w:rFonts w:asciiTheme="minorEastAsia" w:eastAsiaTheme="minorEastAsia" w:hAnsiTheme="minorEastAsia" w:hint="default"/>
          <w:spacing w:val="4"/>
          <w:szCs w:val="24"/>
        </w:rPr>
        <w:t>电子智能制造</w:t>
      </w:r>
      <w:r>
        <w:rPr>
          <w:rFonts w:asciiTheme="minorEastAsia" w:eastAsiaTheme="minorEastAsia" w:hAnsiTheme="minorEastAsia"/>
          <w:spacing w:val="4"/>
          <w:szCs w:val="24"/>
        </w:rPr>
        <w:t>生</w:t>
      </w:r>
      <w:r>
        <w:rPr>
          <w:rFonts w:asciiTheme="minorEastAsia" w:eastAsiaTheme="minorEastAsia" w:hAnsiTheme="minorEastAsia" w:hint="default"/>
          <w:spacing w:val="4"/>
          <w:szCs w:val="24"/>
        </w:rPr>
        <w:t>产线</w:t>
      </w:r>
      <w:r>
        <w:rPr>
          <w:rFonts w:asciiTheme="minorEastAsia" w:eastAsiaTheme="minorEastAsia" w:hAnsiTheme="minorEastAsia"/>
          <w:spacing w:val="4"/>
          <w:szCs w:val="24"/>
        </w:rPr>
        <w:t>，市场应用规模在十亿以上。</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【联系方式】赵付</w:t>
      </w:r>
      <w:r>
        <w:rPr>
          <w:rFonts w:asciiTheme="minorEastAsia" w:eastAsiaTheme="minorEastAsia" w:hAnsiTheme="minorEastAsia" w:hint="default"/>
          <w:spacing w:val="4"/>
          <w:szCs w:val="24"/>
        </w:rPr>
        <w:t>超</w:t>
      </w:r>
      <w:r>
        <w:rPr>
          <w:rFonts w:asciiTheme="minorEastAsia" w:eastAsiaTheme="minorEastAsia" w:hAnsiTheme="minorEastAsia"/>
          <w:spacing w:val="4"/>
          <w:szCs w:val="24"/>
        </w:rPr>
        <w:t>0351-6524449/13753171608</w:t>
      </w:r>
    </w:p>
    <w:p w:rsidR="0062126B" w:rsidRDefault="00233E8D">
      <w:pPr>
        <w:pStyle w:val="af5"/>
        <w:numPr>
          <w:ilvl w:val="0"/>
          <w:numId w:val="10"/>
        </w:numPr>
        <w:spacing w:before="100" w:beforeAutospacing="1" w:after="100" w:afterAutospacing="1"/>
        <w:ind w:firstLineChars="0"/>
        <w:jc w:val="left"/>
        <w:outlineLvl w:val="1"/>
        <w:rPr>
          <w:rFonts w:asciiTheme="minorEastAsia" w:hAnsiTheme="minorEastAsia"/>
          <w:sz w:val="32"/>
          <w:szCs w:val="32"/>
        </w:rPr>
      </w:pPr>
      <w:bookmarkStart w:id="35" w:name="_Toc32364"/>
      <w:r>
        <w:rPr>
          <w:rFonts w:asciiTheme="minorEastAsia" w:hAnsiTheme="minorEastAsia"/>
          <w:sz w:val="32"/>
          <w:szCs w:val="32"/>
        </w:rPr>
        <w:t>高端装备领域</w:t>
      </w:r>
      <w:bookmarkEnd w:id="35"/>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36" w:name="_Toc4349"/>
      <w:r>
        <w:rPr>
          <w:rFonts w:hint="eastAsia"/>
          <w:color w:val="403152" w:themeColor="accent4" w:themeShade="80"/>
          <w:sz w:val="30"/>
          <w:szCs w:val="30"/>
        </w:rPr>
        <w:t>高端轴承技术及产品</w:t>
      </w:r>
      <w:bookmarkEnd w:id="36"/>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【技术开发单位】哈尔滨工业大学</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形成了系统的高端轴承设计、加工检测、表面改性强化、润滑、试验技术，包括面向工况的高端轴承设计技术及软件、精密滚动体表面自动无损检测技术、轴承滚动体精密低损伤加工技术、高端和特种轴承的表面无界面自润滑改性技术，超高温轴承固体润滑技术、轴承试验技术及装备。可提供产品包括精密陶瓷球、混合式陶瓷球轴承、超高温轴承、工况模拟试验装备。</w:t>
      </w:r>
    </w:p>
    <w:p w:rsidR="0062126B" w:rsidRDefault="00233E8D">
      <w:pPr>
        <w:pStyle w:val="af9"/>
        <w:spacing w:line="240" w:lineRule="auto"/>
        <w:ind w:firstLine="436"/>
        <w:rPr>
          <w:rFonts w:hint="default"/>
          <w:spacing w:val="4"/>
          <w:szCs w:val="24"/>
        </w:rPr>
      </w:pPr>
      <w:r>
        <w:rPr>
          <w:spacing w:val="4"/>
          <w:szCs w:val="24"/>
        </w:rPr>
        <w:t>【技术指标】</w:t>
      </w:r>
    </w:p>
    <w:p w:rsidR="0062126B" w:rsidRDefault="00233E8D" w:rsidP="000A61A4">
      <w:pPr>
        <w:pStyle w:val="af9"/>
        <w:spacing w:line="240" w:lineRule="auto"/>
        <w:ind w:firstLineChars="193" w:firstLine="479"/>
        <w:rPr>
          <w:rFonts w:hint="default"/>
          <w:spacing w:val="4"/>
          <w:szCs w:val="24"/>
        </w:rPr>
      </w:pPr>
      <w:r>
        <w:rPr>
          <w:spacing w:val="4"/>
          <w:szCs w:val="24"/>
        </w:rPr>
        <w:t>陶瓷球尺寸范围：</w:t>
      </w:r>
      <w:r>
        <w:rPr>
          <w:spacing w:val="4"/>
          <w:szCs w:val="24"/>
        </w:rPr>
        <w:t>3.5</w:t>
      </w:r>
      <w:r>
        <w:rPr>
          <w:spacing w:val="4"/>
          <w:szCs w:val="24"/>
        </w:rPr>
        <w:t>～</w:t>
      </w:r>
      <w:r>
        <w:rPr>
          <w:spacing w:val="4"/>
          <w:szCs w:val="24"/>
        </w:rPr>
        <w:t>18 mm</w:t>
      </w:r>
      <w:r>
        <w:rPr>
          <w:spacing w:val="4"/>
          <w:szCs w:val="24"/>
        </w:rPr>
        <w:t>，精度等级</w:t>
      </w:r>
      <w:r>
        <w:rPr>
          <w:spacing w:val="4"/>
          <w:szCs w:val="24"/>
        </w:rPr>
        <w:t>G5</w:t>
      </w:r>
      <w:r>
        <w:rPr>
          <w:spacing w:val="4"/>
          <w:szCs w:val="24"/>
        </w:rPr>
        <w:t>级；</w:t>
      </w:r>
    </w:p>
    <w:p w:rsidR="0062126B" w:rsidRDefault="00233E8D" w:rsidP="000A61A4">
      <w:pPr>
        <w:pStyle w:val="af9"/>
        <w:spacing w:line="240" w:lineRule="auto"/>
        <w:ind w:firstLineChars="193" w:firstLine="479"/>
        <w:rPr>
          <w:rFonts w:hint="default"/>
          <w:spacing w:val="4"/>
          <w:szCs w:val="24"/>
        </w:rPr>
      </w:pPr>
      <w:r>
        <w:rPr>
          <w:spacing w:val="4"/>
          <w:szCs w:val="24"/>
        </w:rPr>
        <w:t>陶瓷轴承尺寸：内径</w:t>
      </w:r>
      <w:r>
        <w:rPr>
          <w:spacing w:val="4"/>
          <w:szCs w:val="24"/>
        </w:rPr>
        <w:t>10</w:t>
      </w:r>
      <w:r>
        <w:rPr>
          <w:spacing w:val="4"/>
          <w:szCs w:val="24"/>
        </w:rPr>
        <w:t>～</w:t>
      </w:r>
      <w:r>
        <w:rPr>
          <w:spacing w:val="4"/>
          <w:szCs w:val="24"/>
        </w:rPr>
        <w:t>100mm</w:t>
      </w:r>
      <w:r>
        <w:rPr>
          <w:spacing w:val="4"/>
          <w:szCs w:val="24"/>
        </w:rPr>
        <w:t>，精度等级</w:t>
      </w:r>
      <w:r>
        <w:rPr>
          <w:spacing w:val="4"/>
          <w:szCs w:val="24"/>
        </w:rPr>
        <w:t>P4</w:t>
      </w:r>
      <w:r>
        <w:rPr>
          <w:spacing w:val="4"/>
          <w:szCs w:val="24"/>
        </w:rPr>
        <w:t>级，最高转速</w:t>
      </w:r>
      <w:r>
        <w:rPr>
          <w:spacing w:val="4"/>
          <w:szCs w:val="24"/>
        </w:rPr>
        <w:t>70000r/min</w:t>
      </w:r>
      <w:r>
        <w:rPr>
          <w:spacing w:val="4"/>
          <w:szCs w:val="24"/>
        </w:rPr>
        <w:t>；</w:t>
      </w:r>
    </w:p>
    <w:p w:rsidR="0062126B" w:rsidRDefault="00233E8D" w:rsidP="000A61A4">
      <w:pPr>
        <w:pStyle w:val="af9"/>
        <w:spacing w:line="240" w:lineRule="auto"/>
        <w:ind w:firstLineChars="193" w:firstLine="479"/>
        <w:rPr>
          <w:rFonts w:hint="default"/>
          <w:spacing w:val="4"/>
          <w:szCs w:val="24"/>
        </w:rPr>
      </w:pPr>
      <w:r>
        <w:rPr>
          <w:spacing w:val="4"/>
          <w:szCs w:val="24"/>
        </w:rPr>
        <w:t>高温轴承：固体润滑、最高工况环境温度</w:t>
      </w:r>
      <w:r>
        <w:rPr>
          <w:spacing w:val="4"/>
          <w:szCs w:val="24"/>
        </w:rPr>
        <w:t>600</w:t>
      </w:r>
      <w:r>
        <w:rPr>
          <w:spacing w:val="4"/>
          <w:szCs w:val="24"/>
        </w:rPr>
        <w:t>℃；</w:t>
      </w:r>
    </w:p>
    <w:p w:rsidR="0062126B" w:rsidRDefault="00233E8D" w:rsidP="000A61A4">
      <w:pPr>
        <w:pStyle w:val="af9"/>
        <w:spacing w:line="240" w:lineRule="auto"/>
        <w:ind w:firstLineChars="193" w:firstLine="479"/>
        <w:rPr>
          <w:rFonts w:hint="default"/>
          <w:spacing w:val="4"/>
          <w:szCs w:val="24"/>
        </w:rPr>
      </w:pPr>
      <w:r>
        <w:rPr>
          <w:spacing w:val="4"/>
          <w:szCs w:val="24"/>
        </w:rPr>
        <w:t>轴承试验装备：基本覆盖航空航天轴承的试验考核要求，最高转速</w:t>
      </w:r>
      <w:r>
        <w:rPr>
          <w:spacing w:val="4"/>
          <w:szCs w:val="24"/>
        </w:rPr>
        <w:t>85000r/min</w:t>
      </w:r>
      <w:r>
        <w:rPr>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【技术特点】</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lastRenderedPageBreak/>
        <w:t>高速轴承、低温轴承、陶瓷轴承、高温轴承、试验机</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【技术状态】小批量生产、工程应用阶段</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民用航空、精密机床、轨道交通、化工、工程机械等对轴承要求较高的行业或领域。</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国家技术发明二等奖</w:t>
      </w:r>
      <w:r>
        <w:rPr>
          <w:rFonts w:asciiTheme="minorEastAsia" w:eastAsiaTheme="minorEastAsia" w:hAnsiTheme="minorEastAsia"/>
          <w:spacing w:val="4"/>
          <w:szCs w:val="24"/>
        </w:rPr>
        <w:t>1</w:t>
      </w:r>
      <w:r>
        <w:rPr>
          <w:rFonts w:asciiTheme="minorEastAsia" w:eastAsiaTheme="minorEastAsia" w:hAnsiTheme="minorEastAsia"/>
          <w:spacing w:val="4"/>
          <w:szCs w:val="24"/>
        </w:rPr>
        <w:t>项，省部级科技奖励</w:t>
      </w:r>
      <w:r>
        <w:rPr>
          <w:rFonts w:asciiTheme="minorEastAsia" w:eastAsiaTheme="minorEastAsia" w:hAnsiTheme="minorEastAsia"/>
          <w:spacing w:val="4"/>
          <w:szCs w:val="24"/>
        </w:rPr>
        <w:t>4</w:t>
      </w:r>
      <w:r>
        <w:rPr>
          <w:rFonts w:asciiTheme="minorEastAsia" w:eastAsiaTheme="minorEastAsia" w:hAnsiTheme="minorEastAsia"/>
          <w:spacing w:val="4"/>
          <w:szCs w:val="24"/>
        </w:rPr>
        <w:t>项。</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申请专利</w:t>
      </w:r>
      <w:r>
        <w:rPr>
          <w:rFonts w:asciiTheme="minorEastAsia" w:eastAsiaTheme="minorEastAsia" w:hAnsiTheme="minorEastAsia"/>
          <w:spacing w:val="4"/>
          <w:szCs w:val="24"/>
        </w:rPr>
        <w:t>20</w:t>
      </w:r>
      <w:r>
        <w:rPr>
          <w:rFonts w:asciiTheme="minorEastAsia" w:eastAsiaTheme="minorEastAsia" w:hAnsiTheme="minorEastAsia"/>
          <w:spacing w:val="4"/>
          <w:szCs w:val="24"/>
        </w:rPr>
        <w:t>件，授权专利</w:t>
      </w:r>
      <w:r>
        <w:rPr>
          <w:rFonts w:asciiTheme="minorEastAsia" w:eastAsiaTheme="minorEastAsia" w:hAnsiTheme="minorEastAsia"/>
          <w:spacing w:val="4"/>
          <w:szCs w:val="24"/>
        </w:rPr>
        <w:t>12</w:t>
      </w:r>
      <w:r>
        <w:rPr>
          <w:rFonts w:asciiTheme="minorEastAsia" w:eastAsiaTheme="minorEastAsia" w:hAnsiTheme="minorEastAsia"/>
          <w:spacing w:val="4"/>
          <w:szCs w:val="24"/>
        </w:rPr>
        <w:t>件</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【合作方式】技术转让</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许可使用</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合作开发</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技术服务</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投资需求。根</w:t>
      </w:r>
      <w:r>
        <w:rPr>
          <w:rFonts w:asciiTheme="minorEastAsia" w:eastAsiaTheme="minorEastAsia" w:hAnsiTheme="minorEastAsia"/>
          <w:spacing w:val="4"/>
          <w:szCs w:val="24"/>
        </w:rPr>
        <w:t>据所选转化方式预计需投入的资金</w:t>
      </w:r>
      <w:r>
        <w:rPr>
          <w:rFonts w:asciiTheme="minorEastAsia" w:eastAsiaTheme="minorEastAsia" w:hAnsiTheme="minorEastAsia"/>
          <w:spacing w:val="4"/>
          <w:szCs w:val="24"/>
        </w:rPr>
        <w:t xml:space="preserve"> 3000</w:t>
      </w:r>
      <w:r>
        <w:rPr>
          <w:rFonts w:asciiTheme="minorEastAsia" w:eastAsiaTheme="minorEastAsia" w:hAnsiTheme="minorEastAsia"/>
          <w:spacing w:val="4"/>
          <w:szCs w:val="24"/>
        </w:rPr>
        <w:t>万元</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按照年批量生产陶瓷轴承滚动体</w:t>
      </w:r>
      <w:r>
        <w:rPr>
          <w:rFonts w:asciiTheme="minorEastAsia" w:eastAsiaTheme="minorEastAsia" w:hAnsiTheme="minorEastAsia"/>
          <w:spacing w:val="4"/>
          <w:szCs w:val="24"/>
        </w:rPr>
        <w:t>300</w:t>
      </w:r>
      <w:r>
        <w:rPr>
          <w:rFonts w:asciiTheme="minorEastAsia" w:eastAsiaTheme="minorEastAsia" w:hAnsiTheme="minorEastAsia"/>
          <w:spacing w:val="4"/>
          <w:szCs w:val="24"/>
        </w:rPr>
        <w:t>万粒，产值约</w:t>
      </w:r>
      <w:r>
        <w:rPr>
          <w:rFonts w:asciiTheme="minorEastAsia" w:eastAsiaTheme="minorEastAsia" w:hAnsiTheme="minorEastAsia"/>
          <w:spacing w:val="4"/>
          <w:szCs w:val="24"/>
        </w:rPr>
        <w:t>3000</w:t>
      </w:r>
      <w:r>
        <w:rPr>
          <w:rFonts w:asciiTheme="minorEastAsia" w:eastAsiaTheme="minorEastAsia" w:hAnsiTheme="minorEastAsia"/>
          <w:spacing w:val="4"/>
          <w:szCs w:val="24"/>
        </w:rPr>
        <w:t>万；自润滑轴承保持架</w:t>
      </w:r>
      <w:r>
        <w:rPr>
          <w:rFonts w:asciiTheme="minorEastAsia" w:eastAsiaTheme="minorEastAsia" w:hAnsiTheme="minorEastAsia"/>
          <w:spacing w:val="4"/>
          <w:szCs w:val="24"/>
        </w:rPr>
        <w:t>2</w:t>
      </w:r>
      <w:r>
        <w:rPr>
          <w:rFonts w:asciiTheme="minorEastAsia" w:eastAsiaTheme="minorEastAsia" w:hAnsiTheme="minorEastAsia"/>
          <w:spacing w:val="4"/>
          <w:szCs w:val="24"/>
        </w:rPr>
        <w:t>万件，产值约</w:t>
      </w:r>
      <w:r>
        <w:rPr>
          <w:rFonts w:asciiTheme="minorEastAsia" w:eastAsiaTheme="minorEastAsia" w:hAnsiTheme="minorEastAsia"/>
          <w:spacing w:val="4"/>
          <w:szCs w:val="24"/>
        </w:rPr>
        <w:t>1000</w:t>
      </w:r>
      <w:r>
        <w:rPr>
          <w:rFonts w:asciiTheme="minorEastAsia" w:eastAsiaTheme="minorEastAsia" w:hAnsiTheme="minorEastAsia"/>
          <w:spacing w:val="4"/>
          <w:szCs w:val="24"/>
        </w:rPr>
        <w:t>万；轴承整体产品</w:t>
      </w:r>
      <w:r>
        <w:rPr>
          <w:rFonts w:asciiTheme="minorEastAsia" w:eastAsiaTheme="minorEastAsia" w:hAnsiTheme="minorEastAsia"/>
          <w:spacing w:val="4"/>
          <w:szCs w:val="24"/>
        </w:rPr>
        <w:t>1</w:t>
      </w:r>
      <w:r>
        <w:rPr>
          <w:rFonts w:asciiTheme="minorEastAsia" w:eastAsiaTheme="minorEastAsia" w:hAnsiTheme="minorEastAsia"/>
          <w:spacing w:val="4"/>
          <w:szCs w:val="24"/>
        </w:rPr>
        <w:t>万套，产值</w:t>
      </w:r>
      <w:r>
        <w:rPr>
          <w:rFonts w:asciiTheme="minorEastAsia" w:eastAsiaTheme="minorEastAsia" w:hAnsiTheme="minorEastAsia"/>
          <w:spacing w:val="4"/>
          <w:szCs w:val="24"/>
        </w:rPr>
        <w:t>4000</w:t>
      </w:r>
      <w:r>
        <w:rPr>
          <w:rFonts w:asciiTheme="minorEastAsia" w:eastAsiaTheme="minorEastAsia" w:hAnsiTheme="minorEastAsia"/>
          <w:spacing w:val="4"/>
          <w:szCs w:val="24"/>
        </w:rPr>
        <w:t>万；轴承试验器产品</w:t>
      </w:r>
      <w:r>
        <w:rPr>
          <w:rFonts w:asciiTheme="minorEastAsia" w:eastAsiaTheme="minorEastAsia" w:hAnsiTheme="minorEastAsia"/>
          <w:spacing w:val="4"/>
          <w:szCs w:val="24"/>
        </w:rPr>
        <w:t>2000</w:t>
      </w:r>
      <w:r>
        <w:rPr>
          <w:rFonts w:asciiTheme="minorEastAsia" w:eastAsiaTheme="minorEastAsia" w:hAnsiTheme="minorEastAsia"/>
          <w:spacing w:val="4"/>
          <w:szCs w:val="24"/>
        </w:rPr>
        <w:t>万，轴承试验服务</w:t>
      </w:r>
      <w:r>
        <w:rPr>
          <w:rFonts w:asciiTheme="minorEastAsia" w:eastAsiaTheme="minorEastAsia" w:hAnsiTheme="minorEastAsia"/>
          <w:spacing w:val="4"/>
          <w:szCs w:val="24"/>
        </w:rPr>
        <w:t>5000</w:t>
      </w:r>
      <w:r>
        <w:rPr>
          <w:rFonts w:asciiTheme="minorEastAsia" w:eastAsiaTheme="minorEastAsia" w:hAnsiTheme="minorEastAsia"/>
          <w:spacing w:val="4"/>
          <w:szCs w:val="24"/>
        </w:rPr>
        <w:t>万；相关行业轴承与润滑综合技术解决方案及技术咨询、人员培训服务费</w:t>
      </w:r>
      <w:r>
        <w:rPr>
          <w:rFonts w:asciiTheme="minorEastAsia" w:eastAsiaTheme="minorEastAsia" w:hAnsiTheme="minorEastAsia"/>
          <w:spacing w:val="4"/>
          <w:szCs w:val="24"/>
        </w:rPr>
        <w:t>500</w:t>
      </w:r>
      <w:r>
        <w:rPr>
          <w:rFonts w:asciiTheme="minorEastAsia" w:eastAsiaTheme="minorEastAsia" w:hAnsiTheme="minorEastAsia"/>
          <w:spacing w:val="4"/>
          <w:szCs w:val="24"/>
        </w:rPr>
        <w:t>万。整体年产值</w:t>
      </w:r>
      <w:r>
        <w:rPr>
          <w:rFonts w:asciiTheme="minorEastAsia" w:eastAsiaTheme="minorEastAsia" w:hAnsiTheme="minorEastAsia"/>
          <w:spacing w:val="4"/>
          <w:szCs w:val="24"/>
        </w:rPr>
        <w:t>1.55</w:t>
      </w:r>
      <w:r>
        <w:rPr>
          <w:rFonts w:asciiTheme="minorEastAsia" w:eastAsiaTheme="minorEastAsia" w:hAnsiTheme="minorEastAsia"/>
          <w:spacing w:val="4"/>
          <w:szCs w:val="24"/>
        </w:rPr>
        <w:t>亿。转化成功以后将会形成良性循环，带动民用高端航空工业技术和民用轴承技术的整体发展，对我国轴承市场有巨大的潜在经济效益</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【联系方式】王黎钦</w:t>
      </w:r>
      <w:r>
        <w:rPr>
          <w:rFonts w:asciiTheme="minorEastAsia" w:eastAsiaTheme="minorEastAsia" w:hAnsiTheme="minorEastAsia"/>
          <w:spacing w:val="4"/>
          <w:szCs w:val="24"/>
        </w:rPr>
        <w:t xml:space="preserve"> 13895755121</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37" w:name="_Toc2785"/>
      <w:r>
        <w:rPr>
          <w:rFonts w:hint="eastAsia"/>
          <w:color w:val="403152" w:themeColor="accent4" w:themeShade="80"/>
          <w:sz w:val="30"/>
          <w:szCs w:val="30"/>
        </w:rPr>
        <w:t>数控深孔拉削技</w:t>
      </w:r>
      <w:r>
        <w:rPr>
          <w:rFonts w:hint="eastAsia"/>
          <w:color w:val="403152" w:themeColor="accent4" w:themeShade="80"/>
          <w:sz w:val="30"/>
          <w:szCs w:val="30"/>
        </w:rPr>
        <w:t>术及装备</w:t>
      </w:r>
      <w:bookmarkEnd w:id="37"/>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【技术开发单位】中国兵器装备集团公司自动化研究所</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本项目技术主要用于深孔螺旋槽、深孔变深度直沟槽的加工，具有加工精度高、操作简单、更换夹具</w:t>
      </w:r>
      <w:r>
        <w:rPr>
          <w:rFonts w:asciiTheme="minorEastAsia" w:eastAsiaTheme="minorEastAsia" w:hAnsiTheme="minorEastAsia"/>
          <w:spacing w:val="4"/>
          <w:szCs w:val="24"/>
        </w:rPr>
        <w:t>/</w:t>
      </w:r>
      <w:r>
        <w:rPr>
          <w:rFonts w:asciiTheme="minorEastAsia" w:eastAsiaTheme="minorEastAsia" w:hAnsiTheme="minorEastAsia"/>
          <w:spacing w:val="4"/>
          <w:szCs w:val="24"/>
        </w:rPr>
        <w:t>刀具的加工程序即可适用于多种产品加工等特点。其装备控制系统采用自主开发的</w:t>
      </w:r>
      <w:r>
        <w:rPr>
          <w:rFonts w:asciiTheme="minorEastAsia" w:eastAsiaTheme="minorEastAsia" w:hAnsiTheme="minorEastAsia"/>
          <w:spacing w:val="4"/>
          <w:szCs w:val="24"/>
        </w:rPr>
        <w:t>SKL3</w:t>
      </w:r>
      <w:r>
        <w:rPr>
          <w:rFonts w:asciiTheme="minorEastAsia" w:eastAsiaTheme="minorEastAsia" w:hAnsiTheme="minorEastAsia"/>
          <w:spacing w:val="4"/>
          <w:szCs w:val="24"/>
        </w:rPr>
        <w:t>系列产品（可选配西门子数控系统），规格（拉力、行程等）可根据用户需求定制，并可提供数控深孔拉削工艺、数控拉床和刀具等成套解决方案。</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【技术指标】</w:t>
      </w:r>
    </w:p>
    <w:p w:rsidR="0062126B" w:rsidRDefault="00233E8D">
      <w:pPr>
        <w:pStyle w:val="af9"/>
        <w:numPr>
          <w:ilvl w:val="0"/>
          <w:numId w:val="13"/>
        </w:numPr>
        <w:spacing w:line="240" w:lineRule="auto"/>
        <w:ind w:left="0" w:firstLineChars="200" w:firstLine="496"/>
        <w:rPr>
          <w:rFonts w:hint="default"/>
          <w:spacing w:val="4"/>
          <w:szCs w:val="24"/>
        </w:rPr>
      </w:pPr>
      <w:r>
        <w:rPr>
          <w:spacing w:val="4"/>
          <w:szCs w:val="24"/>
          <w:lang w:val="en-US"/>
        </w:rPr>
        <w:t>Z</w:t>
      </w:r>
      <w:r>
        <w:rPr>
          <w:spacing w:val="4"/>
          <w:szCs w:val="24"/>
          <w:lang w:val="en-US"/>
        </w:rPr>
        <w:t>轴最大</w:t>
      </w:r>
      <w:r>
        <w:rPr>
          <w:rFonts w:hint="default"/>
          <w:spacing w:val="4"/>
          <w:szCs w:val="24"/>
        </w:rPr>
        <w:t>超大行程</w:t>
      </w:r>
      <w:r>
        <w:rPr>
          <w:spacing w:val="4"/>
          <w:szCs w:val="24"/>
        </w:rPr>
        <w:t>：</w:t>
      </w:r>
      <w:r>
        <w:rPr>
          <w:rFonts w:hint="default"/>
          <w:spacing w:val="4"/>
          <w:szCs w:val="24"/>
        </w:rPr>
        <w:t>11m</w:t>
      </w:r>
    </w:p>
    <w:p w:rsidR="0062126B" w:rsidRDefault="00233E8D">
      <w:pPr>
        <w:pStyle w:val="af9"/>
        <w:numPr>
          <w:ilvl w:val="0"/>
          <w:numId w:val="13"/>
        </w:numPr>
        <w:spacing w:line="240" w:lineRule="auto"/>
        <w:ind w:left="0" w:firstLineChars="200" w:firstLine="496"/>
        <w:rPr>
          <w:rFonts w:hint="default"/>
          <w:spacing w:val="4"/>
          <w:szCs w:val="24"/>
          <w:lang w:val="en-US"/>
        </w:rPr>
      </w:pPr>
      <w:r>
        <w:rPr>
          <w:spacing w:val="4"/>
          <w:szCs w:val="24"/>
          <w:lang w:val="en-US"/>
        </w:rPr>
        <w:t>额定拉力：≤</w:t>
      </w:r>
      <w:r>
        <w:rPr>
          <w:spacing w:val="4"/>
          <w:szCs w:val="24"/>
          <w:lang w:val="en-US"/>
        </w:rPr>
        <w:t>200kN</w:t>
      </w:r>
    </w:p>
    <w:p w:rsidR="0062126B" w:rsidRDefault="00233E8D">
      <w:pPr>
        <w:pStyle w:val="af9"/>
        <w:numPr>
          <w:ilvl w:val="0"/>
          <w:numId w:val="13"/>
        </w:numPr>
        <w:spacing w:line="240" w:lineRule="auto"/>
        <w:ind w:left="0" w:firstLineChars="200" w:firstLine="496"/>
        <w:rPr>
          <w:rFonts w:hint="default"/>
          <w:spacing w:val="4"/>
          <w:szCs w:val="24"/>
          <w:lang w:val="en-US"/>
        </w:rPr>
      </w:pPr>
      <w:r>
        <w:rPr>
          <w:spacing w:val="4"/>
          <w:szCs w:val="24"/>
          <w:lang w:val="en-US"/>
        </w:rPr>
        <w:t>拉削速度：</w:t>
      </w:r>
      <w:r>
        <w:rPr>
          <w:spacing w:val="4"/>
          <w:szCs w:val="24"/>
          <w:lang w:val="en-US"/>
        </w:rPr>
        <w:t>2000-8000mm/min</w:t>
      </w:r>
    </w:p>
    <w:p w:rsidR="0062126B" w:rsidRDefault="00233E8D">
      <w:pPr>
        <w:pStyle w:val="af9"/>
        <w:numPr>
          <w:ilvl w:val="0"/>
          <w:numId w:val="13"/>
        </w:numPr>
        <w:spacing w:line="240" w:lineRule="auto"/>
        <w:ind w:left="0" w:firstLineChars="200" w:firstLine="496"/>
        <w:rPr>
          <w:rFonts w:hint="default"/>
          <w:spacing w:val="4"/>
          <w:szCs w:val="24"/>
          <w:lang w:val="en-US"/>
        </w:rPr>
      </w:pPr>
      <w:r>
        <w:rPr>
          <w:spacing w:val="4"/>
          <w:szCs w:val="24"/>
          <w:lang w:val="en-US"/>
        </w:rPr>
        <w:t>Z</w:t>
      </w:r>
      <w:r>
        <w:rPr>
          <w:spacing w:val="4"/>
          <w:szCs w:val="24"/>
          <w:lang w:val="en-US"/>
        </w:rPr>
        <w:t>轴定位精度：≤</w:t>
      </w:r>
      <w:r>
        <w:rPr>
          <w:spacing w:val="4"/>
          <w:szCs w:val="24"/>
          <w:lang w:val="en-US"/>
        </w:rPr>
        <w:t>0.02mm</w:t>
      </w:r>
    </w:p>
    <w:p w:rsidR="0062126B" w:rsidRDefault="00233E8D">
      <w:pPr>
        <w:pStyle w:val="af9"/>
        <w:numPr>
          <w:ilvl w:val="0"/>
          <w:numId w:val="13"/>
        </w:numPr>
        <w:spacing w:line="240" w:lineRule="auto"/>
        <w:ind w:left="0" w:firstLineChars="200" w:firstLine="496"/>
        <w:rPr>
          <w:rFonts w:hint="default"/>
          <w:spacing w:val="4"/>
          <w:szCs w:val="24"/>
          <w:lang w:val="en-US"/>
        </w:rPr>
      </w:pPr>
      <w:r>
        <w:rPr>
          <w:spacing w:val="4"/>
          <w:szCs w:val="24"/>
          <w:lang w:val="en-US"/>
        </w:rPr>
        <w:t>C</w:t>
      </w:r>
      <w:r>
        <w:rPr>
          <w:spacing w:val="4"/>
          <w:szCs w:val="24"/>
          <w:lang w:val="en-US"/>
        </w:rPr>
        <w:t>轴定位精度：≤</w:t>
      </w:r>
      <w:r>
        <w:rPr>
          <w:spacing w:val="4"/>
          <w:szCs w:val="24"/>
          <w:lang w:val="en-US"/>
        </w:rPr>
        <w:t>20</w:t>
      </w:r>
      <w:r>
        <w:rPr>
          <w:spacing w:val="4"/>
          <w:szCs w:val="24"/>
          <w:lang w:val="en-US"/>
        </w:rPr>
        <w:t>＂</w:t>
      </w:r>
    </w:p>
    <w:p w:rsidR="0062126B" w:rsidRDefault="00233E8D">
      <w:pPr>
        <w:pStyle w:val="af9"/>
        <w:numPr>
          <w:ilvl w:val="0"/>
          <w:numId w:val="13"/>
        </w:numPr>
        <w:spacing w:line="240" w:lineRule="auto"/>
        <w:ind w:left="0" w:firstLineChars="200" w:firstLine="496"/>
        <w:rPr>
          <w:rFonts w:hint="default"/>
          <w:spacing w:val="4"/>
          <w:szCs w:val="24"/>
          <w:lang w:val="en-US"/>
        </w:rPr>
      </w:pPr>
      <w:r>
        <w:rPr>
          <w:spacing w:val="4"/>
          <w:szCs w:val="24"/>
          <w:lang w:val="en-US"/>
        </w:rPr>
        <w:t>分度精度：≤</w:t>
      </w:r>
      <w:r>
        <w:rPr>
          <w:spacing w:val="4"/>
          <w:szCs w:val="24"/>
          <w:lang w:val="en-US"/>
        </w:rPr>
        <w:t>2</w:t>
      </w:r>
      <w:r>
        <w:rPr>
          <w:spacing w:val="4"/>
          <w:szCs w:val="24"/>
          <w:lang w:val="en-US"/>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【技术特点】</w:t>
      </w:r>
    </w:p>
    <w:p w:rsidR="0062126B" w:rsidRDefault="00233E8D">
      <w:pPr>
        <w:pStyle w:val="af9"/>
        <w:numPr>
          <w:ilvl w:val="0"/>
          <w:numId w:val="14"/>
        </w:numPr>
        <w:spacing w:line="240" w:lineRule="auto"/>
        <w:ind w:left="0" w:firstLineChars="200" w:firstLine="496"/>
        <w:rPr>
          <w:rFonts w:hint="default"/>
          <w:spacing w:val="4"/>
          <w:szCs w:val="24"/>
          <w:lang w:val="en-US"/>
        </w:rPr>
      </w:pPr>
      <w:r>
        <w:rPr>
          <w:spacing w:val="4"/>
          <w:szCs w:val="24"/>
          <w:lang w:val="en-US"/>
        </w:rPr>
        <w:t>参数化自动编程，对操作人员技能要求降至最低</w:t>
      </w:r>
    </w:p>
    <w:p w:rsidR="0062126B" w:rsidRDefault="00233E8D">
      <w:pPr>
        <w:pStyle w:val="af9"/>
        <w:numPr>
          <w:ilvl w:val="0"/>
          <w:numId w:val="14"/>
        </w:numPr>
        <w:spacing w:line="240" w:lineRule="auto"/>
        <w:ind w:left="0" w:firstLineChars="200" w:firstLine="496"/>
        <w:rPr>
          <w:rFonts w:hint="default"/>
          <w:spacing w:val="4"/>
          <w:szCs w:val="24"/>
          <w:lang w:val="en-US"/>
        </w:rPr>
      </w:pPr>
      <w:r>
        <w:rPr>
          <w:spacing w:val="4"/>
          <w:szCs w:val="24"/>
          <w:lang w:val="en-US"/>
        </w:rPr>
        <w:t>专用拉削工艺处理模块，有效保障产品加工质量</w:t>
      </w:r>
    </w:p>
    <w:p w:rsidR="0062126B" w:rsidRDefault="00233E8D">
      <w:pPr>
        <w:pStyle w:val="af9"/>
        <w:numPr>
          <w:ilvl w:val="0"/>
          <w:numId w:val="14"/>
        </w:numPr>
        <w:spacing w:line="240" w:lineRule="auto"/>
        <w:ind w:left="0" w:firstLineChars="200" w:firstLine="496"/>
        <w:rPr>
          <w:rFonts w:hint="default"/>
          <w:spacing w:val="4"/>
          <w:szCs w:val="24"/>
          <w:lang w:val="en-US"/>
        </w:rPr>
      </w:pPr>
      <w:r>
        <w:rPr>
          <w:spacing w:val="4"/>
          <w:szCs w:val="24"/>
          <w:lang w:val="en-US"/>
        </w:rPr>
        <w:t>工况数据实时监控和数据分析</w:t>
      </w:r>
    </w:p>
    <w:p w:rsidR="0062126B" w:rsidRDefault="00233E8D">
      <w:pPr>
        <w:pStyle w:val="af9"/>
        <w:numPr>
          <w:ilvl w:val="0"/>
          <w:numId w:val="14"/>
        </w:numPr>
        <w:spacing w:line="240" w:lineRule="auto"/>
        <w:ind w:left="0" w:firstLineChars="200" w:firstLine="496"/>
        <w:rPr>
          <w:rFonts w:hint="default"/>
          <w:spacing w:val="4"/>
          <w:szCs w:val="24"/>
          <w:lang w:val="en-US"/>
        </w:rPr>
      </w:pPr>
      <w:r>
        <w:rPr>
          <w:spacing w:val="4"/>
          <w:szCs w:val="24"/>
          <w:lang w:val="en-US"/>
        </w:rPr>
        <w:t>深孔特征在线检测功能，实现对沟槽深度、螺旋角度的在线检测</w:t>
      </w:r>
    </w:p>
    <w:p w:rsidR="0062126B" w:rsidRDefault="00233E8D">
      <w:pPr>
        <w:pStyle w:val="af9"/>
        <w:numPr>
          <w:ilvl w:val="0"/>
          <w:numId w:val="14"/>
        </w:numPr>
        <w:spacing w:line="240" w:lineRule="auto"/>
        <w:ind w:left="0" w:firstLineChars="200" w:firstLine="496"/>
        <w:rPr>
          <w:rFonts w:hint="default"/>
          <w:spacing w:val="4"/>
          <w:szCs w:val="24"/>
          <w:lang w:val="en-US"/>
        </w:rPr>
      </w:pPr>
      <w:r>
        <w:rPr>
          <w:spacing w:val="4"/>
          <w:szCs w:val="24"/>
          <w:lang w:val="en-US"/>
        </w:rPr>
        <w:t>高效绿色加工</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【技术状态】小批量生产、工程应用阶段</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lastRenderedPageBreak/>
        <w:t>【适用范围】</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预期的产品市场主要包括以下方面：</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1</w:t>
      </w:r>
      <w:r>
        <w:rPr>
          <w:rFonts w:asciiTheme="minorEastAsia" w:eastAsiaTheme="minorEastAsia" w:hAnsiTheme="minorEastAsia"/>
          <w:spacing w:val="4"/>
          <w:szCs w:val="24"/>
        </w:rPr>
        <w:t>）军工装备制造应用</w:t>
      </w:r>
    </w:p>
    <w:p w:rsidR="0062126B" w:rsidRDefault="0062126B">
      <w:pPr>
        <w:ind w:leftChars="195" w:left="409" w:firstLineChars="200" w:firstLine="480"/>
        <w:jc w:val="left"/>
        <w:rPr>
          <w:rFonts w:asciiTheme="minorEastAsia" w:hAnsiTheme="minorEastAsia" w:cstheme="minorEastAsia"/>
          <w:sz w:val="24"/>
        </w:rPr>
      </w:pPr>
      <w:r>
        <w:rPr>
          <w:rFonts w:asciiTheme="minorEastAsia" w:hAnsiTheme="minorEastAsia" w:cstheme="minorEastAsia" w:hint="eastAsia"/>
          <w:sz w:val="24"/>
        </w:rPr>
        <w:fldChar w:fldCharType="begin"/>
      </w:r>
      <w:r w:rsidR="00233E8D">
        <w:rPr>
          <w:rFonts w:asciiTheme="minorEastAsia" w:hAnsiTheme="minorEastAsia" w:cstheme="minorEastAsia" w:hint="eastAsia"/>
          <w:sz w:val="24"/>
        </w:rPr>
        <w:instrText xml:space="preserve"> = 1 \* GB2 </w:instrText>
      </w:r>
      <w:r>
        <w:rPr>
          <w:rFonts w:asciiTheme="minorEastAsia" w:hAnsiTheme="minorEastAsia" w:cstheme="minorEastAsia" w:hint="eastAsia"/>
          <w:sz w:val="24"/>
        </w:rPr>
        <w:fldChar w:fldCharType="separate"/>
      </w:r>
      <w:r w:rsidR="00233E8D">
        <w:rPr>
          <w:rFonts w:asciiTheme="minorEastAsia" w:hAnsiTheme="minorEastAsia" w:cstheme="minorEastAsia" w:hint="eastAsia"/>
          <w:sz w:val="24"/>
        </w:rPr>
        <w:t>⑴</w:t>
      </w:r>
      <w:r>
        <w:rPr>
          <w:rFonts w:asciiTheme="minorEastAsia" w:hAnsiTheme="minorEastAsia" w:cstheme="minorEastAsia" w:hint="eastAsia"/>
          <w:sz w:val="24"/>
        </w:rPr>
        <w:fldChar w:fldCharType="end"/>
      </w:r>
      <w:r w:rsidR="00233E8D">
        <w:rPr>
          <w:rFonts w:asciiTheme="minorEastAsia" w:hAnsiTheme="minorEastAsia" w:cstheme="minorEastAsia" w:hint="eastAsia"/>
          <w:sz w:val="24"/>
        </w:rPr>
        <w:t>特种螺旋槽、变深度直沟槽等。</w:t>
      </w:r>
    </w:p>
    <w:p w:rsidR="0062126B" w:rsidRDefault="0062126B">
      <w:pPr>
        <w:ind w:leftChars="195" w:left="409" w:firstLineChars="200" w:firstLine="480"/>
        <w:rPr>
          <w:rFonts w:asciiTheme="minorEastAsia" w:hAnsiTheme="minorEastAsia" w:cstheme="minorEastAsia"/>
          <w:sz w:val="24"/>
        </w:rPr>
      </w:pPr>
      <w:r>
        <w:rPr>
          <w:rFonts w:asciiTheme="minorEastAsia" w:hAnsiTheme="minorEastAsia" w:cstheme="minorEastAsia" w:hint="eastAsia"/>
          <w:sz w:val="24"/>
        </w:rPr>
        <w:fldChar w:fldCharType="begin"/>
      </w:r>
      <w:r w:rsidR="00233E8D">
        <w:rPr>
          <w:rFonts w:asciiTheme="minorEastAsia" w:hAnsiTheme="minorEastAsia" w:cstheme="minorEastAsia" w:hint="eastAsia"/>
          <w:sz w:val="24"/>
        </w:rPr>
        <w:instrText xml:space="preserve"> = 2 \* GB2 </w:instrText>
      </w:r>
      <w:r>
        <w:rPr>
          <w:rFonts w:asciiTheme="minorEastAsia" w:hAnsiTheme="minorEastAsia" w:cstheme="minorEastAsia" w:hint="eastAsia"/>
          <w:sz w:val="24"/>
        </w:rPr>
        <w:fldChar w:fldCharType="separate"/>
      </w:r>
      <w:r w:rsidR="00233E8D">
        <w:rPr>
          <w:rFonts w:asciiTheme="minorEastAsia" w:hAnsiTheme="minorEastAsia" w:cstheme="minorEastAsia" w:hint="eastAsia"/>
          <w:sz w:val="24"/>
        </w:rPr>
        <w:t>⑵</w:t>
      </w:r>
      <w:r>
        <w:rPr>
          <w:rFonts w:asciiTheme="minorEastAsia" w:hAnsiTheme="minorEastAsia" w:cstheme="minorEastAsia" w:hint="eastAsia"/>
          <w:sz w:val="24"/>
        </w:rPr>
        <w:fldChar w:fldCharType="end"/>
      </w:r>
      <w:r w:rsidR="00233E8D">
        <w:rPr>
          <w:rFonts w:asciiTheme="minorEastAsia" w:hAnsiTheme="minorEastAsia" w:cstheme="minorEastAsia" w:hint="eastAsia"/>
          <w:sz w:val="24"/>
        </w:rPr>
        <w:t>坦克、舰船和民用柴油发动机连杆衬套或轴瓦螺旋油槽的加工。</w:t>
      </w:r>
    </w:p>
    <w:p w:rsidR="0062126B" w:rsidRDefault="0062126B">
      <w:pPr>
        <w:ind w:leftChars="195" w:left="409" w:firstLineChars="200" w:firstLine="480"/>
        <w:rPr>
          <w:rFonts w:asciiTheme="minorEastAsia" w:hAnsiTheme="minorEastAsia" w:cstheme="minorEastAsia"/>
          <w:sz w:val="24"/>
        </w:rPr>
      </w:pPr>
      <w:r>
        <w:rPr>
          <w:rFonts w:asciiTheme="minorEastAsia" w:hAnsiTheme="minorEastAsia" w:cstheme="minorEastAsia" w:hint="eastAsia"/>
          <w:sz w:val="24"/>
        </w:rPr>
        <w:fldChar w:fldCharType="begin"/>
      </w:r>
      <w:r w:rsidR="00233E8D">
        <w:rPr>
          <w:rFonts w:asciiTheme="minorEastAsia" w:hAnsiTheme="minorEastAsia" w:cstheme="minorEastAsia" w:hint="eastAsia"/>
          <w:sz w:val="24"/>
        </w:rPr>
        <w:instrText xml:space="preserve"> = 3 \* GB2 </w:instrText>
      </w:r>
      <w:r>
        <w:rPr>
          <w:rFonts w:asciiTheme="minorEastAsia" w:hAnsiTheme="minorEastAsia" w:cstheme="minorEastAsia" w:hint="eastAsia"/>
          <w:sz w:val="24"/>
        </w:rPr>
        <w:fldChar w:fldCharType="separate"/>
      </w:r>
      <w:r w:rsidR="00233E8D">
        <w:rPr>
          <w:rFonts w:asciiTheme="minorEastAsia" w:hAnsiTheme="minorEastAsia" w:cstheme="minorEastAsia" w:hint="eastAsia"/>
          <w:sz w:val="24"/>
        </w:rPr>
        <w:t>⑶</w:t>
      </w:r>
      <w:r>
        <w:rPr>
          <w:rFonts w:asciiTheme="minorEastAsia" w:hAnsiTheme="minorEastAsia" w:cstheme="minorEastAsia" w:hint="eastAsia"/>
          <w:sz w:val="24"/>
        </w:rPr>
        <w:fldChar w:fldCharType="end"/>
      </w:r>
      <w:r w:rsidR="00233E8D">
        <w:rPr>
          <w:rFonts w:asciiTheme="minorEastAsia" w:hAnsiTheme="minorEastAsia" w:cstheme="minorEastAsia" w:hint="eastAsia"/>
          <w:sz w:val="24"/>
        </w:rPr>
        <w:t>飞机、武器装备用特殊花键或内齿轮圈等零件的加工。</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2</w:t>
      </w:r>
      <w:r>
        <w:rPr>
          <w:rFonts w:asciiTheme="minorEastAsia" w:eastAsiaTheme="minorEastAsia" w:hAnsiTheme="minorEastAsia"/>
          <w:spacing w:val="4"/>
          <w:szCs w:val="24"/>
        </w:rPr>
        <w:t>）工程机械设备零件中的异型油槽的加工。</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3</w:t>
      </w:r>
      <w:r>
        <w:rPr>
          <w:rFonts w:asciiTheme="minorEastAsia" w:eastAsiaTheme="minorEastAsia" w:hAnsiTheme="minorEastAsia"/>
          <w:spacing w:val="4"/>
          <w:szCs w:val="24"/>
        </w:rPr>
        <w:t>）石油、水利、地质勘探用钻采设备，如等壁厚螺杆钻具定子的加工。</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4</w:t>
      </w:r>
      <w:r>
        <w:rPr>
          <w:rFonts w:asciiTheme="minorEastAsia" w:eastAsiaTheme="minorEastAsia" w:hAnsiTheme="minorEastAsia"/>
          <w:spacing w:val="4"/>
          <w:szCs w:val="24"/>
        </w:rPr>
        <w:t>）其它具有深孔螺旋曲面的机械，如螺杆泵、螺杆挤压机、螺杆压缩机、螺杆输送机，或者其他设备的深孔异型沟槽零件等等零件的加工。</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获第二十二届发明协会金奖、省部级科技进步二等奖</w:t>
      </w:r>
      <w:r>
        <w:rPr>
          <w:rFonts w:asciiTheme="minorEastAsia" w:eastAsiaTheme="minorEastAsia" w:hAnsiTheme="minorEastAsia"/>
          <w:spacing w:val="4"/>
          <w:szCs w:val="24"/>
        </w:rPr>
        <w:t>2</w:t>
      </w:r>
      <w:r>
        <w:rPr>
          <w:rFonts w:asciiTheme="minorEastAsia" w:eastAsiaTheme="minorEastAsia" w:hAnsiTheme="minorEastAsia"/>
          <w:spacing w:val="4"/>
          <w:szCs w:val="24"/>
        </w:rPr>
        <w:t>项、三等奖</w:t>
      </w:r>
      <w:r>
        <w:rPr>
          <w:rFonts w:asciiTheme="minorEastAsia" w:eastAsiaTheme="minorEastAsia" w:hAnsiTheme="minorEastAsia"/>
          <w:spacing w:val="4"/>
          <w:szCs w:val="24"/>
        </w:rPr>
        <w:t>2</w:t>
      </w:r>
      <w:r>
        <w:rPr>
          <w:rFonts w:asciiTheme="minorEastAsia" w:eastAsiaTheme="minorEastAsia" w:hAnsiTheme="minorEastAsia"/>
          <w:spacing w:val="4"/>
          <w:szCs w:val="24"/>
        </w:rPr>
        <w:t>项</w:t>
      </w:r>
    </w:p>
    <w:tbl>
      <w:tblPr>
        <w:tblW w:w="9081" w:type="dxa"/>
        <w:tblCellSpacing w:w="0" w:type="dxa"/>
        <w:tblInd w:w="10" w:type="dxa"/>
        <w:tblLayout w:type="fixed"/>
        <w:tblCellMar>
          <w:left w:w="0" w:type="dxa"/>
          <w:right w:w="0" w:type="dxa"/>
        </w:tblCellMar>
        <w:tblLook w:val="04A0"/>
      </w:tblPr>
      <w:tblGrid>
        <w:gridCol w:w="606"/>
        <w:gridCol w:w="5150"/>
        <w:gridCol w:w="3325"/>
      </w:tblGrid>
      <w:tr w:rsidR="0062126B">
        <w:trPr>
          <w:trHeight w:val="540"/>
          <w:tblCellSpacing w:w="0" w:type="dxa"/>
        </w:trPr>
        <w:tc>
          <w:tcPr>
            <w:tcW w:w="6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62126B" w:rsidRDefault="00233E8D">
            <w:pPr>
              <w:pStyle w:val="af0"/>
              <w:rPr>
                <w:rFonts w:asciiTheme="minorEastAsia" w:hAnsiTheme="minorEastAsia" w:cstheme="minorEastAsia"/>
              </w:rPr>
            </w:pPr>
            <w:r>
              <w:rPr>
                <w:rFonts w:asciiTheme="minorEastAsia" w:hAnsiTheme="minorEastAsia" w:cstheme="minorEastAsia" w:hint="eastAsia"/>
                <w:color w:val="000000"/>
              </w:rPr>
              <w:t>序号</w:t>
            </w:r>
          </w:p>
        </w:tc>
        <w:tc>
          <w:tcPr>
            <w:tcW w:w="51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62126B" w:rsidRDefault="00233E8D">
            <w:pPr>
              <w:pStyle w:val="af0"/>
              <w:rPr>
                <w:rFonts w:asciiTheme="minorEastAsia" w:hAnsiTheme="minorEastAsia" w:cstheme="minorEastAsia"/>
              </w:rPr>
            </w:pPr>
            <w:r>
              <w:rPr>
                <w:rFonts w:asciiTheme="minorEastAsia" w:hAnsiTheme="minorEastAsia" w:cstheme="minorEastAsia" w:hint="eastAsia"/>
                <w:color w:val="000000"/>
              </w:rPr>
              <w:t>项目名称</w:t>
            </w:r>
          </w:p>
        </w:tc>
        <w:tc>
          <w:tcPr>
            <w:tcW w:w="33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62126B" w:rsidRDefault="00233E8D">
            <w:pPr>
              <w:pStyle w:val="af0"/>
              <w:rPr>
                <w:rFonts w:asciiTheme="minorEastAsia" w:hAnsiTheme="minorEastAsia" w:cstheme="minorEastAsia"/>
              </w:rPr>
            </w:pPr>
            <w:r>
              <w:rPr>
                <w:rFonts w:asciiTheme="minorEastAsia" w:hAnsiTheme="minorEastAsia" w:cstheme="minorEastAsia" w:hint="eastAsia"/>
                <w:color w:val="000000"/>
              </w:rPr>
              <w:t>成果</w:t>
            </w:r>
          </w:p>
        </w:tc>
      </w:tr>
      <w:tr w:rsidR="0062126B">
        <w:trPr>
          <w:trHeight w:val="400"/>
          <w:tblCellSpacing w:w="0" w:type="dxa"/>
        </w:trPr>
        <w:tc>
          <w:tcPr>
            <w:tcW w:w="6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62126B" w:rsidRDefault="00233E8D">
            <w:pPr>
              <w:pStyle w:val="af0"/>
              <w:rPr>
                <w:rFonts w:asciiTheme="minorEastAsia" w:hAnsiTheme="minorEastAsia" w:cstheme="minorEastAsia"/>
              </w:rPr>
            </w:pPr>
            <w:r>
              <w:rPr>
                <w:rFonts w:asciiTheme="minorEastAsia" w:hAnsiTheme="minorEastAsia" w:cstheme="minorEastAsia" w:hint="eastAsia"/>
                <w:color w:val="000000"/>
              </w:rPr>
              <w:t>1</w:t>
            </w:r>
          </w:p>
        </w:tc>
        <w:tc>
          <w:tcPr>
            <w:tcW w:w="51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62126B" w:rsidRDefault="00233E8D">
            <w:pPr>
              <w:pStyle w:val="af0"/>
              <w:rPr>
                <w:rFonts w:asciiTheme="minorEastAsia" w:hAnsiTheme="minorEastAsia" w:cstheme="minorEastAsia"/>
              </w:rPr>
            </w:pPr>
            <w:r>
              <w:rPr>
                <w:rFonts w:asciiTheme="minorEastAsia" w:hAnsiTheme="minorEastAsia" w:cstheme="minorEastAsia" w:hint="eastAsia"/>
                <w:color w:val="000000"/>
              </w:rPr>
              <w:t>重载深孔螺旋曲面数控拉床</w:t>
            </w:r>
          </w:p>
        </w:tc>
        <w:tc>
          <w:tcPr>
            <w:tcW w:w="33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62126B" w:rsidRDefault="00233E8D">
            <w:pPr>
              <w:pStyle w:val="af0"/>
              <w:rPr>
                <w:rFonts w:asciiTheme="minorEastAsia" w:hAnsiTheme="minorEastAsia" w:cstheme="minorEastAsia"/>
              </w:rPr>
            </w:pPr>
            <w:r>
              <w:rPr>
                <w:rFonts w:asciiTheme="minorEastAsia" w:hAnsiTheme="minorEastAsia" w:cstheme="minorEastAsia" w:hint="eastAsia"/>
                <w:color w:val="000000"/>
              </w:rPr>
              <w:t>四川省</w:t>
            </w:r>
            <w:r>
              <w:rPr>
                <w:rFonts w:asciiTheme="minorEastAsia" w:hAnsiTheme="minorEastAsia" w:cstheme="minorEastAsia" w:hint="eastAsia"/>
                <w:color w:val="000000"/>
              </w:rPr>
              <w:t>科学技术进步奖二等奖</w:t>
            </w:r>
          </w:p>
        </w:tc>
      </w:tr>
      <w:tr w:rsidR="0062126B">
        <w:trPr>
          <w:trHeight w:val="400"/>
          <w:tblCellSpacing w:w="0" w:type="dxa"/>
        </w:trPr>
        <w:tc>
          <w:tcPr>
            <w:tcW w:w="6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62126B" w:rsidRDefault="00233E8D">
            <w:pPr>
              <w:pStyle w:val="af0"/>
              <w:rPr>
                <w:rFonts w:asciiTheme="minorEastAsia" w:hAnsiTheme="minorEastAsia" w:cstheme="minorEastAsia"/>
                <w:color w:val="000000"/>
              </w:rPr>
            </w:pPr>
            <w:r>
              <w:rPr>
                <w:rFonts w:asciiTheme="minorEastAsia" w:hAnsiTheme="minorEastAsia" w:cstheme="minorEastAsia" w:hint="eastAsia"/>
                <w:color w:val="000000"/>
              </w:rPr>
              <w:t>2</w:t>
            </w:r>
          </w:p>
        </w:tc>
        <w:tc>
          <w:tcPr>
            <w:tcW w:w="51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62126B" w:rsidRDefault="00233E8D">
            <w:pPr>
              <w:pStyle w:val="af0"/>
              <w:rPr>
                <w:rFonts w:asciiTheme="minorEastAsia" w:hAnsiTheme="minorEastAsia" w:cstheme="minorEastAsia"/>
                <w:color w:val="000000"/>
              </w:rPr>
            </w:pPr>
            <w:r>
              <w:rPr>
                <w:rFonts w:asciiTheme="minorEastAsia" w:hAnsiTheme="minorEastAsia" w:cstheme="minorEastAsia" w:hint="eastAsia"/>
                <w:color w:val="000000"/>
              </w:rPr>
              <w:t>五轴联动与复合加工数控关键技术研究</w:t>
            </w:r>
          </w:p>
        </w:tc>
        <w:tc>
          <w:tcPr>
            <w:tcW w:w="33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62126B" w:rsidRDefault="00233E8D">
            <w:pPr>
              <w:pStyle w:val="af0"/>
              <w:rPr>
                <w:rFonts w:asciiTheme="minorEastAsia" w:hAnsiTheme="minorEastAsia" w:cstheme="minorEastAsia"/>
                <w:color w:val="000000"/>
              </w:rPr>
            </w:pPr>
            <w:r>
              <w:rPr>
                <w:rFonts w:asciiTheme="minorEastAsia" w:hAnsiTheme="minorEastAsia" w:cstheme="minorEastAsia" w:hint="eastAsia"/>
                <w:color w:val="000000"/>
              </w:rPr>
              <w:t>部级二等奖</w:t>
            </w:r>
          </w:p>
        </w:tc>
      </w:tr>
      <w:tr w:rsidR="0062126B">
        <w:trPr>
          <w:trHeight w:val="420"/>
          <w:tblCellSpacing w:w="0" w:type="dxa"/>
        </w:trPr>
        <w:tc>
          <w:tcPr>
            <w:tcW w:w="6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62126B" w:rsidRDefault="00233E8D">
            <w:pPr>
              <w:pStyle w:val="af0"/>
              <w:rPr>
                <w:rFonts w:asciiTheme="minorEastAsia" w:hAnsiTheme="minorEastAsia" w:cstheme="minorEastAsia"/>
              </w:rPr>
            </w:pPr>
            <w:r>
              <w:rPr>
                <w:rFonts w:asciiTheme="minorEastAsia" w:hAnsiTheme="minorEastAsia" w:cstheme="minorEastAsia" w:hint="eastAsia"/>
                <w:color w:val="000000"/>
              </w:rPr>
              <w:t>3</w:t>
            </w:r>
          </w:p>
        </w:tc>
        <w:tc>
          <w:tcPr>
            <w:tcW w:w="51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62126B" w:rsidRDefault="00233E8D">
            <w:pPr>
              <w:pStyle w:val="af0"/>
              <w:rPr>
                <w:rFonts w:asciiTheme="minorEastAsia" w:hAnsiTheme="minorEastAsia" w:cstheme="minorEastAsia"/>
              </w:rPr>
            </w:pPr>
            <w:r>
              <w:rPr>
                <w:rFonts w:asciiTheme="minorEastAsia" w:hAnsiTheme="minorEastAsia" w:cstheme="minorEastAsia" w:hint="eastAsia"/>
                <w:color w:val="000000"/>
              </w:rPr>
              <w:t>数控拉线机控制系统</w:t>
            </w:r>
          </w:p>
        </w:tc>
        <w:tc>
          <w:tcPr>
            <w:tcW w:w="33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62126B" w:rsidRDefault="00233E8D">
            <w:pPr>
              <w:pStyle w:val="af0"/>
              <w:rPr>
                <w:rFonts w:asciiTheme="minorEastAsia" w:hAnsiTheme="minorEastAsia" w:cstheme="minorEastAsia"/>
              </w:rPr>
            </w:pPr>
            <w:r>
              <w:rPr>
                <w:rFonts w:asciiTheme="minorEastAsia" w:hAnsiTheme="minorEastAsia" w:cstheme="minorEastAsia" w:hint="eastAsia"/>
                <w:color w:val="000000"/>
              </w:rPr>
              <w:t>部级二等奖</w:t>
            </w:r>
          </w:p>
        </w:tc>
      </w:tr>
      <w:tr w:rsidR="0062126B">
        <w:trPr>
          <w:trHeight w:val="420"/>
          <w:tblCellSpacing w:w="0" w:type="dxa"/>
        </w:trPr>
        <w:tc>
          <w:tcPr>
            <w:tcW w:w="6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62126B" w:rsidRDefault="00233E8D">
            <w:pPr>
              <w:pStyle w:val="af0"/>
              <w:rPr>
                <w:rFonts w:asciiTheme="minorEastAsia" w:hAnsiTheme="minorEastAsia" w:cstheme="minorEastAsia"/>
                <w:color w:val="000000"/>
              </w:rPr>
            </w:pPr>
            <w:r>
              <w:rPr>
                <w:rFonts w:asciiTheme="minorEastAsia" w:hAnsiTheme="minorEastAsia" w:cstheme="minorEastAsia" w:hint="eastAsia"/>
                <w:color w:val="000000"/>
              </w:rPr>
              <w:t>4</w:t>
            </w:r>
          </w:p>
        </w:tc>
        <w:tc>
          <w:tcPr>
            <w:tcW w:w="51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62126B" w:rsidRDefault="00233E8D">
            <w:pPr>
              <w:pStyle w:val="af0"/>
              <w:rPr>
                <w:rFonts w:asciiTheme="minorEastAsia" w:hAnsiTheme="minorEastAsia" w:cstheme="minorEastAsia"/>
                <w:color w:val="000000"/>
              </w:rPr>
            </w:pPr>
            <w:r>
              <w:rPr>
                <w:rFonts w:asciiTheme="minorEastAsia" w:hAnsiTheme="minorEastAsia" w:cstheme="minorEastAsia" w:hint="eastAsia"/>
                <w:color w:val="000000"/>
              </w:rPr>
              <w:t>数控拉削技术在军工生产中的推广应用研究</w:t>
            </w:r>
          </w:p>
        </w:tc>
        <w:tc>
          <w:tcPr>
            <w:tcW w:w="33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62126B" w:rsidRDefault="00233E8D">
            <w:pPr>
              <w:pStyle w:val="af0"/>
              <w:rPr>
                <w:rFonts w:asciiTheme="minorEastAsia" w:hAnsiTheme="minorEastAsia" w:cstheme="minorEastAsia"/>
                <w:color w:val="000000"/>
              </w:rPr>
            </w:pPr>
            <w:r>
              <w:rPr>
                <w:rFonts w:asciiTheme="minorEastAsia" w:hAnsiTheme="minorEastAsia" w:cstheme="minorEastAsia" w:hint="eastAsia"/>
                <w:color w:val="000000"/>
              </w:rPr>
              <w:t>部级三等奖</w:t>
            </w:r>
          </w:p>
        </w:tc>
      </w:tr>
      <w:tr w:rsidR="0062126B">
        <w:trPr>
          <w:trHeight w:val="420"/>
          <w:tblCellSpacing w:w="0" w:type="dxa"/>
        </w:trPr>
        <w:tc>
          <w:tcPr>
            <w:tcW w:w="6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62126B" w:rsidRDefault="00233E8D">
            <w:pPr>
              <w:pStyle w:val="af0"/>
              <w:rPr>
                <w:rFonts w:asciiTheme="minorEastAsia" w:hAnsiTheme="minorEastAsia" w:cstheme="minorEastAsia"/>
                <w:color w:val="000000"/>
              </w:rPr>
            </w:pPr>
            <w:r>
              <w:rPr>
                <w:rFonts w:asciiTheme="minorEastAsia" w:hAnsiTheme="minorEastAsia" w:cstheme="minorEastAsia" w:hint="eastAsia"/>
                <w:color w:val="000000"/>
              </w:rPr>
              <w:t>5</w:t>
            </w:r>
          </w:p>
        </w:tc>
        <w:tc>
          <w:tcPr>
            <w:tcW w:w="51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62126B" w:rsidRDefault="00233E8D">
            <w:pPr>
              <w:pStyle w:val="af0"/>
              <w:rPr>
                <w:rFonts w:asciiTheme="minorEastAsia" w:hAnsiTheme="minorEastAsia" w:cstheme="minorEastAsia"/>
                <w:color w:val="000000"/>
              </w:rPr>
            </w:pPr>
            <w:r>
              <w:rPr>
                <w:rFonts w:asciiTheme="minorEastAsia" w:hAnsiTheme="minorEastAsia" w:cstheme="minorEastAsia" w:hint="eastAsia"/>
              </w:rPr>
              <w:t>第二十二届全国发明展览会暨第二届世界发明创新论坛</w:t>
            </w:r>
          </w:p>
        </w:tc>
        <w:tc>
          <w:tcPr>
            <w:tcW w:w="33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62126B" w:rsidRDefault="00233E8D">
            <w:pPr>
              <w:pStyle w:val="af0"/>
              <w:rPr>
                <w:rFonts w:asciiTheme="minorEastAsia" w:hAnsiTheme="minorEastAsia" w:cstheme="minorEastAsia"/>
                <w:color w:val="000000"/>
              </w:rPr>
            </w:pPr>
            <w:r>
              <w:rPr>
                <w:rFonts w:asciiTheme="minorEastAsia" w:hAnsiTheme="minorEastAsia" w:cstheme="minorEastAsia" w:hint="eastAsia"/>
              </w:rPr>
              <w:t>“发明创业奖·项目奖”金奖</w:t>
            </w:r>
          </w:p>
        </w:tc>
      </w:tr>
    </w:tbl>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【专利状态】已获得发明专利</w:t>
      </w:r>
      <w:r>
        <w:rPr>
          <w:rFonts w:asciiTheme="minorEastAsia" w:eastAsiaTheme="minorEastAsia" w:hAnsiTheme="minorEastAsia"/>
          <w:spacing w:val="4"/>
          <w:szCs w:val="24"/>
        </w:rPr>
        <w:t>11</w:t>
      </w:r>
      <w:r>
        <w:rPr>
          <w:rFonts w:asciiTheme="minorEastAsia" w:eastAsiaTheme="minorEastAsia" w:hAnsiTheme="minorEastAsia"/>
          <w:spacing w:val="4"/>
          <w:szCs w:val="24"/>
        </w:rPr>
        <w:t>项</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1</w:t>
      </w:r>
      <w:r>
        <w:rPr>
          <w:rFonts w:asciiTheme="minorEastAsia" w:eastAsiaTheme="minorEastAsia" w:hAnsiTheme="minorEastAsia"/>
          <w:spacing w:val="4"/>
          <w:szCs w:val="24"/>
        </w:rPr>
        <w:t>）许可使用。</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2</w:t>
      </w:r>
      <w:r>
        <w:rPr>
          <w:rFonts w:asciiTheme="minorEastAsia" w:eastAsiaTheme="minorEastAsia" w:hAnsiTheme="minorEastAsia"/>
          <w:spacing w:val="4"/>
          <w:szCs w:val="24"/>
        </w:rPr>
        <w:t>）合作研发。与具有深孔螺旋槽、深孔变深度直沟槽零件加工需求的上下游厂商展开合作，共同开展工艺和装备研发。</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项目成果转化应用完成后，年产</w:t>
      </w:r>
      <w:r>
        <w:rPr>
          <w:rFonts w:asciiTheme="minorEastAsia" w:eastAsiaTheme="minorEastAsia" w:hAnsiTheme="minorEastAsia"/>
          <w:spacing w:val="4"/>
          <w:szCs w:val="24"/>
        </w:rPr>
        <w:t>3</w:t>
      </w:r>
      <w:r>
        <w:rPr>
          <w:rFonts w:asciiTheme="minorEastAsia" w:eastAsiaTheme="minorEastAsia" w:hAnsiTheme="minorEastAsia"/>
          <w:spacing w:val="4"/>
          <w:szCs w:val="24"/>
        </w:rPr>
        <w:t>～</w:t>
      </w:r>
      <w:r>
        <w:rPr>
          <w:rFonts w:asciiTheme="minorEastAsia" w:eastAsiaTheme="minorEastAsia" w:hAnsiTheme="minorEastAsia"/>
          <w:spacing w:val="4"/>
          <w:szCs w:val="24"/>
        </w:rPr>
        <w:t>5</w:t>
      </w:r>
      <w:r>
        <w:rPr>
          <w:rFonts w:asciiTheme="minorEastAsia" w:eastAsiaTheme="minorEastAsia" w:hAnsiTheme="minorEastAsia"/>
          <w:spacing w:val="4"/>
          <w:szCs w:val="24"/>
        </w:rPr>
        <w:t>台套数控深孔拉削装备，可实现年销售收入</w:t>
      </w:r>
      <w:r>
        <w:rPr>
          <w:rFonts w:asciiTheme="minorEastAsia" w:eastAsiaTheme="minorEastAsia" w:hAnsiTheme="minorEastAsia"/>
          <w:spacing w:val="4"/>
          <w:szCs w:val="24"/>
        </w:rPr>
        <w:t>2000</w:t>
      </w:r>
      <w:r>
        <w:rPr>
          <w:rFonts w:asciiTheme="minorEastAsia" w:eastAsiaTheme="minorEastAsia" w:hAnsiTheme="minorEastAsia"/>
          <w:spacing w:val="4"/>
          <w:szCs w:val="24"/>
        </w:rPr>
        <w:t>万元，利税</w:t>
      </w:r>
      <w:r>
        <w:rPr>
          <w:rFonts w:asciiTheme="minorEastAsia" w:eastAsiaTheme="minorEastAsia" w:hAnsiTheme="minorEastAsia"/>
          <w:spacing w:val="4"/>
          <w:szCs w:val="24"/>
        </w:rPr>
        <w:t>400</w:t>
      </w:r>
      <w:r>
        <w:rPr>
          <w:rFonts w:asciiTheme="minorEastAsia" w:eastAsiaTheme="minorEastAsia" w:hAnsiTheme="minorEastAsia"/>
          <w:spacing w:val="4"/>
          <w:szCs w:val="24"/>
        </w:rPr>
        <w:t>～</w:t>
      </w:r>
      <w:r>
        <w:rPr>
          <w:rFonts w:asciiTheme="minorEastAsia" w:eastAsiaTheme="minorEastAsia" w:hAnsiTheme="minorEastAsia"/>
          <w:spacing w:val="4"/>
          <w:szCs w:val="24"/>
        </w:rPr>
        <w:t>500</w:t>
      </w:r>
      <w:r>
        <w:rPr>
          <w:rFonts w:asciiTheme="minorEastAsia" w:eastAsiaTheme="minorEastAsia" w:hAnsiTheme="minorEastAsia"/>
          <w:spacing w:val="4"/>
          <w:szCs w:val="24"/>
        </w:rPr>
        <w:t>万元。</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本项目转化应用后可推进我国国防专用加工装备数控化，提升国防装备制造能力，提高我国在数控深孔拉削设备方面的生产能力。</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【联系方式】陈昌金</w:t>
      </w:r>
      <w:r>
        <w:rPr>
          <w:rFonts w:asciiTheme="minorEastAsia" w:eastAsiaTheme="minorEastAsia" w:hAnsiTheme="minorEastAsia"/>
          <w:spacing w:val="4"/>
          <w:szCs w:val="24"/>
        </w:rPr>
        <w:t>0816-2970122/13990145654</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38" w:name="_Toc9313"/>
      <w:r>
        <w:rPr>
          <w:rFonts w:hint="eastAsia"/>
          <w:color w:val="403152" w:themeColor="accent4" w:themeShade="80"/>
          <w:sz w:val="30"/>
          <w:szCs w:val="30"/>
        </w:rPr>
        <w:t>小型化航空物探综合测量系统</w:t>
      </w:r>
      <w:bookmarkEnd w:id="38"/>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【技术开发单位】中国核工业集团公司航测遥感中心</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通过技术攻关，解决了小型化收录控制技术、多信号同步控制等技术难题；研制了数字化多道分析器、电源模块系统、数字通讯系统、小型化航空物探综合收录控制系统等系统模块；研制了小型化航空物探综合测量系统；设计研制了硬架式磁探头支架、碳纤维晶体箱和小型化机柜，集成了一套可适用于直升机、固定翼飞机的小型化航空物探综合测量系统；通过多架直升机改装工作，形成了通用的直升机磁放综合站改装流程。</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应用该系统，在石家庄大郭村机场和动态带进行了系统标定，完成了高高度校准、动态带校准、航空放射性模型校准、雷达高度计校准和气</w:t>
      </w:r>
      <w:r>
        <w:rPr>
          <w:rFonts w:asciiTheme="minorEastAsia" w:eastAsiaTheme="minorEastAsia" w:hAnsiTheme="minorEastAsia"/>
          <w:spacing w:val="4"/>
          <w:szCs w:val="24"/>
        </w:rPr>
        <w:t>压高度计校准等工作，取得了国防科技工业</w:t>
      </w:r>
      <w:r>
        <w:rPr>
          <w:rFonts w:asciiTheme="minorEastAsia" w:eastAsiaTheme="minorEastAsia" w:hAnsiTheme="minorEastAsia"/>
          <w:spacing w:val="4"/>
          <w:szCs w:val="24"/>
        </w:rPr>
        <w:t>1313</w:t>
      </w:r>
      <w:r>
        <w:rPr>
          <w:rFonts w:asciiTheme="minorEastAsia" w:eastAsiaTheme="minorEastAsia" w:hAnsiTheme="minorEastAsia"/>
          <w:spacing w:val="4"/>
          <w:szCs w:val="24"/>
        </w:rPr>
        <w:t>二级计量站检定证书。</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lastRenderedPageBreak/>
        <w:t>该系统可广泛应用于铀矿及其他矿产勘查、核安全与放射性污染防治、辐射环境航空调查、核电站等核设施选址等领域。</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【技术指标】小型化航空物探综合测量系统由主控计算机、航磁测量系统、</w:t>
      </w:r>
      <w:r>
        <w:rPr>
          <w:rFonts w:asciiTheme="minorEastAsia" w:eastAsiaTheme="minorEastAsia" w:hAnsiTheme="minorEastAsia"/>
          <w:spacing w:val="4"/>
          <w:szCs w:val="24"/>
        </w:rPr>
        <w:t>2</w:t>
      </w:r>
      <w:r>
        <w:rPr>
          <w:rFonts w:asciiTheme="minorEastAsia" w:eastAsiaTheme="minorEastAsia" w:hAnsiTheme="minorEastAsia"/>
          <w:spacing w:val="4"/>
          <w:szCs w:val="24"/>
        </w:rPr>
        <w:t>箱晶体（下测晶体</w:t>
      </w:r>
      <w:r>
        <w:rPr>
          <w:rFonts w:asciiTheme="minorEastAsia" w:eastAsiaTheme="minorEastAsia" w:hAnsiTheme="minorEastAsia"/>
          <w:spacing w:val="4"/>
          <w:szCs w:val="24"/>
        </w:rPr>
        <w:t>12</w:t>
      </w:r>
      <w:r>
        <w:rPr>
          <w:rFonts w:asciiTheme="minorEastAsia" w:eastAsiaTheme="minorEastAsia" w:hAnsiTheme="minorEastAsia"/>
          <w:spacing w:val="4"/>
          <w:szCs w:val="24"/>
        </w:rPr>
        <w:t>条、上测晶体</w:t>
      </w:r>
      <w:r>
        <w:rPr>
          <w:rFonts w:asciiTheme="minorEastAsia" w:eastAsiaTheme="minorEastAsia" w:hAnsiTheme="minorEastAsia"/>
          <w:spacing w:val="4"/>
          <w:szCs w:val="24"/>
        </w:rPr>
        <w:t>3</w:t>
      </w:r>
      <w:r>
        <w:rPr>
          <w:rFonts w:asciiTheme="minorEastAsia" w:eastAsiaTheme="minorEastAsia" w:hAnsiTheme="minorEastAsia"/>
          <w:spacing w:val="4"/>
          <w:szCs w:val="24"/>
        </w:rPr>
        <w:t>条）、辅助测量系统及连接电缆组成。每条晶体拥有一套独立的高速多道分析器（</w:t>
      </w:r>
      <w:r>
        <w:rPr>
          <w:rFonts w:asciiTheme="minorEastAsia" w:eastAsiaTheme="minorEastAsia" w:hAnsiTheme="minorEastAsia"/>
          <w:spacing w:val="4"/>
          <w:szCs w:val="24"/>
        </w:rPr>
        <w:t>MCA</w:t>
      </w:r>
      <w:r>
        <w:rPr>
          <w:rFonts w:asciiTheme="minorEastAsia" w:eastAsiaTheme="minorEastAsia" w:hAnsiTheme="minorEastAsia"/>
          <w:spacing w:val="4"/>
          <w:szCs w:val="24"/>
        </w:rPr>
        <w:t>）、高压电源和稳峰控制。将晶体探测器、信号放大、脉冲多道分析、数据缓存等集成在晶体箱内，缩短模拟信号传输距离，使探头与主机之间的信号传输由传统的模拟信号改为</w:t>
      </w:r>
      <w:r>
        <w:rPr>
          <w:rFonts w:asciiTheme="minorEastAsia" w:eastAsiaTheme="minorEastAsia" w:hAnsiTheme="minorEastAsia"/>
          <w:spacing w:val="4"/>
          <w:szCs w:val="24"/>
        </w:rPr>
        <w:t>抗干扰能力强的数字信号。航磁测量系统由航空磁探头、磁通门磁力仪和航磁补偿仪组成，数据通过通讯接口发送给主控计算机。</w:t>
      </w:r>
    </w:p>
    <w:p w:rsidR="0062126B" w:rsidRDefault="00233E8D" w:rsidP="000A61A4">
      <w:pPr>
        <w:spacing w:beforeLines="50" w:afterLines="50"/>
        <w:jc w:val="center"/>
        <w:rPr>
          <w:rFonts w:ascii="Times New Roman" w:eastAsia="宋体" w:hAnsi="Times New Roman"/>
          <w:b/>
          <w:kern w:val="0"/>
          <w:szCs w:val="21"/>
        </w:rPr>
      </w:pPr>
      <w:r>
        <w:rPr>
          <w:rFonts w:ascii="Times New Roman" w:eastAsia="宋体" w:hAnsi="宋体"/>
          <w:b/>
          <w:spacing w:val="-4"/>
          <w:szCs w:val="21"/>
        </w:rPr>
        <w:t>小型化航空物探综合测量系统</w:t>
      </w:r>
      <w:r>
        <w:rPr>
          <w:rFonts w:ascii="Times New Roman" w:eastAsia="宋体" w:hAnsi="宋体"/>
          <w:b/>
          <w:kern w:val="0"/>
          <w:szCs w:val="21"/>
        </w:rPr>
        <w:t>主要技术指标</w:t>
      </w:r>
    </w:p>
    <w:tbl>
      <w:tblPr>
        <w:tblW w:w="7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4"/>
        <w:gridCol w:w="1624"/>
        <w:gridCol w:w="5499"/>
      </w:tblGrid>
      <w:tr w:rsidR="0062126B">
        <w:trPr>
          <w:cantSplit/>
          <w:trHeight w:hRule="exact" w:val="340"/>
          <w:jc w:val="center"/>
        </w:trPr>
        <w:tc>
          <w:tcPr>
            <w:tcW w:w="434" w:type="dxa"/>
            <w:vMerge w:val="restart"/>
            <w:vAlign w:val="center"/>
          </w:tcPr>
          <w:p w:rsidR="0062126B" w:rsidRDefault="0062126B">
            <w:pPr>
              <w:spacing w:line="240" w:lineRule="exact"/>
              <w:rPr>
                <w:rFonts w:ascii="Times New Roman" w:eastAsia="宋体" w:hAnsi="Times New Roman"/>
                <w:szCs w:val="21"/>
              </w:rPr>
            </w:pPr>
          </w:p>
          <w:p w:rsidR="0062126B" w:rsidRDefault="00233E8D">
            <w:pPr>
              <w:spacing w:line="240" w:lineRule="exact"/>
              <w:rPr>
                <w:rFonts w:ascii="Times New Roman" w:eastAsia="宋体" w:hAnsi="Times New Roman"/>
                <w:szCs w:val="21"/>
              </w:rPr>
            </w:pPr>
            <w:r>
              <w:rPr>
                <w:rFonts w:ascii="Times New Roman" w:eastAsia="宋体" w:hAnsi="Times New Roman"/>
                <w:szCs w:val="21"/>
              </w:rPr>
              <w:t>航</w:t>
            </w:r>
            <w:r>
              <w:rPr>
                <w:rFonts w:ascii="Times New Roman" w:eastAsia="宋体" w:hAnsi="Times New Roman"/>
                <w:szCs w:val="21"/>
              </w:rPr>
              <w:t xml:space="preserve"> </w:t>
            </w:r>
          </w:p>
          <w:p w:rsidR="0062126B" w:rsidRDefault="00233E8D">
            <w:pPr>
              <w:spacing w:line="240" w:lineRule="exact"/>
              <w:rPr>
                <w:rFonts w:ascii="Times New Roman" w:eastAsia="宋体" w:hAnsi="Times New Roman"/>
                <w:szCs w:val="21"/>
              </w:rPr>
            </w:pPr>
            <w:r>
              <w:rPr>
                <w:rFonts w:ascii="Times New Roman" w:eastAsia="宋体" w:hAnsi="Times New Roman"/>
                <w:szCs w:val="21"/>
              </w:rPr>
              <w:t>空</w:t>
            </w:r>
            <w:r>
              <w:rPr>
                <w:rFonts w:ascii="Times New Roman" w:eastAsia="宋体" w:hAnsi="Times New Roman"/>
                <w:szCs w:val="21"/>
              </w:rPr>
              <w:t xml:space="preserve">     </w:t>
            </w:r>
          </w:p>
          <w:p w:rsidR="0062126B" w:rsidRDefault="00233E8D">
            <w:pPr>
              <w:spacing w:line="240" w:lineRule="exact"/>
              <w:rPr>
                <w:rFonts w:ascii="Times New Roman" w:eastAsia="宋体" w:hAnsi="Times New Roman"/>
                <w:szCs w:val="21"/>
              </w:rPr>
            </w:pPr>
            <w:r>
              <w:rPr>
                <w:rFonts w:ascii="Times New Roman" w:eastAsia="宋体" w:hAnsi="Times New Roman"/>
                <w:szCs w:val="21"/>
              </w:rPr>
              <w:t>伽玛能谱仪</w:t>
            </w:r>
          </w:p>
          <w:p w:rsidR="0062126B" w:rsidRDefault="00233E8D">
            <w:pPr>
              <w:spacing w:line="240" w:lineRule="exact"/>
              <w:rPr>
                <w:rFonts w:ascii="Times New Roman" w:eastAsia="宋体" w:hAnsi="Times New Roman"/>
                <w:szCs w:val="21"/>
              </w:rPr>
            </w:pPr>
            <w:r>
              <w:rPr>
                <w:rFonts w:ascii="Times New Roman" w:eastAsia="宋体" w:hAnsi="Times New Roman"/>
                <w:szCs w:val="21"/>
              </w:rPr>
              <w:t>技术指标</w:t>
            </w:r>
          </w:p>
          <w:p w:rsidR="0062126B" w:rsidRDefault="0062126B">
            <w:pPr>
              <w:spacing w:line="240" w:lineRule="exact"/>
              <w:rPr>
                <w:rFonts w:ascii="Times New Roman" w:eastAsia="宋体" w:hAnsi="Times New Roman"/>
                <w:szCs w:val="21"/>
              </w:rPr>
            </w:pPr>
          </w:p>
        </w:tc>
        <w:tc>
          <w:tcPr>
            <w:tcW w:w="1624" w:type="dxa"/>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晶体探测器</w:t>
            </w:r>
          </w:p>
        </w:tc>
        <w:tc>
          <w:tcPr>
            <w:tcW w:w="5499" w:type="dxa"/>
            <w:vAlign w:val="center"/>
          </w:tcPr>
          <w:p w:rsidR="0062126B" w:rsidRDefault="00233E8D">
            <w:pPr>
              <w:spacing w:line="240" w:lineRule="exact"/>
              <w:rPr>
                <w:rFonts w:ascii="Times New Roman" w:eastAsia="宋体" w:hAnsi="Times New Roman"/>
                <w:szCs w:val="21"/>
              </w:rPr>
            </w:pPr>
            <w:r>
              <w:rPr>
                <w:rFonts w:ascii="Times New Roman" w:eastAsia="宋体" w:hAnsi="Times New Roman"/>
                <w:szCs w:val="21"/>
              </w:rPr>
              <w:t>NaI</w:t>
            </w:r>
            <w:r>
              <w:rPr>
                <w:rFonts w:ascii="Times New Roman" w:eastAsia="宋体" w:hAnsi="Times New Roman"/>
                <w:szCs w:val="21"/>
              </w:rPr>
              <w:t>（</w:t>
            </w:r>
            <w:r>
              <w:rPr>
                <w:rFonts w:ascii="Times New Roman" w:eastAsia="宋体" w:hAnsi="Times New Roman"/>
                <w:szCs w:val="21"/>
              </w:rPr>
              <w:t>Tl</w:t>
            </w:r>
            <w:r>
              <w:rPr>
                <w:rFonts w:ascii="Times New Roman" w:eastAsia="宋体" w:hAnsi="Times New Roman"/>
                <w:szCs w:val="21"/>
              </w:rPr>
              <w:t>）晶体，体积：</w:t>
            </w:r>
            <w:r>
              <w:rPr>
                <w:rFonts w:ascii="Times New Roman" w:eastAsia="宋体" w:hAnsi="Times New Roman"/>
                <w:sz w:val="24"/>
                <w:szCs w:val="24"/>
              </w:rPr>
              <w:t>4″×4″×16″</w:t>
            </w:r>
          </w:p>
        </w:tc>
      </w:tr>
      <w:tr w:rsidR="0062126B">
        <w:trPr>
          <w:cantSplit/>
          <w:trHeight w:hRule="exact" w:val="340"/>
          <w:jc w:val="center"/>
        </w:trPr>
        <w:tc>
          <w:tcPr>
            <w:tcW w:w="434" w:type="dxa"/>
            <w:vMerge/>
            <w:vAlign w:val="center"/>
          </w:tcPr>
          <w:p w:rsidR="0062126B" w:rsidRDefault="0062126B">
            <w:pPr>
              <w:spacing w:line="240" w:lineRule="exact"/>
              <w:rPr>
                <w:rFonts w:ascii="Times New Roman" w:eastAsia="宋体" w:hAnsi="Times New Roman"/>
                <w:szCs w:val="21"/>
              </w:rPr>
            </w:pPr>
          </w:p>
        </w:tc>
        <w:tc>
          <w:tcPr>
            <w:tcW w:w="1624" w:type="dxa"/>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晶体分辨率</w:t>
            </w:r>
          </w:p>
        </w:tc>
        <w:tc>
          <w:tcPr>
            <w:tcW w:w="5499" w:type="dxa"/>
            <w:vAlign w:val="center"/>
          </w:tcPr>
          <w:p w:rsidR="0062126B" w:rsidRDefault="00233E8D">
            <w:pPr>
              <w:spacing w:line="240" w:lineRule="exact"/>
              <w:rPr>
                <w:rFonts w:ascii="Times New Roman" w:eastAsia="宋体" w:hAnsi="Times New Roman"/>
                <w:color w:val="FF0000"/>
                <w:szCs w:val="21"/>
              </w:rPr>
            </w:pPr>
            <w:r>
              <w:rPr>
                <w:rFonts w:ascii="Times New Roman" w:eastAsia="宋体" w:hAnsi="Times New Roman"/>
                <w:szCs w:val="21"/>
              </w:rPr>
              <w:t>不低于目前使用的</w:t>
            </w:r>
            <w:r>
              <w:rPr>
                <w:rFonts w:ascii="Times New Roman" w:eastAsia="宋体" w:hAnsi="Times New Roman"/>
                <w:szCs w:val="21"/>
              </w:rPr>
              <w:t>GR-800</w:t>
            </w:r>
            <w:r>
              <w:rPr>
                <w:rFonts w:ascii="Times New Roman" w:eastAsia="宋体" w:hAnsi="Times New Roman" w:hint="eastAsia"/>
                <w:szCs w:val="21"/>
              </w:rPr>
              <w:t>D</w:t>
            </w:r>
            <w:r>
              <w:rPr>
                <w:rFonts w:ascii="Times New Roman" w:eastAsia="宋体" w:hAnsi="Times New Roman"/>
                <w:szCs w:val="21"/>
              </w:rPr>
              <w:t>航空伽玛能谱仪分辨率水平</w:t>
            </w:r>
          </w:p>
        </w:tc>
      </w:tr>
      <w:tr w:rsidR="0062126B">
        <w:trPr>
          <w:cantSplit/>
          <w:trHeight w:hRule="exact" w:val="340"/>
          <w:jc w:val="center"/>
        </w:trPr>
        <w:tc>
          <w:tcPr>
            <w:tcW w:w="434" w:type="dxa"/>
            <w:vMerge/>
            <w:vAlign w:val="center"/>
          </w:tcPr>
          <w:p w:rsidR="0062126B" w:rsidRDefault="0062126B">
            <w:pPr>
              <w:spacing w:line="240" w:lineRule="exact"/>
              <w:rPr>
                <w:rFonts w:ascii="Times New Roman" w:eastAsia="宋体" w:hAnsi="Times New Roman"/>
                <w:szCs w:val="21"/>
              </w:rPr>
            </w:pPr>
          </w:p>
        </w:tc>
        <w:tc>
          <w:tcPr>
            <w:tcW w:w="1624" w:type="dxa"/>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能谱峰漂</w:t>
            </w:r>
          </w:p>
        </w:tc>
        <w:tc>
          <w:tcPr>
            <w:tcW w:w="5499" w:type="dxa"/>
            <w:vAlign w:val="center"/>
          </w:tcPr>
          <w:p w:rsidR="0062126B" w:rsidRDefault="00233E8D">
            <w:pPr>
              <w:spacing w:line="240" w:lineRule="exact"/>
              <w:rPr>
                <w:rFonts w:ascii="Times New Roman" w:eastAsia="宋体" w:hAnsi="Times New Roman"/>
                <w:szCs w:val="21"/>
              </w:rPr>
            </w:pPr>
            <w:r>
              <w:rPr>
                <w:rFonts w:ascii="Times New Roman" w:eastAsia="宋体" w:hAnsi="Times New Roman"/>
                <w:szCs w:val="21"/>
              </w:rPr>
              <w:t>小于</w:t>
            </w:r>
            <w:r>
              <w:rPr>
                <w:rFonts w:ascii="Times New Roman" w:eastAsia="宋体" w:hAnsi="Times New Roman"/>
                <w:szCs w:val="21"/>
              </w:rPr>
              <w:t>±1</w:t>
            </w:r>
            <w:r>
              <w:rPr>
                <w:rFonts w:ascii="Times New Roman" w:eastAsia="宋体" w:hAnsi="Times New Roman"/>
                <w:szCs w:val="21"/>
              </w:rPr>
              <w:t>道（</w:t>
            </w:r>
            <w:r>
              <w:rPr>
                <w:rFonts w:ascii="Times New Roman" w:eastAsia="宋体" w:hAnsi="Times New Roman"/>
                <w:szCs w:val="21"/>
                <w:vertAlign w:val="superscript"/>
              </w:rPr>
              <w:t>208</w:t>
            </w:r>
            <w:r>
              <w:rPr>
                <w:rFonts w:ascii="Times New Roman" w:eastAsia="宋体" w:hAnsi="Times New Roman"/>
                <w:szCs w:val="21"/>
              </w:rPr>
              <w:t>Tl</w:t>
            </w:r>
            <w:r>
              <w:rPr>
                <w:rFonts w:ascii="Times New Roman" w:eastAsia="宋体" w:hAnsi="Times New Roman"/>
                <w:szCs w:val="21"/>
              </w:rPr>
              <w:t>的</w:t>
            </w:r>
            <w:r>
              <w:rPr>
                <w:rFonts w:ascii="Times New Roman" w:eastAsia="宋体" w:hAnsi="Times New Roman"/>
                <w:szCs w:val="21"/>
              </w:rPr>
              <w:t>2615 KeV</w:t>
            </w:r>
            <w:r>
              <w:rPr>
                <w:rFonts w:ascii="Times New Roman" w:eastAsia="宋体" w:hAnsi="Times New Roman"/>
                <w:szCs w:val="21"/>
              </w:rPr>
              <w:t>峰，</w:t>
            </w:r>
            <w:r>
              <w:rPr>
                <w:rFonts w:ascii="Times New Roman" w:eastAsia="宋体" w:hAnsi="Times New Roman" w:hint="eastAsia"/>
                <w:szCs w:val="21"/>
              </w:rPr>
              <w:t>256</w:t>
            </w:r>
            <w:r>
              <w:rPr>
                <w:rFonts w:ascii="Times New Roman" w:eastAsia="宋体" w:hAnsi="Times New Roman"/>
                <w:szCs w:val="21"/>
              </w:rPr>
              <w:t>道</w:t>
            </w:r>
            <w:r>
              <w:rPr>
                <w:rFonts w:ascii="Times New Roman" w:eastAsia="宋体" w:hAnsi="Times New Roman" w:hint="eastAsia"/>
                <w:szCs w:val="21"/>
              </w:rPr>
              <w:t>，新晶体</w:t>
            </w:r>
            <w:r>
              <w:rPr>
                <w:rFonts w:ascii="Times New Roman" w:eastAsia="宋体" w:hAnsi="Times New Roman"/>
                <w:szCs w:val="21"/>
              </w:rPr>
              <w:t>）</w:t>
            </w:r>
          </w:p>
        </w:tc>
      </w:tr>
      <w:tr w:rsidR="0062126B">
        <w:trPr>
          <w:cantSplit/>
          <w:trHeight w:hRule="exact" w:val="340"/>
          <w:jc w:val="center"/>
        </w:trPr>
        <w:tc>
          <w:tcPr>
            <w:tcW w:w="434" w:type="dxa"/>
            <w:vMerge/>
            <w:vAlign w:val="center"/>
          </w:tcPr>
          <w:p w:rsidR="0062126B" w:rsidRDefault="0062126B">
            <w:pPr>
              <w:spacing w:line="240" w:lineRule="exact"/>
              <w:rPr>
                <w:rFonts w:ascii="Times New Roman" w:eastAsia="宋体" w:hAnsi="Times New Roman"/>
                <w:szCs w:val="21"/>
              </w:rPr>
            </w:pPr>
          </w:p>
        </w:tc>
        <w:tc>
          <w:tcPr>
            <w:tcW w:w="1624" w:type="dxa"/>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通道个数</w:t>
            </w:r>
          </w:p>
        </w:tc>
        <w:tc>
          <w:tcPr>
            <w:tcW w:w="5499" w:type="dxa"/>
            <w:vAlign w:val="center"/>
          </w:tcPr>
          <w:p w:rsidR="0062126B" w:rsidRDefault="00233E8D">
            <w:pPr>
              <w:spacing w:line="240" w:lineRule="exact"/>
              <w:rPr>
                <w:rFonts w:ascii="Times New Roman" w:eastAsia="宋体" w:hAnsi="Times New Roman"/>
                <w:szCs w:val="21"/>
              </w:rPr>
            </w:pPr>
            <w:r>
              <w:rPr>
                <w:rFonts w:ascii="Times New Roman" w:eastAsia="宋体" w:hAnsi="Times New Roman"/>
                <w:szCs w:val="21"/>
              </w:rPr>
              <w:t xml:space="preserve">256 </w:t>
            </w:r>
          </w:p>
        </w:tc>
      </w:tr>
      <w:tr w:rsidR="0062126B">
        <w:trPr>
          <w:cantSplit/>
          <w:trHeight w:hRule="exact" w:val="340"/>
          <w:jc w:val="center"/>
        </w:trPr>
        <w:tc>
          <w:tcPr>
            <w:tcW w:w="434" w:type="dxa"/>
            <w:vMerge/>
            <w:vAlign w:val="center"/>
          </w:tcPr>
          <w:p w:rsidR="0062126B" w:rsidRDefault="0062126B">
            <w:pPr>
              <w:spacing w:line="240" w:lineRule="exact"/>
              <w:rPr>
                <w:rFonts w:ascii="Times New Roman" w:eastAsia="宋体" w:hAnsi="Times New Roman"/>
                <w:szCs w:val="21"/>
              </w:rPr>
            </w:pPr>
          </w:p>
        </w:tc>
        <w:tc>
          <w:tcPr>
            <w:tcW w:w="1624" w:type="dxa"/>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能量范围</w:t>
            </w:r>
          </w:p>
        </w:tc>
        <w:tc>
          <w:tcPr>
            <w:tcW w:w="5499" w:type="dxa"/>
            <w:vAlign w:val="center"/>
          </w:tcPr>
          <w:p w:rsidR="0062126B" w:rsidRDefault="00233E8D">
            <w:pPr>
              <w:spacing w:line="240" w:lineRule="exact"/>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0</w:t>
            </w:r>
            <w:r>
              <w:rPr>
                <w:rFonts w:ascii="Times New Roman" w:eastAsia="宋体" w:hAnsi="Times New Roman"/>
                <w:szCs w:val="21"/>
              </w:rPr>
              <w:t>～</w:t>
            </w:r>
            <w:r>
              <w:rPr>
                <w:rFonts w:ascii="Times New Roman" w:eastAsia="宋体" w:hAnsi="Times New Roman"/>
                <w:szCs w:val="21"/>
              </w:rPr>
              <w:t>3000KeV</w:t>
            </w:r>
          </w:p>
        </w:tc>
      </w:tr>
      <w:tr w:rsidR="0062126B">
        <w:trPr>
          <w:cantSplit/>
          <w:trHeight w:hRule="exact" w:val="340"/>
          <w:jc w:val="center"/>
        </w:trPr>
        <w:tc>
          <w:tcPr>
            <w:tcW w:w="434" w:type="dxa"/>
            <w:vMerge/>
            <w:vAlign w:val="center"/>
          </w:tcPr>
          <w:p w:rsidR="0062126B" w:rsidRDefault="0062126B">
            <w:pPr>
              <w:spacing w:line="240" w:lineRule="exact"/>
              <w:rPr>
                <w:rFonts w:ascii="Times New Roman" w:eastAsia="宋体" w:hAnsi="Times New Roman"/>
                <w:szCs w:val="21"/>
              </w:rPr>
            </w:pPr>
          </w:p>
        </w:tc>
        <w:tc>
          <w:tcPr>
            <w:tcW w:w="1624" w:type="dxa"/>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宇宙射线</w:t>
            </w:r>
          </w:p>
        </w:tc>
        <w:tc>
          <w:tcPr>
            <w:tcW w:w="5499" w:type="dxa"/>
            <w:vAlign w:val="center"/>
          </w:tcPr>
          <w:p w:rsidR="0062126B" w:rsidRDefault="00233E8D">
            <w:pPr>
              <w:spacing w:line="240" w:lineRule="exact"/>
              <w:rPr>
                <w:rFonts w:ascii="Times New Roman" w:eastAsia="宋体" w:hAnsi="Times New Roman"/>
                <w:szCs w:val="21"/>
              </w:rPr>
            </w:pPr>
            <w:r>
              <w:rPr>
                <w:rFonts w:ascii="Times New Roman" w:eastAsia="宋体" w:hAnsi="Times New Roman"/>
                <w:szCs w:val="21"/>
              </w:rPr>
              <w:t>3000</w:t>
            </w:r>
            <w:r>
              <w:rPr>
                <w:rFonts w:ascii="Times New Roman" w:eastAsia="宋体" w:hAnsi="Times New Roman"/>
                <w:szCs w:val="21"/>
              </w:rPr>
              <w:t>～</w:t>
            </w:r>
            <w:r>
              <w:rPr>
                <w:rFonts w:ascii="Times New Roman" w:eastAsia="宋体" w:hAnsi="Times New Roman"/>
                <w:szCs w:val="21"/>
              </w:rPr>
              <w:t>6000KeV</w:t>
            </w:r>
          </w:p>
        </w:tc>
      </w:tr>
      <w:tr w:rsidR="0062126B">
        <w:trPr>
          <w:cantSplit/>
          <w:trHeight w:hRule="exact" w:val="340"/>
          <w:jc w:val="center"/>
        </w:trPr>
        <w:tc>
          <w:tcPr>
            <w:tcW w:w="434" w:type="dxa"/>
            <w:vMerge/>
            <w:vAlign w:val="center"/>
          </w:tcPr>
          <w:p w:rsidR="0062126B" w:rsidRDefault="0062126B">
            <w:pPr>
              <w:spacing w:line="240" w:lineRule="exact"/>
              <w:rPr>
                <w:rFonts w:ascii="Times New Roman" w:eastAsia="宋体" w:hAnsi="Times New Roman"/>
                <w:szCs w:val="21"/>
              </w:rPr>
            </w:pPr>
          </w:p>
        </w:tc>
        <w:tc>
          <w:tcPr>
            <w:tcW w:w="1624" w:type="dxa"/>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采样频率</w:t>
            </w:r>
          </w:p>
        </w:tc>
        <w:tc>
          <w:tcPr>
            <w:tcW w:w="5499" w:type="dxa"/>
            <w:vAlign w:val="center"/>
          </w:tcPr>
          <w:p w:rsidR="0062126B" w:rsidRDefault="00233E8D">
            <w:pPr>
              <w:spacing w:line="240" w:lineRule="exact"/>
              <w:rPr>
                <w:rFonts w:ascii="Times New Roman" w:eastAsia="宋体" w:hAnsi="Times New Roman"/>
                <w:szCs w:val="21"/>
              </w:rPr>
            </w:pPr>
            <w:r>
              <w:rPr>
                <w:rFonts w:ascii="Times New Roman" w:eastAsia="宋体" w:hAnsi="Times New Roman"/>
                <w:kern w:val="0"/>
                <w:szCs w:val="21"/>
              </w:rPr>
              <w:t>1Hz</w:t>
            </w:r>
          </w:p>
        </w:tc>
      </w:tr>
      <w:tr w:rsidR="0062126B">
        <w:trPr>
          <w:cantSplit/>
          <w:trHeight w:hRule="exact" w:val="340"/>
          <w:jc w:val="center"/>
        </w:trPr>
        <w:tc>
          <w:tcPr>
            <w:tcW w:w="434" w:type="dxa"/>
            <w:vMerge/>
            <w:vAlign w:val="center"/>
          </w:tcPr>
          <w:p w:rsidR="0062126B" w:rsidRDefault="0062126B">
            <w:pPr>
              <w:spacing w:line="240" w:lineRule="exact"/>
              <w:rPr>
                <w:rFonts w:ascii="Times New Roman" w:eastAsia="宋体" w:hAnsi="Times New Roman"/>
                <w:szCs w:val="21"/>
              </w:rPr>
            </w:pPr>
          </w:p>
        </w:tc>
        <w:tc>
          <w:tcPr>
            <w:tcW w:w="1624" w:type="dxa"/>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连接晶体数量</w:t>
            </w:r>
          </w:p>
        </w:tc>
        <w:tc>
          <w:tcPr>
            <w:tcW w:w="5499" w:type="dxa"/>
            <w:vAlign w:val="center"/>
          </w:tcPr>
          <w:p w:rsidR="0062126B" w:rsidRDefault="00233E8D">
            <w:pPr>
              <w:spacing w:line="240" w:lineRule="exact"/>
              <w:rPr>
                <w:rFonts w:ascii="Times New Roman" w:eastAsia="宋体" w:hAnsi="Times New Roman"/>
                <w:kern w:val="0"/>
                <w:szCs w:val="21"/>
              </w:rPr>
            </w:pPr>
            <w:r>
              <w:rPr>
                <w:rFonts w:ascii="Times New Roman" w:eastAsia="宋体" w:hAnsi="Times New Roman" w:hint="eastAsia"/>
                <w:kern w:val="0"/>
                <w:szCs w:val="21"/>
              </w:rPr>
              <w:t>9</w:t>
            </w:r>
            <w:r>
              <w:rPr>
                <w:rFonts w:ascii="Times New Roman" w:eastAsia="宋体" w:hAnsi="Times New Roman"/>
                <w:kern w:val="0"/>
                <w:szCs w:val="21"/>
              </w:rPr>
              <w:t>条</w:t>
            </w:r>
          </w:p>
        </w:tc>
      </w:tr>
      <w:tr w:rsidR="0062126B">
        <w:trPr>
          <w:cantSplit/>
          <w:trHeight w:hRule="exact" w:val="340"/>
          <w:jc w:val="center"/>
        </w:trPr>
        <w:tc>
          <w:tcPr>
            <w:tcW w:w="434" w:type="dxa"/>
            <w:vMerge/>
            <w:vAlign w:val="center"/>
          </w:tcPr>
          <w:p w:rsidR="0062126B" w:rsidRDefault="0062126B">
            <w:pPr>
              <w:spacing w:line="240" w:lineRule="exact"/>
              <w:rPr>
                <w:rFonts w:ascii="Times New Roman" w:eastAsia="宋体" w:hAnsi="Times New Roman"/>
                <w:szCs w:val="21"/>
              </w:rPr>
            </w:pPr>
          </w:p>
        </w:tc>
        <w:tc>
          <w:tcPr>
            <w:tcW w:w="1624" w:type="dxa"/>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通讯方式</w:t>
            </w:r>
          </w:p>
        </w:tc>
        <w:tc>
          <w:tcPr>
            <w:tcW w:w="5499" w:type="dxa"/>
            <w:vAlign w:val="center"/>
          </w:tcPr>
          <w:p w:rsidR="0062126B" w:rsidRDefault="00233E8D">
            <w:pPr>
              <w:spacing w:line="240" w:lineRule="exact"/>
              <w:rPr>
                <w:rFonts w:ascii="Times New Roman" w:eastAsia="宋体" w:hAnsi="Times New Roman"/>
                <w:kern w:val="0"/>
                <w:szCs w:val="21"/>
              </w:rPr>
            </w:pPr>
            <w:r>
              <w:rPr>
                <w:rFonts w:ascii="Times New Roman" w:eastAsia="宋体" w:hAnsi="Times New Roman"/>
                <w:szCs w:val="21"/>
              </w:rPr>
              <w:t>以太网，</w:t>
            </w:r>
            <w:r>
              <w:rPr>
                <w:rFonts w:ascii="Times New Roman" w:eastAsia="宋体" w:hAnsi="Times New Roman"/>
                <w:szCs w:val="21"/>
              </w:rPr>
              <w:t>RS232</w:t>
            </w:r>
          </w:p>
        </w:tc>
      </w:tr>
      <w:tr w:rsidR="0062126B">
        <w:trPr>
          <w:cantSplit/>
          <w:trHeight w:hRule="exact" w:val="340"/>
          <w:jc w:val="center"/>
        </w:trPr>
        <w:tc>
          <w:tcPr>
            <w:tcW w:w="434" w:type="dxa"/>
            <w:vMerge/>
            <w:vAlign w:val="center"/>
          </w:tcPr>
          <w:p w:rsidR="0062126B" w:rsidRDefault="0062126B">
            <w:pPr>
              <w:spacing w:line="240" w:lineRule="exact"/>
              <w:rPr>
                <w:rFonts w:ascii="Times New Roman" w:eastAsia="宋体" w:hAnsi="Times New Roman"/>
                <w:szCs w:val="21"/>
              </w:rPr>
            </w:pPr>
          </w:p>
        </w:tc>
        <w:tc>
          <w:tcPr>
            <w:tcW w:w="1624" w:type="dxa"/>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主机电源</w:t>
            </w:r>
          </w:p>
        </w:tc>
        <w:tc>
          <w:tcPr>
            <w:tcW w:w="5499" w:type="dxa"/>
            <w:vAlign w:val="center"/>
          </w:tcPr>
          <w:p w:rsidR="0062126B" w:rsidRDefault="00233E8D">
            <w:pPr>
              <w:spacing w:line="240" w:lineRule="exact"/>
              <w:rPr>
                <w:rFonts w:ascii="Times New Roman" w:eastAsia="宋体" w:hAnsi="Times New Roman"/>
                <w:kern w:val="0"/>
                <w:szCs w:val="21"/>
              </w:rPr>
            </w:pPr>
            <w:r>
              <w:rPr>
                <w:rFonts w:ascii="Times New Roman" w:eastAsia="宋体" w:hAnsi="Times New Roman"/>
                <w:kern w:val="0"/>
                <w:szCs w:val="21"/>
              </w:rPr>
              <w:t>+28DCV</w:t>
            </w:r>
          </w:p>
        </w:tc>
      </w:tr>
      <w:tr w:rsidR="0062126B">
        <w:trPr>
          <w:cantSplit/>
          <w:trHeight w:hRule="exact" w:val="340"/>
          <w:jc w:val="center"/>
        </w:trPr>
        <w:tc>
          <w:tcPr>
            <w:tcW w:w="434" w:type="dxa"/>
            <w:vMerge/>
            <w:vAlign w:val="center"/>
          </w:tcPr>
          <w:p w:rsidR="0062126B" w:rsidRDefault="0062126B">
            <w:pPr>
              <w:spacing w:line="240" w:lineRule="exact"/>
              <w:rPr>
                <w:rFonts w:ascii="Times New Roman" w:eastAsia="宋体" w:hAnsi="Times New Roman"/>
                <w:szCs w:val="21"/>
              </w:rPr>
            </w:pPr>
          </w:p>
        </w:tc>
        <w:tc>
          <w:tcPr>
            <w:tcW w:w="1624" w:type="dxa"/>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数据存储</w:t>
            </w:r>
          </w:p>
        </w:tc>
        <w:tc>
          <w:tcPr>
            <w:tcW w:w="5499" w:type="dxa"/>
            <w:vAlign w:val="center"/>
          </w:tcPr>
          <w:p w:rsidR="0062126B" w:rsidRDefault="00233E8D">
            <w:pPr>
              <w:spacing w:line="240" w:lineRule="exact"/>
              <w:rPr>
                <w:rFonts w:ascii="Times New Roman" w:eastAsia="宋体" w:hAnsi="Times New Roman"/>
                <w:kern w:val="0"/>
                <w:szCs w:val="21"/>
              </w:rPr>
            </w:pPr>
            <w:r>
              <w:rPr>
                <w:rFonts w:ascii="Times New Roman" w:eastAsia="宋体" w:hAnsi="Times New Roman"/>
                <w:kern w:val="0"/>
                <w:szCs w:val="21"/>
              </w:rPr>
              <w:t>电子硬盘存储</w:t>
            </w:r>
          </w:p>
        </w:tc>
      </w:tr>
      <w:tr w:rsidR="0062126B">
        <w:trPr>
          <w:cantSplit/>
          <w:trHeight w:hRule="exact" w:val="340"/>
          <w:jc w:val="center"/>
        </w:trPr>
        <w:tc>
          <w:tcPr>
            <w:tcW w:w="434" w:type="dxa"/>
            <w:vMerge/>
            <w:vAlign w:val="center"/>
          </w:tcPr>
          <w:p w:rsidR="0062126B" w:rsidRDefault="0062126B">
            <w:pPr>
              <w:spacing w:line="240" w:lineRule="exact"/>
              <w:rPr>
                <w:rFonts w:ascii="Times New Roman" w:eastAsia="宋体" w:hAnsi="Times New Roman"/>
                <w:szCs w:val="21"/>
              </w:rPr>
            </w:pPr>
          </w:p>
        </w:tc>
        <w:tc>
          <w:tcPr>
            <w:tcW w:w="1624" w:type="dxa"/>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主机操作系统</w:t>
            </w:r>
          </w:p>
        </w:tc>
        <w:tc>
          <w:tcPr>
            <w:tcW w:w="5499" w:type="dxa"/>
            <w:vAlign w:val="center"/>
          </w:tcPr>
          <w:p w:rsidR="0062126B" w:rsidRDefault="00233E8D">
            <w:pPr>
              <w:spacing w:line="240" w:lineRule="exact"/>
              <w:rPr>
                <w:rFonts w:ascii="Times New Roman" w:eastAsia="宋体" w:hAnsi="Times New Roman"/>
                <w:kern w:val="0"/>
                <w:szCs w:val="21"/>
              </w:rPr>
            </w:pPr>
            <w:r>
              <w:rPr>
                <w:rFonts w:ascii="Times New Roman" w:eastAsia="宋体" w:hAnsi="Times New Roman"/>
                <w:kern w:val="0"/>
                <w:szCs w:val="21"/>
              </w:rPr>
              <w:t>Windows xp</w:t>
            </w:r>
          </w:p>
        </w:tc>
      </w:tr>
      <w:tr w:rsidR="0062126B">
        <w:trPr>
          <w:cantSplit/>
          <w:trHeight w:hRule="exact" w:val="340"/>
          <w:jc w:val="center"/>
        </w:trPr>
        <w:tc>
          <w:tcPr>
            <w:tcW w:w="434" w:type="dxa"/>
            <w:vMerge/>
            <w:vAlign w:val="center"/>
          </w:tcPr>
          <w:p w:rsidR="0062126B" w:rsidRDefault="0062126B">
            <w:pPr>
              <w:spacing w:line="240" w:lineRule="exact"/>
              <w:rPr>
                <w:rFonts w:ascii="Times New Roman" w:eastAsia="宋体" w:hAnsi="Times New Roman"/>
                <w:szCs w:val="21"/>
              </w:rPr>
            </w:pPr>
          </w:p>
        </w:tc>
        <w:tc>
          <w:tcPr>
            <w:tcW w:w="1624" w:type="dxa"/>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稳定性</w:t>
            </w:r>
          </w:p>
        </w:tc>
        <w:tc>
          <w:tcPr>
            <w:tcW w:w="5499" w:type="dxa"/>
            <w:vAlign w:val="center"/>
          </w:tcPr>
          <w:p w:rsidR="0062126B" w:rsidRDefault="00233E8D">
            <w:pPr>
              <w:spacing w:line="240" w:lineRule="exact"/>
              <w:rPr>
                <w:rFonts w:ascii="Times New Roman" w:eastAsia="宋体" w:hAnsi="Times New Roman"/>
                <w:kern w:val="0"/>
                <w:szCs w:val="21"/>
              </w:rPr>
            </w:pPr>
            <w:r>
              <w:rPr>
                <w:rFonts w:ascii="Times New Roman" w:eastAsia="宋体" w:hAnsi="Times New Roman"/>
                <w:kern w:val="0"/>
                <w:szCs w:val="21"/>
              </w:rPr>
              <w:t>无故障连续工作时间</w:t>
            </w:r>
            <w:r>
              <w:rPr>
                <w:rFonts w:ascii="Times New Roman" w:eastAsia="宋体" w:hAnsi="Times New Roman"/>
                <w:kern w:val="0"/>
                <w:szCs w:val="21"/>
              </w:rPr>
              <w:t>≥24h</w:t>
            </w:r>
          </w:p>
        </w:tc>
      </w:tr>
      <w:tr w:rsidR="0062126B">
        <w:trPr>
          <w:cantSplit/>
          <w:trHeight w:hRule="exact" w:val="340"/>
          <w:jc w:val="center"/>
        </w:trPr>
        <w:tc>
          <w:tcPr>
            <w:tcW w:w="434" w:type="dxa"/>
            <w:vMerge/>
            <w:vAlign w:val="center"/>
          </w:tcPr>
          <w:p w:rsidR="0062126B" w:rsidRDefault="0062126B">
            <w:pPr>
              <w:spacing w:line="240" w:lineRule="exact"/>
              <w:rPr>
                <w:rFonts w:ascii="Times New Roman" w:eastAsia="宋体" w:hAnsi="Times New Roman"/>
                <w:szCs w:val="21"/>
              </w:rPr>
            </w:pPr>
          </w:p>
        </w:tc>
        <w:tc>
          <w:tcPr>
            <w:tcW w:w="1624" w:type="dxa"/>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工作温度</w:t>
            </w:r>
          </w:p>
        </w:tc>
        <w:tc>
          <w:tcPr>
            <w:tcW w:w="5499" w:type="dxa"/>
            <w:vAlign w:val="center"/>
          </w:tcPr>
          <w:p w:rsidR="0062126B" w:rsidRDefault="00233E8D">
            <w:pPr>
              <w:spacing w:line="240" w:lineRule="exact"/>
              <w:rPr>
                <w:rFonts w:ascii="Times New Roman" w:eastAsia="宋体" w:hAnsi="Times New Roman"/>
                <w:kern w:val="0"/>
                <w:szCs w:val="21"/>
              </w:rPr>
            </w:pPr>
            <w:r>
              <w:rPr>
                <w:rFonts w:ascii="Times New Roman" w:eastAsia="宋体" w:hAnsi="Times New Roman"/>
                <w:kern w:val="0"/>
                <w:szCs w:val="21"/>
              </w:rPr>
              <w:t>-</w:t>
            </w:r>
            <w:r>
              <w:rPr>
                <w:rFonts w:ascii="Times New Roman" w:eastAsia="宋体" w:hAnsi="Times New Roman" w:hint="eastAsia"/>
                <w:kern w:val="0"/>
                <w:szCs w:val="21"/>
              </w:rPr>
              <w:t>1</w:t>
            </w:r>
            <w:r>
              <w:rPr>
                <w:rFonts w:ascii="Times New Roman" w:eastAsia="宋体" w:hAnsi="Times New Roman"/>
                <w:kern w:val="0"/>
                <w:szCs w:val="21"/>
              </w:rPr>
              <w:t>0</w:t>
            </w:r>
            <w:r>
              <w:rPr>
                <w:rFonts w:ascii="宋体" w:eastAsia="宋体" w:hAnsi="宋体" w:cs="宋体" w:hint="eastAsia"/>
                <w:kern w:val="0"/>
                <w:szCs w:val="21"/>
              </w:rPr>
              <w:t>℃</w:t>
            </w:r>
            <w:r>
              <w:rPr>
                <w:rFonts w:ascii="Times New Roman" w:eastAsia="宋体" w:hAnsi="Times New Roman"/>
                <w:kern w:val="0"/>
                <w:szCs w:val="21"/>
              </w:rPr>
              <w:t>~</w:t>
            </w:r>
            <w:r>
              <w:rPr>
                <w:rFonts w:ascii="Times New Roman" w:eastAsia="宋体" w:hAnsi="Times New Roman" w:hint="eastAsia"/>
                <w:kern w:val="0"/>
                <w:szCs w:val="21"/>
              </w:rPr>
              <w:t>5</w:t>
            </w:r>
            <w:r>
              <w:rPr>
                <w:rFonts w:ascii="Times New Roman" w:eastAsia="宋体" w:hAnsi="Times New Roman"/>
                <w:kern w:val="0"/>
                <w:szCs w:val="21"/>
              </w:rPr>
              <w:t>0</w:t>
            </w:r>
            <w:r>
              <w:rPr>
                <w:rFonts w:ascii="宋体" w:eastAsia="宋体" w:hAnsi="宋体" w:cs="宋体" w:hint="eastAsia"/>
                <w:kern w:val="0"/>
                <w:szCs w:val="21"/>
              </w:rPr>
              <w:t>℃</w:t>
            </w:r>
          </w:p>
        </w:tc>
      </w:tr>
      <w:tr w:rsidR="0062126B">
        <w:trPr>
          <w:cantSplit/>
          <w:trHeight w:hRule="exact" w:val="340"/>
          <w:jc w:val="center"/>
        </w:trPr>
        <w:tc>
          <w:tcPr>
            <w:tcW w:w="434" w:type="dxa"/>
            <w:vMerge/>
            <w:vAlign w:val="center"/>
          </w:tcPr>
          <w:p w:rsidR="0062126B" w:rsidRDefault="0062126B">
            <w:pPr>
              <w:spacing w:line="240" w:lineRule="exact"/>
              <w:rPr>
                <w:rFonts w:ascii="Times New Roman" w:eastAsia="宋体" w:hAnsi="Times New Roman"/>
                <w:szCs w:val="21"/>
              </w:rPr>
            </w:pPr>
          </w:p>
        </w:tc>
        <w:tc>
          <w:tcPr>
            <w:tcW w:w="1624" w:type="dxa"/>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hint="eastAsia"/>
                <w:szCs w:val="21"/>
              </w:rPr>
              <w:t>主机重量</w:t>
            </w:r>
          </w:p>
        </w:tc>
        <w:tc>
          <w:tcPr>
            <w:tcW w:w="5499" w:type="dxa"/>
            <w:vAlign w:val="center"/>
          </w:tcPr>
          <w:p w:rsidR="0062126B" w:rsidRDefault="00233E8D">
            <w:pPr>
              <w:spacing w:line="240" w:lineRule="exact"/>
              <w:rPr>
                <w:rFonts w:ascii="Times New Roman" w:eastAsia="宋体" w:hAnsi="Times New Roman"/>
                <w:kern w:val="0"/>
                <w:szCs w:val="21"/>
              </w:rPr>
            </w:pPr>
            <w:r>
              <w:rPr>
                <w:rFonts w:ascii="Times New Roman" w:eastAsia="宋体" w:hAnsi="Times New Roman" w:hint="eastAsia"/>
                <w:kern w:val="0"/>
                <w:szCs w:val="21"/>
              </w:rPr>
              <w:t>13.5kg</w:t>
            </w:r>
          </w:p>
        </w:tc>
      </w:tr>
      <w:tr w:rsidR="0062126B">
        <w:trPr>
          <w:cantSplit/>
          <w:trHeight w:hRule="exact" w:val="340"/>
          <w:jc w:val="center"/>
        </w:trPr>
        <w:tc>
          <w:tcPr>
            <w:tcW w:w="434" w:type="dxa"/>
            <w:vMerge w:val="restart"/>
            <w:vAlign w:val="center"/>
          </w:tcPr>
          <w:p w:rsidR="0062126B" w:rsidRDefault="00233E8D">
            <w:pPr>
              <w:spacing w:line="240" w:lineRule="exact"/>
              <w:rPr>
                <w:rFonts w:ascii="Times New Roman" w:eastAsia="宋体" w:hAnsi="Times New Roman"/>
                <w:szCs w:val="21"/>
              </w:rPr>
            </w:pPr>
            <w:r>
              <w:rPr>
                <w:rFonts w:ascii="Times New Roman" w:eastAsia="宋体" w:hAnsi="Times New Roman"/>
                <w:szCs w:val="21"/>
              </w:rPr>
              <w:t>航空</w:t>
            </w:r>
          </w:p>
          <w:p w:rsidR="0062126B" w:rsidRDefault="00233E8D">
            <w:pPr>
              <w:spacing w:line="240" w:lineRule="exact"/>
              <w:rPr>
                <w:rFonts w:ascii="Times New Roman" w:eastAsia="宋体" w:hAnsi="Times New Roman"/>
                <w:szCs w:val="21"/>
              </w:rPr>
            </w:pPr>
            <w:r>
              <w:rPr>
                <w:rFonts w:ascii="Times New Roman" w:eastAsia="宋体" w:hAnsi="Times New Roman"/>
                <w:szCs w:val="21"/>
              </w:rPr>
              <w:t>磁力</w:t>
            </w:r>
          </w:p>
          <w:p w:rsidR="0062126B" w:rsidRDefault="00233E8D">
            <w:pPr>
              <w:spacing w:line="240" w:lineRule="exact"/>
              <w:rPr>
                <w:rFonts w:ascii="Times New Roman" w:eastAsia="宋体" w:hAnsi="Times New Roman"/>
                <w:szCs w:val="21"/>
              </w:rPr>
            </w:pPr>
            <w:r>
              <w:rPr>
                <w:rFonts w:ascii="Times New Roman" w:eastAsia="宋体" w:hAnsi="Times New Roman"/>
                <w:szCs w:val="21"/>
              </w:rPr>
              <w:t>仪</w:t>
            </w:r>
          </w:p>
          <w:p w:rsidR="0062126B" w:rsidRDefault="00233E8D">
            <w:pPr>
              <w:spacing w:line="240" w:lineRule="exact"/>
              <w:rPr>
                <w:rFonts w:ascii="Times New Roman" w:eastAsia="宋体" w:hAnsi="Times New Roman"/>
                <w:szCs w:val="21"/>
              </w:rPr>
            </w:pPr>
            <w:r>
              <w:rPr>
                <w:rFonts w:ascii="Times New Roman" w:eastAsia="宋体" w:hAnsi="Times New Roman"/>
                <w:szCs w:val="21"/>
              </w:rPr>
              <w:t>技术指</w:t>
            </w:r>
          </w:p>
          <w:p w:rsidR="0062126B" w:rsidRDefault="00233E8D">
            <w:pPr>
              <w:spacing w:line="240" w:lineRule="exact"/>
              <w:rPr>
                <w:rFonts w:ascii="Times New Roman" w:eastAsia="宋体" w:hAnsi="Times New Roman"/>
                <w:szCs w:val="21"/>
              </w:rPr>
            </w:pPr>
            <w:r>
              <w:rPr>
                <w:rFonts w:ascii="Times New Roman" w:eastAsia="宋体" w:hAnsi="Times New Roman"/>
                <w:szCs w:val="21"/>
              </w:rPr>
              <w:t>标</w:t>
            </w:r>
          </w:p>
        </w:tc>
        <w:tc>
          <w:tcPr>
            <w:tcW w:w="1624" w:type="dxa"/>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测量范围</w:t>
            </w:r>
          </w:p>
        </w:tc>
        <w:tc>
          <w:tcPr>
            <w:tcW w:w="5499" w:type="dxa"/>
            <w:vAlign w:val="center"/>
          </w:tcPr>
          <w:p w:rsidR="0062126B" w:rsidRDefault="00233E8D">
            <w:pPr>
              <w:spacing w:line="240" w:lineRule="exact"/>
              <w:rPr>
                <w:rFonts w:ascii="Times New Roman" w:eastAsia="宋体" w:hAnsi="Times New Roman"/>
                <w:kern w:val="0"/>
                <w:szCs w:val="21"/>
              </w:rPr>
            </w:pPr>
            <w:r>
              <w:rPr>
                <w:rFonts w:ascii="Times New Roman" w:eastAsia="宋体" w:hAnsi="Times New Roman"/>
                <w:kern w:val="0"/>
                <w:szCs w:val="21"/>
              </w:rPr>
              <w:t>15000~105000nT</w:t>
            </w:r>
          </w:p>
        </w:tc>
      </w:tr>
      <w:tr w:rsidR="0062126B">
        <w:trPr>
          <w:cantSplit/>
          <w:trHeight w:hRule="exact" w:val="340"/>
          <w:jc w:val="center"/>
        </w:trPr>
        <w:tc>
          <w:tcPr>
            <w:tcW w:w="434" w:type="dxa"/>
            <w:vMerge/>
            <w:vAlign w:val="center"/>
          </w:tcPr>
          <w:p w:rsidR="0062126B" w:rsidRDefault="0062126B">
            <w:pPr>
              <w:spacing w:line="240" w:lineRule="exact"/>
              <w:rPr>
                <w:rFonts w:ascii="Times New Roman" w:eastAsia="宋体" w:hAnsi="Times New Roman"/>
                <w:szCs w:val="21"/>
              </w:rPr>
            </w:pPr>
          </w:p>
        </w:tc>
        <w:tc>
          <w:tcPr>
            <w:tcW w:w="1624" w:type="dxa"/>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梯度范围</w:t>
            </w:r>
          </w:p>
        </w:tc>
        <w:tc>
          <w:tcPr>
            <w:tcW w:w="5499" w:type="dxa"/>
            <w:vAlign w:val="center"/>
          </w:tcPr>
          <w:p w:rsidR="0062126B" w:rsidRDefault="00233E8D">
            <w:pPr>
              <w:spacing w:line="240" w:lineRule="exact"/>
              <w:rPr>
                <w:rFonts w:ascii="Times New Roman" w:eastAsia="宋体" w:hAnsi="Times New Roman"/>
                <w:kern w:val="0"/>
                <w:szCs w:val="21"/>
              </w:rPr>
            </w:pPr>
            <w:r>
              <w:rPr>
                <w:rFonts w:ascii="Times New Roman" w:eastAsia="宋体" w:hAnsi="Times New Roman"/>
                <w:kern w:val="0"/>
                <w:szCs w:val="21"/>
              </w:rPr>
              <w:t>40000nT/m</w:t>
            </w:r>
          </w:p>
        </w:tc>
      </w:tr>
      <w:tr w:rsidR="0062126B">
        <w:trPr>
          <w:cantSplit/>
          <w:trHeight w:hRule="exact" w:val="340"/>
          <w:jc w:val="center"/>
        </w:trPr>
        <w:tc>
          <w:tcPr>
            <w:tcW w:w="434" w:type="dxa"/>
            <w:vMerge/>
            <w:vAlign w:val="center"/>
          </w:tcPr>
          <w:p w:rsidR="0062126B" w:rsidRDefault="0062126B">
            <w:pPr>
              <w:spacing w:line="240" w:lineRule="exact"/>
              <w:rPr>
                <w:rFonts w:ascii="Times New Roman" w:eastAsia="宋体" w:hAnsi="Times New Roman"/>
                <w:szCs w:val="21"/>
              </w:rPr>
            </w:pPr>
          </w:p>
        </w:tc>
        <w:tc>
          <w:tcPr>
            <w:tcW w:w="1624" w:type="dxa"/>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灵敏度</w:t>
            </w:r>
          </w:p>
        </w:tc>
        <w:tc>
          <w:tcPr>
            <w:tcW w:w="5499" w:type="dxa"/>
            <w:vAlign w:val="center"/>
          </w:tcPr>
          <w:p w:rsidR="0062126B" w:rsidRDefault="00233E8D">
            <w:pPr>
              <w:spacing w:line="240" w:lineRule="exact"/>
              <w:rPr>
                <w:rFonts w:ascii="Times New Roman" w:eastAsia="宋体" w:hAnsi="Times New Roman"/>
                <w:kern w:val="0"/>
                <w:szCs w:val="21"/>
              </w:rPr>
            </w:pPr>
            <w:r>
              <w:rPr>
                <w:rFonts w:ascii="Times New Roman" w:eastAsia="宋体" w:hAnsi="Times New Roman"/>
                <w:szCs w:val="21"/>
              </w:rPr>
              <w:t>0</w:t>
            </w:r>
            <w:r>
              <w:rPr>
                <w:rFonts w:ascii="Times New Roman" w:eastAsia="宋体" w:hAnsi="Times New Roman"/>
                <w:bCs/>
                <w:szCs w:val="21"/>
              </w:rPr>
              <w:t>.0006nT/</w:t>
            </w:r>
            <w:r w:rsidR="0062126B" w:rsidRPr="0062126B">
              <w:rPr>
                <w:rFonts w:ascii="Times New Roman" w:eastAsia="宋体" w:hAnsi="Times New Roman"/>
                <w:bCs/>
                <w:position w:val="-6"/>
                <w:szCs w:val="21"/>
              </w:rPr>
              <w:object w:dxaOrig="540" w:dyaOrig="340">
                <v:shape id="_x0000_i1025" type="#_x0000_t75" style="width:21.75pt;height:14.25pt" o:ole="">
                  <v:imagedata r:id="rId18" o:title=""/>
                </v:shape>
                <o:OLEObject Type="Embed" ProgID="Equation.3" ShapeID="_x0000_i1025" DrawAspect="Content" ObjectID="_1605590957" r:id="rId19"/>
              </w:object>
            </w:r>
          </w:p>
        </w:tc>
      </w:tr>
      <w:tr w:rsidR="0062126B">
        <w:trPr>
          <w:cantSplit/>
          <w:trHeight w:hRule="exact" w:val="340"/>
          <w:jc w:val="center"/>
        </w:trPr>
        <w:tc>
          <w:tcPr>
            <w:tcW w:w="434" w:type="dxa"/>
            <w:vMerge/>
            <w:vAlign w:val="center"/>
          </w:tcPr>
          <w:p w:rsidR="0062126B" w:rsidRDefault="0062126B">
            <w:pPr>
              <w:spacing w:line="240" w:lineRule="exact"/>
              <w:rPr>
                <w:rFonts w:ascii="Times New Roman" w:eastAsia="宋体" w:hAnsi="Times New Roman"/>
                <w:szCs w:val="21"/>
              </w:rPr>
            </w:pPr>
          </w:p>
        </w:tc>
        <w:tc>
          <w:tcPr>
            <w:tcW w:w="1624" w:type="dxa"/>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采样频率</w:t>
            </w:r>
          </w:p>
        </w:tc>
        <w:tc>
          <w:tcPr>
            <w:tcW w:w="5499" w:type="dxa"/>
            <w:vAlign w:val="center"/>
          </w:tcPr>
          <w:p w:rsidR="0062126B" w:rsidRDefault="00233E8D">
            <w:pPr>
              <w:spacing w:line="240" w:lineRule="exact"/>
              <w:rPr>
                <w:rFonts w:ascii="Times New Roman" w:eastAsia="宋体" w:hAnsi="Times New Roman"/>
                <w:kern w:val="0"/>
                <w:szCs w:val="21"/>
              </w:rPr>
            </w:pPr>
            <w:r>
              <w:rPr>
                <w:rFonts w:ascii="Times New Roman" w:eastAsia="宋体" w:hAnsi="Times New Roman"/>
                <w:kern w:val="0"/>
                <w:szCs w:val="21"/>
              </w:rPr>
              <w:t>1</w:t>
            </w:r>
            <w:r>
              <w:rPr>
                <w:rFonts w:ascii="Times New Roman" w:eastAsia="宋体" w:hAnsi="Times New Roman"/>
                <w:kern w:val="0"/>
                <w:szCs w:val="21"/>
              </w:rPr>
              <w:t>、</w:t>
            </w:r>
            <w:r>
              <w:rPr>
                <w:rFonts w:ascii="Times New Roman" w:eastAsia="宋体" w:hAnsi="Times New Roman"/>
                <w:kern w:val="0"/>
                <w:szCs w:val="21"/>
              </w:rPr>
              <w:t>10</w:t>
            </w:r>
            <w:r>
              <w:rPr>
                <w:rFonts w:ascii="Times New Roman" w:eastAsia="宋体" w:hAnsi="Times New Roman"/>
                <w:kern w:val="0"/>
                <w:szCs w:val="21"/>
              </w:rPr>
              <w:t>、</w:t>
            </w:r>
            <w:r>
              <w:rPr>
                <w:rFonts w:ascii="Times New Roman" w:eastAsia="宋体" w:hAnsi="Times New Roman"/>
                <w:kern w:val="0"/>
                <w:szCs w:val="21"/>
              </w:rPr>
              <w:t>20</w:t>
            </w:r>
            <w:r>
              <w:rPr>
                <w:rFonts w:ascii="Times New Roman" w:eastAsia="宋体" w:hAnsi="Times New Roman"/>
                <w:kern w:val="0"/>
                <w:szCs w:val="21"/>
              </w:rPr>
              <w:t>、</w:t>
            </w:r>
            <w:r>
              <w:rPr>
                <w:rFonts w:ascii="Times New Roman" w:eastAsia="宋体" w:hAnsi="Times New Roman"/>
                <w:kern w:val="0"/>
                <w:szCs w:val="21"/>
              </w:rPr>
              <w:t>25Hz</w:t>
            </w:r>
            <w:r>
              <w:rPr>
                <w:rFonts w:ascii="Times New Roman" w:eastAsia="宋体" w:hAnsi="Times New Roman"/>
                <w:kern w:val="0"/>
                <w:szCs w:val="21"/>
              </w:rPr>
              <w:t>可选</w:t>
            </w:r>
          </w:p>
        </w:tc>
      </w:tr>
      <w:tr w:rsidR="0062126B">
        <w:trPr>
          <w:cantSplit/>
          <w:trHeight w:hRule="exact" w:val="340"/>
          <w:jc w:val="center"/>
        </w:trPr>
        <w:tc>
          <w:tcPr>
            <w:tcW w:w="434" w:type="dxa"/>
            <w:vMerge/>
            <w:vAlign w:val="center"/>
          </w:tcPr>
          <w:p w:rsidR="0062126B" w:rsidRDefault="0062126B">
            <w:pPr>
              <w:spacing w:line="240" w:lineRule="exact"/>
              <w:rPr>
                <w:rFonts w:ascii="Times New Roman" w:eastAsia="宋体" w:hAnsi="Times New Roman"/>
                <w:szCs w:val="21"/>
              </w:rPr>
            </w:pPr>
          </w:p>
        </w:tc>
        <w:tc>
          <w:tcPr>
            <w:tcW w:w="1624" w:type="dxa"/>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噪声水平</w:t>
            </w:r>
          </w:p>
        </w:tc>
        <w:tc>
          <w:tcPr>
            <w:tcW w:w="5499" w:type="dxa"/>
            <w:vAlign w:val="center"/>
          </w:tcPr>
          <w:p w:rsidR="0062126B" w:rsidRDefault="00233E8D">
            <w:pPr>
              <w:spacing w:line="240" w:lineRule="exact"/>
              <w:rPr>
                <w:rFonts w:ascii="Times New Roman" w:eastAsia="宋体" w:hAnsi="Times New Roman"/>
                <w:kern w:val="0"/>
                <w:szCs w:val="21"/>
              </w:rPr>
            </w:pPr>
            <w:r>
              <w:rPr>
                <w:rFonts w:ascii="Times New Roman" w:eastAsia="宋体" w:hAnsi="Times New Roman"/>
                <w:kern w:val="0"/>
                <w:szCs w:val="21"/>
              </w:rPr>
              <w:t>不超过</w:t>
            </w:r>
            <w:r>
              <w:rPr>
                <w:rFonts w:ascii="Times New Roman" w:eastAsia="宋体" w:hAnsi="Times New Roman"/>
                <w:kern w:val="0"/>
                <w:szCs w:val="21"/>
              </w:rPr>
              <w:t>0.002nT</w:t>
            </w:r>
            <w:r>
              <w:rPr>
                <w:rFonts w:ascii="Times New Roman" w:eastAsia="宋体" w:hAnsi="Times New Roman"/>
                <w:kern w:val="0"/>
                <w:szCs w:val="21"/>
              </w:rPr>
              <w:t>（</w:t>
            </w:r>
            <w:r>
              <w:rPr>
                <w:rFonts w:ascii="Times New Roman" w:eastAsia="宋体" w:hAnsi="Times New Roman"/>
                <w:kern w:val="0"/>
                <w:szCs w:val="21"/>
              </w:rPr>
              <w:t>0.1~1Hz</w:t>
            </w:r>
            <w:r>
              <w:rPr>
                <w:rFonts w:ascii="Times New Roman" w:eastAsia="宋体" w:hAnsi="Times New Roman"/>
                <w:kern w:val="0"/>
                <w:szCs w:val="21"/>
              </w:rPr>
              <w:t>时）</w:t>
            </w:r>
          </w:p>
        </w:tc>
      </w:tr>
      <w:tr w:rsidR="0062126B">
        <w:trPr>
          <w:cantSplit/>
          <w:trHeight w:hRule="exact" w:val="340"/>
          <w:jc w:val="center"/>
        </w:trPr>
        <w:tc>
          <w:tcPr>
            <w:tcW w:w="434" w:type="dxa"/>
            <w:vMerge/>
            <w:vAlign w:val="center"/>
          </w:tcPr>
          <w:p w:rsidR="0062126B" w:rsidRDefault="0062126B">
            <w:pPr>
              <w:spacing w:line="240" w:lineRule="exact"/>
              <w:rPr>
                <w:rFonts w:ascii="Times New Roman" w:eastAsia="宋体" w:hAnsi="Times New Roman"/>
                <w:szCs w:val="21"/>
              </w:rPr>
            </w:pPr>
          </w:p>
        </w:tc>
        <w:tc>
          <w:tcPr>
            <w:tcW w:w="1624" w:type="dxa"/>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方向差</w:t>
            </w:r>
          </w:p>
        </w:tc>
        <w:tc>
          <w:tcPr>
            <w:tcW w:w="5499" w:type="dxa"/>
            <w:vAlign w:val="center"/>
          </w:tcPr>
          <w:p w:rsidR="0062126B" w:rsidRDefault="00233E8D">
            <w:pPr>
              <w:spacing w:line="240" w:lineRule="exact"/>
              <w:rPr>
                <w:rFonts w:ascii="Times New Roman" w:eastAsia="宋体" w:hAnsi="Times New Roman"/>
                <w:kern w:val="0"/>
                <w:szCs w:val="21"/>
              </w:rPr>
            </w:pPr>
            <w:r>
              <w:rPr>
                <w:rFonts w:ascii="Times New Roman" w:eastAsia="宋体" w:hAnsi="Times New Roman"/>
                <w:kern w:val="0"/>
                <w:szCs w:val="21"/>
              </w:rPr>
              <w:t>±0.25nT</w:t>
            </w:r>
          </w:p>
        </w:tc>
      </w:tr>
    </w:tbl>
    <w:p w:rsidR="0062126B" w:rsidRDefault="00233E8D" w:rsidP="000A61A4">
      <w:pPr>
        <w:spacing w:beforeLines="50" w:afterLines="50"/>
        <w:jc w:val="center"/>
        <w:rPr>
          <w:rFonts w:ascii="Times New Roman" w:eastAsia="宋体" w:hAnsi="Times New Roman"/>
          <w:b/>
          <w:kern w:val="0"/>
          <w:szCs w:val="21"/>
        </w:rPr>
      </w:pPr>
      <w:r>
        <w:rPr>
          <w:rFonts w:ascii="Times New Roman" w:eastAsia="宋体" w:hAnsi="宋体" w:hint="eastAsia"/>
          <w:b/>
          <w:spacing w:val="-4"/>
          <w:szCs w:val="21"/>
        </w:rPr>
        <w:t>航空物探辅助设备</w:t>
      </w:r>
      <w:r>
        <w:rPr>
          <w:rFonts w:ascii="Times New Roman" w:eastAsia="宋体" w:hAnsi="宋体"/>
          <w:b/>
          <w:kern w:val="0"/>
          <w:szCs w:val="21"/>
        </w:rPr>
        <w:t>主要技术指标</w:t>
      </w:r>
    </w:p>
    <w:tbl>
      <w:tblPr>
        <w:tblW w:w="7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1"/>
        <w:gridCol w:w="1275"/>
        <w:gridCol w:w="5669"/>
      </w:tblGrid>
      <w:tr w:rsidR="0062126B">
        <w:trPr>
          <w:trHeight w:hRule="exact" w:val="583"/>
          <w:jc w:val="center"/>
        </w:trPr>
        <w:tc>
          <w:tcPr>
            <w:tcW w:w="681" w:type="dxa"/>
            <w:vMerge w:val="restart"/>
            <w:shd w:val="clear" w:color="auto" w:fill="auto"/>
            <w:vAlign w:val="center"/>
          </w:tcPr>
          <w:p w:rsidR="0062126B" w:rsidRDefault="0062126B">
            <w:pPr>
              <w:spacing w:line="240" w:lineRule="exact"/>
              <w:jc w:val="center"/>
              <w:rPr>
                <w:rFonts w:ascii="Times New Roman" w:eastAsia="宋体" w:hAnsi="Times New Roman"/>
                <w:szCs w:val="21"/>
              </w:rPr>
            </w:pPr>
          </w:p>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辅</w:t>
            </w:r>
          </w:p>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助</w:t>
            </w:r>
          </w:p>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设</w:t>
            </w:r>
          </w:p>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备</w:t>
            </w:r>
          </w:p>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技</w:t>
            </w:r>
          </w:p>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术</w:t>
            </w:r>
          </w:p>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指</w:t>
            </w:r>
          </w:p>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标</w:t>
            </w:r>
          </w:p>
          <w:p w:rsidR="0062126B" w:rsidRDefault="0062126B">
            <w:pPr>
              <w:spacing w:line="240" w:lineRule="exact"/>
              <w:jc w:val="center"/>
              <w:rPr>
                <w:rFonts w:ascii="Times New Roman" w:eastAsia="宋体" w:hAnsi="Times New Roman"/>
                <w:szCs w:val="21"/>
              </w:rPr>
            </w:pPr>
          </w:p>
        </w:tc>
        <w:tc>
          <w:tcPr>
            <w:tcW w:w="1275" w:type="dxa"/>
            <w:shd w:val="clear" w:color="auto" w:fill="auto"/>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雷达高度计</w:t>
            </w:r>
          </w:p>
        </w:tc>
        <w:tc>
          <w:tcPr>
            <w:tcW w:w="5669" w:type="dxa"/>
            <w:shd w:val="clear" w:color="auto" w:fill="auto"/>
            <w:vAlign w:val="center"/>
          </w:tcPr>
          <w:p w:rsidR="0062126B" w:rsidRDefault="00233E8D">
            <w:pPr>
              <w:spacing w:line="240" w:lineRule="exact"/>
              <w:jc w:val="center"/>
              <w:rPr>
                <w:rFonts w:ascii="Times New Roman" w:eastAsia="宋体" w:hAnsi="Times New Roman"/>
                <w:kern w:val="0"/>
                <w:szCs w:val="21"/>
              </w:rPr>
            </w:pPr>
            <w:r>
              <w:rPr>
                <w:rFonts w:ascii="Times New Roman" w:eastAsia="宋体" w:hAnsi="Times New Roman"/>
                <w:szCs w:val="21"/>
              </w:rPr>
              <w:t>TR3000</w:t>
            </w:r>
            <w:r>
              <w:rPr>
                <w:rFonts w:ascii="Times New Roman" w:eastAsia="宋体" w:hAnsi="Times New Roman"/>
                <w:szCs w:val="21"/>
              </w:rPr>
              <w:t>，测高范围为</w:t>
            </w:r>
            <w:r>
              <w:rPr>
                <w:rFonts w:ascii="Times New Roman" w:eastAsia="宋体" w:hAnsi="Times New Roman"/>
                <w:szCs w:val="21"/>
              </w:rPr>
              <w:t>0</w:t>
            </w:r>
            <w:r>
              <w:rPr>
                <w:rFonts w:ascii="Times New Roman" w:eastAsia="宋体" w:hAnsi="Times New Roman"/>
                <w:szCs w:val="21"/>
              </w:rPr>
              <w:t>～</w:t>
            </w:r>
            <w:r>
              <w:rPr>
                <w:rFonts w:ascii="Times New Roman" w:eastAsia="宋体" w:hAnsi="Times New Roman"/>
                <w:szCs w:val="21"/>
              </w:rPr>
              <w:t>2000ft</w:t>
            </w:r>
            <w:r>
              <w:rPr>
                <w:rFonts w:ascii="Times New Roman" w:eastAsia="宋体" w:hAnsi="Times New Roman"/>
                <w:szCs w:val="21"/>
              </w:rPr>
              <w:t>，输出方式为：数字显式、模拟信号。</w:t>
            </w:r>
          </w:p>
        </w:tc>
      </w:tr>
      <w:tr w:rsidR="0062126B">
        <w:trPr>
          <w:trHeight w:hRule="exact" w:val="561"/>
          <w:jc w:val="center"/>
        </w:trPr>
        <w:tc>
          <w:tcPr>
            <w:tcW w:w="681" w:type="dxa"/>
            <w:vMerge/>
            <w:shd w:val="clear" w:color="auto" w:fill="auto"/>
            <w:vAlign w:val="center"/>
          </w:tcPr>
          <w:p w:rsidR="0062126B" w:rsidRDefault="0062126B">
            <w:pPr>
              <w:pStyle w:val="a6"/>
              <w:spacing w:line="400" w:lineRule="exact"/>
              <w:ind w:firstLine="0"/>
              <w:jc w:val="center"/>
              <w:rPr>
                <w:rFonts w:hAnsi="宋体"/>
                <w:color w:val="000000"/>
                <w:kern w:val="0"/>
                <w:sz w:val="24"/>
              </w:rPr>
            </w:pPr>
          </w:p>
        </w:tc>
        <w:tc>
          <w:tcPr>
            <w:tcW w:w="1275" w:type="dxa"/>
            <w:shd w:val="clear" w:color="auto" w:fill="auto"/>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气压高度计</w:t>
            </w:r>
          </w:p>
        </w:tc>
        <w:tc>
          <w:tcPr>
            <w:tcW w:w="5669" w:type="dxa"/>
            <w:shd w:val="clear" w:color="auto" w:fill="auto"/>
            <w:vAlign w:val="center"/>
          </w:tcPr>
          <w:p w:rsidR="0062126B" w:rsidRDefault="00233E8D">
            <w:pPr>
              <w:spacing w:line="240" w:lineRule="exact"/>
              <w:rPr>
                <w:rFonts w:ascii="Times New Roman" w:eastAsia="宋体" w:hAnsi="Times New Roman"/>
                <w:kern w:val="0"/>
                <w:szCs w:val="21"/>
              </w:rPr>
            </w:pPr>
            <w:r>
              <w:rPr>
                <w:rFonts w:ascii="Times New Roman" w:eastAsia="宋体" w:hAnsi="Times New Roman"/>
                <w:kern w:val="0"/>
                <w:szCs w:val="21"/>
              </w:rPr>
              <w:t>自主研制，测高范围为</w:t>
            </w:r>
            <w:r>
              <w:rPr>
                <w:rFonts w:ascii="Times New Roman" w:eastAsia="宋体" w:hAnsi="Times New Roman"/>
                <w:kern w:val="0"/>
                <w:szCs w:val="21"/>
              </w:rPr>
              <w:t>-1000</w:t>
            </w:r>
            <w:r>
              <w:rPr>
                <w:rFonts w:ascii="Times New Roman" w:eastAsia="宋体" w:hAnsi="Times New Roman"/>
                <w:kern w:val="0"/>
                <w:szCs w:val="21"/>
              </w:rPr>
              <w:t>～</w:t>
            </w:r>
            <w:r>
              <w:rPr>
                <w:rFonts w:ascii="Times New Roman" w:eastAsia="宋体" w:hAnsi="Times New Roman"/>
                <w:kern w:val="0"/>
                <w:szCs w:val="21"/>
              </w:rPr>
              <w:t>15000ft</w:t>
            </w:r>
            <w:r>
              <w:rPr>
                <w:rFonts w:ascii="Times New Roman" w:eastAsia="宋体" w:hAnsi="Times New Roman"/>
                <w:kern w:val="0"/>
                <w:szCs w:val="21"/>
              </w:rPr>
              <w:t>，测量精度为海平面误差</w:t>
            </w:r>
            <w:r>
              <w:rPr>
                <w:rFonts w:ascii="Times New Roman" w:eastAsia="宋体" w:hAnsi="Times New Roman"/>
                <w:kern w:val="0"/>
                <w:szCs w:val="21"/>
              </w:rPr>
              <w:t>±6.25ft</w:t>
            </w:r>
            <w:r>
              <w:rPr>
                <w:rFonts w:ascii="Times New Roman" w:eastAsia="宋体" w:hAnsi="Times New Roman"/>
                <w:kern w:val="0"/>
                <w:szCs w:val="21"/>
              </w:rPr>
              <w:t>。</w:t>
            </w:r>
          </w:p>
        </w:tc>
      </w:tr>
      <w:tr w:rsidR="0062126B">
        <w:trPr>
          <w:jc w:val="center"/>
        </w:trPr>
        <w:tc>
          <w:tcPr>
            <w:tcW w:w="681" w:type="dxa"/>
            <w:vMerge/>
            <w:shd w:val="clear" w:color="auto" w:fill="auto"/>
            <w:vAlign w:val="center"/>
          </w:tcPr>
          <w:p w:rsidR="0062126B" w:rsidRDefault="0062126B">
            <w:pPr>
              <w:pStyle w:val="a6"/>
              <w:spacing w:line="400" w:lineRule="exact"/>
              <w:ind w:firstLine="0"/>
              <w:jc w:val="center"/>
              <w:rPr>
                <w:rFonts w:hAnsi="宋体"/>
                <w:color w:val="000000"/>
                <w:kern w:val="0"/>
                <w:sz w:val="24"/>
              </w:rPr>
            </w:pPr>
          </w:p>
        </w:tc>
        <w:tc>
          <w:tcPr>
            <w:tcW w:w="1275" w:type="dxa"/>
            <w:shd w:val="clear" w:color="auto" w:fill="auto"/>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航空</w:t>
            </w:r>
            <w:r>
              <w:rPr>
                <w:rFonts w:ascii="Times New Roman" w:eastAsia="宋体" w:hAnsi="Times New Roman"/>
                <w:szCs w:val="21"/>
              </w:rPr>
              <w:t>GPS</w:t>
            </w:r>
          </w:p>
        </w:tc>
        <w:tc>
          <w:tcPr>
            <w:tcW w:w="5669" w:type="dxa"/>
            <w:shd w:val="clear" w:color="auto" w:fill="auto"/>
            <w:vAlign w:val="center"/>
          </w:tcPr>
          <w:p w:rsidR="0062126B" w:rsidRDefault="00233E8D">
            <w:pPr>
              <w:spacing w:line="240" w:lineRule="exact"/>
              <w:jc w:val="left"/>
              <w:rPr>
                <w:rFonts w:ascii="Times New Roman" w:eastAsia="宋体" w:hAnsi="Times New Roman"/>
                <w:kern w:val="0"/>
                <w:szCs w:val="21"/>
              </w:rPr>
            </w:pPr>
            <w:r>
              <w:rPr>
                <w:rFonts w:ascii="Times New Roman" w:eastAsia="宋体" w:hAnsi="Times New Roman"/>
                <w:kern w:val="0"/>
                <w:szCs w:val="21"/>
              </w:rPr>
              <w:t>使用</w:t>
            </w:r>
            <w:r>
              <w:rPr>
                <w:rFonts w:ascii="Times New Roman" w:eastAsia="宋体" w:hAnsi="Times New Roman"/>
                <w:kern w:val="0"/>
                <w:szCs w:val="21"/>
              </w:rPr>
              <w:t>SF-2050</w:t>
            </w:r>
            <w:r>
              <w:rPr>
                <w:rFonts w:ascii="Times New Roman" w:eastAsia="宋体" w:hAnsi="Times New Roman"/>
                <w:kern w:val="0"/>
                <w:szCs w:val="21"/>
              </w:rPr>
              <w:t>或</w:t>
            </w:r>
            <w:r>
              <w:rPr>
                <w:rFonts w:ascii="Times New Roman" w:eastAsia="宋体" w:hAnsi="Times New Roman"/>
                <w:kern w:val="0"/>
                <w:szCs w:val="21"/>
              </w:rPr>
              <w:t>SPS751</w:t>
            </w:r>
            <w:r>
              <w:rPr>
                <w:rFonts w:ascii="Times New Roman" w:eastAsia="宋体" w:hAnsi="Times New Roman"/>
                <w:kern w:val="0"/>
                <w:szCs w:val="21"/>
              </w:rPr>
              <w:t>型差分</w:t>
            </w:r>
            <w:r>
              <w:rPr>
                <w:rFonts w:ascii="Times New Roman" w:eastAsia="宋体" w:hAnsi="Times New Roman"/>
                <w:kern w:val="0"/>
                <w:szCs w:val="21"/>
              </w:rPr>
              <w:t>GPS</w:t>
            </w:r>
            <w:r>
              <w:rPr>
                <w:rFonts w:ascii="Times New Roman" w:eastAsia="宋体" w:hAnsi="Times New Roman"/>
                <w:kern w:val="0"/>
                <w:szCs w:val="21"/>
              </w:rPr>
              <w:t>，具有实时差分定位功能，平面静态定位精度</w:t>
            </w:r>
            <w:r>
              <w:rPr>
                <w:rFonts w:ascii="Times New Roman" w:eastAsia="宋体" w:hAnsi="Times New Roman"/>
                <w:kern w:val="0"/>
                <w:szCs w:val="21"/>
              </w:rPr>
              <w:t>≤±10cm</w:t>
            </w:r>
            <w:r>
              <w:rPr>
                <w:rFonts w:ascii="Times New Roman" w:eastAsia="宋体" w:hAnsi="Times New Roman"/>
                <w:kern w:val="0"/>
                <w:szCs w:val="21"/>
              </w:rPr>
              <w:t>，平面动态定位精度</w:t>
            </w:r>
            <w:r>
              <w:rPr>
                <w:rFonts w:ascii="Times New Roman" w:eastAsia="宋体" w:hAnsi="Times New Roman"/>
                <w:kern w:val="0"/>
                <w:szCs w:val="21"/>
              </w:rPr>
              <w:t>≤±20cm</w:t>
            </w:r>
            <w:r>
              <w:rPr>
                <w:rFonts w:ascii="Times New Roman" w:eastAsia="宋体" w:hAnsi="Times New Roman"/>
                <w:kern w:val="0"/>
                <w:szCs w:val="21"/>
              </w:rPr>
              <w:t>，垂直静态定位精度</w:t>
            </w:r>
            <w:r>
              <w:rPr>
                <w:rFonts w:ascii="Times New Roman" w:eastAsia="宋体" w:hAnsi="Times New Roman"/>
                <w:kern w:val="0"/>
                <w:szCs w:val="21"/>
              </w:rPr>
              <w:t>≤±2m</w:t>
            </w:r>
            <w:r>
              <w:rPr>
                <w:rFonts w:ascii="Times New Roman" w:eastAsia="宋体" w:hAnsi="Times New Roman"/>
                <w:kern w:val="0"/>
                <w:szCs w:val="21"/>
              </w:rPr>
              <w:t>，垂直动态定位精度</w:t>
            </w:r>
            <w:r>
              <w:rPr>
                <w:rFonts w:ascii="Times New Roman" w:eastAsia="宋体" w:hAnsi="Times New Roman"/>
                <w:kern w:val="0"/>
                <w:szCs w:val="21"/>
              </w:rPr>
              <w:t>≤±4m</w:t>
            </w:r>
            <w:r>
              <w:rPr>
                <w:rFonts w:ascii="Times New Roman" w:eastAsia="宋体" w:hAnsi="Times New Roman"/>
                <w:kern w:val="0"/>
                <w:szCs w:val="21"/>
              </w:rPr>
              <w:t>，采样频率</w:t>
            </w:r>
            <w:r>
              <w:rPr>
                <w:rFonts w:ascii="Times New Roman" w:eastAsia="宋体" w:hAnsi="Times New Roman"/>
                <w:kern w:val="0"/>
                <w:szCs w:val="21"/>
              </w:rPr>
              <w:t>10Hz</w:t>
            </w:r>
            <w:r>
              <w:rPr>
                <w:rFonts w:ascii="Times New Roman" w:eastAsia="宋体" w:hAnsi="Times New Roman"/>
                <w:kern w:val="0"/>
                <w:szCs w:val="21"/>
              </w:rPr>
              <w:t>。</w:t>
            </w:r>
          </w:p>
        </w:tc>
      </w:tr>
      <w:tr w:rsidR="0062126B">
        <w:trPr>
          <w:jc w:val="center"/>
        </w:trPr>
        <w:tc>
          <w:tcPr>
            <w:tcW w:w="681" w:type="dxa"/>
            <w:vMerge/>
            <w:shd w:val="clear" w:color="auto" w:fill="auto"/>
            <w:vAlign w:val="center"/>
          </w:tcPr>
          <w:p w:rsidR="0062126B" w:rsidRDefault="0062126B">
            <w:pPr>
              <w:pStyle w:val="a6"/>
              <w:spacing w:line="400" w:lineRule="exact"/>
              <w:ind w:firstLine="0"/>
              <w:jc w:val="center"/>
              <w:rPr>
                <w:rFonts w:hAnsi="宋体"/>
                <w:color w:val="000000"/>
                <w:kern w:val="0"/>
                <w:sz w:val="24"/>
              </w:rPr>
            </w:pPr>
          </w:p>
        </w:tc>
        <w:tc>
          <w:tcPr>
            <w:tcW w:w="1275" w:type="dxa"/>
            <w:shd w:val="clear" w:color="auto" w:fill="auto"/>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szCs w:val="21"/>
              </w:rPr>
              <w:t>机载温度计</w:t>
            </w:r>
          </w:p>
        </w:tc>
        <w:tc>
          <w:tcPr>
            <w:tcW w:w="5669" w:type="dxa"/>
            <w:shd w:val="clear" w:color="auto" w:fill="auto"/>
            <w:vAlign w:val="center"/>
          </w:tcPr>
          <w:p w:rsidR="0062126B" w:rsidRDefault="00233E8D">
            <w:pPr>
              <w:spacing w:line="240" w:lineRule="exact"/>
              <w:rPr>
                <w:rFonts w:ascii="Times New Roman" w:eastAsia="宋体" w:hAnsi="Times New Roman"/>
                <w:kern w:val="0"/>
                <w:szCs w:val="21"/>
              </w:rPr>
            </w:pPr>
            <w:r>
              <w:rPr>
                <w:rFonts w:ascii="Times New Roman" w:eastAsia="宋体" w:hAnsi="Times New Roman"/>
                <w:kern w:val="0"/>
                <w:szCs w:val="21"/>
              </w:rPr>
              <w:t>自主研制机外温度计，其测量范围为</w:t>
            </w:r>
            <w:r>
              <w:rPr>
                <w:rFonts w:ascii="Times New Roman" w:eastAsia="宋体" w:hAnsi="Times New Roman"/>
                <w:kern w:val="0"/>
                <w:szCs w:val="21"/>
              </w:rPr>
              <w:t>-50</w:t>
            </w:r>
            <w:r>
              <w:rPr>
                <w:rFonts w:ascii="宋体" w:eastAsia="宋体" w:hAnsi="宋体" w:cs="宋体" w:hint="eastAsia"/>
                <w:kern w:val="0"/>
                <w:szCs w:val="21"/>
              </w:rPr>
              <w:t>℃</w:t>
            </w:r>
            <w:r>
              <w:rPr>
                <w:rFonts w:ascii="Times New Roman" w:eastAsia="宋体" w:hAnsi="Times New Roman"/>
                <w:kern w:val="0"/>
                <w:szCs w:val="21"/>
              </w:rPr>
              <w:t>~150</w:t>
            </w:r>
            <w:r>
              <w:rPr>
                <w:rFonts w:ascii="宋体" w:eastAsia="宋体" w:hAnsi="宋体" w:cs="宋体" w:hint="eastAsia"/>
                <w:kern w:val="0"/>
                <w:szCs w:val="21"/>
              </w:rPr>
              <w:t>℃</w:t>
            </w:r>
            <w:r>
              <w:rPr>
                <w:rFonts w:ascii="Times New Roman" w:eastAsia="宋体" w:hAnsi="Times New Roman"/>
                <w:kern w:val="0"/>
                <w:szCs w:val="21"/>
              </w:rPr>
              <w:t>，精度为</w:t>
            </w:r>
            <w:r>
              <w:rPr>
                <w:rFonts w:ascii="Times New Roman" w:eastAsia="宋体" w:hAnsi="Times New Roman"/>
                <w:kern w:val="0"/>
                <w:szCs w:val="21"/>
              </w:rPr>
              <w:t>±1</w:t>
            </w:r>
            <w:r>
              <w:rPr>
                <w:rFonts w:ascii="宋体" w:eastAsia="宋体" w:hAnsi="宋体" w:cs="宋体" w:hint="eastAsia"/>
                <w:kern w:val="0"/>
                <w:szCs w:val="21"/>
              </w:rPr>
              <w:t>℃</w:t>
            </w:r>
            <w:r>
              <w:rPr>
                <w:rFonts w:ascii="Times New Roman" w:eastAsia="宋体" w:hAnsi="Times New Roman"/>
                <w:kern w:val="0"/>
                <w:szCs w:val="21"/>
              </w:rPr>
              <w:t>。</w:t>
            </w:r>
          </w:p>
        </w:tc>
      </w:tr>
    </w:tbl>
    <w:p w:rsidR="0062126B" w:rsidRDefault="00233E8D" w:rsidP="000A61A4">
      <w:pPr>
        <w:spacing w:beforeLines="50" w:afterLines="50"/>
        <w:jc w:val="center"/>
        <w:rPr>
          <w:rFonts w:ascii="Times New Roman" w:eastAsia="宋体" w:hAnsi="Times New Roman"/>
          <w:b/>
          <w:kern w:val="0"/>
          <w:szCs w:val="21"/>
        </w:rPr>
      </w:pPr>
      <w:r>
        <w:rPr>
          <w:rFonts w:ascii="Times New Roman" w:eastAsia="宋体" w:hAnsi="宋体" w:hint="eastAsia"/>
          <w:b/>
          <w:spacing w:val="-4"/>
          <w:szCs w:val="21"/>
        </w:rPr>
        <w:lastRenderedPageBreak/>
        <w:t>系统物理参数指标</w:t>
      </w:r>
    </w:p>
    <w:tbl>
      <w:tblPr>
        <w:tblW w:w="7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3"/>
        <w:gridCol w:w="1348"/>
        <w:gridCol w:w="5272"/>
      </w:tblGrid>
      <w:tr w:rsidR="0062126B">
        <w:trPr>
          <w:trHeight w:val="340"/>
          <w:jc w:val="center"/>
        </w:trPr>
        <w:tc>
          <w:tcPr>
            <w:tcW w:w="773" w:type="dxa"/>
            <w:vMerge w:val="restart"/>
            <w:shd w:val="clear" w:color="auto" w:fill="auto"/>
          </w:tcPr>
          <w:p w:rsidR="0062126B" w:rsidRDefault="0062126B">
            <w:pPr>
              <w:spacing w:line="240" w:lineRule="exact"/>
              <w:rPr>
                <w:rFonts w:ascii="Times New Roman" w:eastAsia="宋体" w:hAnsi="Times New Roman"/>
                <w:szCs w:val="21"/>
              </w:rPr>
            </w:pPr>
          </w:p>
          <w:p w:rsidR="0062126B" w:rsidRDefault="0062126B">
            <w:pPr>
              <w:spacing w:line="240" w:lineRule="exact"/>
              <w:rPr>
                <w:rFonts w:ascii="Times New Roman" w:eastAsia="宋体" w:hAnsi="Times New Roman"/>
                <w:szCs w:val="21"/>
              </w:rPr>
            </w:pPr>
          </w:p>
          <w:p w:rsidR="0062126B" w:rsidRDefault="0062126B">
            <w:pPr>
              <w:spacing w:line="240" w:lineRule="exact"/>
              <w:rPr>
                <w:rFonts w:ascii="Times New Roman" w:eastAsia="宋体" w:hAnsi="Times New Roman"/>
                <w:szCs w:val="21"/>
              </w:rPr>
            </w:pPr>
          </w:p>
          <w:p w:rsidR="0062126B" w:rsidRDefault="0062126B">
            <w:pPr>
              <w:spacing w:line="240" w:lineRule="exact"/>
              <w:rPr>
                <w:rFonts w:ascii="Times New Roman" w:eastAsia="宋体" w:hAnsi="Times New Roman"/>
                <w:szCs w:val="21"/>
              </w:rPr>
            </w:pPr>
          </w:p>
          <w:p w:rsidR="0062126B" w:rsidRDefault="0062126B">
            <w:pPr>
              <w:spacing w:line="240" w:lineRule="exact"/>
              <w:rPr>
                <w:rFonts w:ascii="Times New Roman" w:eastAsia="宋体" w:hAnsi="Times New Roman"/>
                <w:szCs w:val="21"/>
              </w:rPr>
            </w:pPr>
          </w:p>
          <w:p w:rsidR="0062126B" w:rsidRDefault="0062126B">
            <w:pPr>
              <w:spacing w:line="240" w:lineRule="exact"/>
              <w:rPr>
                <w:rFonts w:ascii="Times New Roman" w:eastAsia="宋体" w:hAnsi="Times New Roman"/>
                <w:szCs w:val="21"/>
              </w:rPr>
            </w:pPr>
          </w:p>
          <w:p w:rsidR="0062126B" w:rsidRDefault="00233E8D">
            <w:pPr>
              <w:spacing w:line="240" w:lineRule="exact"/>
              <w:rPr>
                <w:rFonts w:ascii="Times New Roman" w:eastAsia="宋体" w:hAnsi="Times New Roman"/>
                <w:szCs w:val="21"/>
              </w:rPr>
            </w:pPr>
            <w:r>
              <w:rPr>
                <w:rFonts w:ascii="Times New Roman" w:eastAsia="宋体" w:hAnsi="Times New Roman" w:hint="eastAsia"/>
                <w:szCs w:val="21"/>
              </w:rPr>
              <w:t>系统</w:t>
            </w:r>
          </w:p>
          <w:p w:rsidR="0062126B" w:rsidRDefault="00233E8D">
            <w:pPr>
              <w:spacing w:line="240" w:lineRule="exact"/>
              <w:rPr>
                <w:rFonts w:ascii="Times New Roman" w:eastAsia="宋体" w:hAnsi="Times New Roman"/>
                <w:szCs w:val="21"/>
              </w:rPr>
            </w:pPr>
            <w:r>
              <w:rPr>
                <w:rFonts w:ascii="Times New Roman" w:eastAsia="宋体" w:hAnsi="Times New Roman" w:hint="eastAsia"/>
                <w:szCs w:val="21"/>
              </w:rPr>
              <w:t>物理</w:t>
            </w:r>
          </w:p>
          <w:p w:rsidR="0062126B" w:rsidRDefault="00233E8D">
            <w:pPr>
              <w:spacing w:line="240" w:lineRule="exact"/>
              <w:rPr>
                <w:rFonts w:ascii="Times New Roman" w:eastAsia="宋体" w:hAnsi="Times New Roman"/>
                <w:szCs w:val="21"/>
              </w:rPr>
            </w:pPr>
            <w:r>
              <w:rPr>
                <w:rFonts w:ascii="Times New Roman" w:eastAsia="宋体" w:hAnsi="Times New Roman" w:hint="eastAsia"/>
                <w:szCs w:val="21"/>
              </w:rPr>
              <w:t>参数</w:t>
            </w:r>
          </w:p>
          <w:p w:rsidR="0062126B" w:rsidRDefault="0062126B">
            <w:pPr>
              <w:pStyle w:val="a6"/>
              <w:spacing w:line="400" w:lineRule="exact"/>
              <w:ind w:firstLine="0"/>
              <w:rPr>
                <w:rFonts w:hAnsi="宋体"/>
                <w:color w:val="000000"/>
                <w:kern w:val="0"/>
                <w:szCs w:val="21"/>
              </w:rPr>
            </w:pPr>
          </w:p>
        </w:tc>
        <w:tc>
          <w:tcPr>
            <w:tcW w:w="1348" w:type="dxa"/>
            <w:shd w:val="clear" w:color="auto" w:fill="auto"/>
            <w:vAlign w:val="center"/>
          </w:tcPr>
          <w:p w:rsidR="0062126B" w:rsidRDefault="00233E8D">
            <w:pPr>
              <w:spacing w:line="240" w:lineRule="exact"/>
              <w:jc w:val="center"/>
              <w:rPr>
                <w:rFonts w:ascii="Times New Roman" w:eastAsia="宋体" w:hAnsi="Times New Roman"/>
                <w:szCs w:val="21"/>
              </w:rPr>
            </w:pPr>
            <w:r>
              <w:rPr>
                <w:rFonts w:ascii="Times New Roman" w:eastAsia="宋体" w:hAnsi="宋体" w:hint="eastAsia"/>
                <w:spacing w:val="-4"/>
                <w:szCs w:val="21"/>
              </w:rPr>
              <w:t>主机柜体积</w:t>
            </w:r>
          </w:p>
        </w:tc>
        <w:tc>
          <w:tcPr>
            <w:tcW w:w="5272" w:type="dxa"/>
            <w:shd w:val="clear" w:color="auto" w:fill="auto"/>
            <w:vAlign w:val="center"/>
          </w:tcPr>
          <w:p w:rsidR="0062126B" w:rsidRDefault="00233E8D">
            <w:pPr>
              <w:spacing w:line="240" w:lineRule="exact"/>
              <w:rPr>
                <w:rFonts w:ascii="Times New Roman" w:eastAsia="宋体" w:hAnsi="Times New Roman"/>
                <w:kern w:val="0"/>
                <w:szCs w:val="21"/>
              </w:rPr>
            </w:pPr>
            <w:r>
              <w:rPr>
                <w:rFonts w:ascii="Times New Roman" w:eastAsia="宋体" w:hAnsi="宋体" w:hint="eastAsia"/>
                <w:spacing w:val="-4"/>
                <w:szCs w:val="21"/>
              </w:rPr>
              <w:t>53.5cm</w:t>
            </w:r>
            <w:r>
              <w:rPr>
                <w:rFonts w:ascii="Times New Roman" w:eastAsia="宋体" w:hAnsi="宋体" w:hint="eastAsia"/>
                <w:spacing w:val="-4"/>
                <w:szCs w:val="21"/>
              </w:rPr>
              <w:t>×</w:t>
            </w:r>
            <w:r>
              <w:rPr>
                <w:rFonts w:ascii="Times New Roman" w:eastAsia="宋体" w:hAnsi="宋体" w:hint="eastAsia"/>
                <w:spacing w:val="-4"/>
                <w:szCs w:val="21"/>
              </w:rPr>
              <w:t>59.5 cm</w:t>
            </w:r>
            <w:r>
              <w:rPr>
                <w:rFonts w:ascii="Times New Roman" w:eastAsia="宋体" w:hAnsi="宋体" w:hint="eastAsia"/>
                <w:spacing w:val="-4"/>
                <w:szCs w:val="21"/>
              </w:rPr>
              <w:t>×</w:t>
            </w:r>
            <w:r>
              <w:rPr>
                <w:rFonts w:ascii="Times New Roman" w:eastAsia="宋体" w:hAnsi="宋体" w:hint="eastAsia"/>
                <w:spacing w:val="-4"/>
                <w:szCs w:val="21"/>
              </w:rPr>
              <w:t>53 cm</w:t>
            </w:r>
          </w:p>
        </w:tc>
      </w:tr>
      <w:tr w:rsidR="0062126B">
        <w:trPr>
          <w:trHeight w:val="340"/>
          <w:jc w:val="center"/>
        </w:trPr>
        <w:tc>
          <w:tcPr>
            <w:tcW w:w="773" w:type="dxa"/>
            <w:vMerge/>
            <w:shd w:val="clear" w:color="auto" w:fill="auto"/>
          </w:tcPr>
          <w:p w:rsidR="0062126B" w:rsidRDefault="0062126B">
            <w:pPr>
              <w:pStyle w:val="a6"/>
              <w:spacing w:line="400" w:lineRule="exact"/>
              <w:ind w:firstLine="0"/>
              <w:rPr>
                <w:rFonts w:hAnsi="宋体"/>
                <w:color w:val="000000"/>
                <w:kern w:val="0"/>
                <w:szCs w:val="21"/>
              </w:rPr>
            </w:pPr>
          </w:p>
        </w:tc>
        <w:tc>
          <w:tcPr>
            <w:tcW w:w="1348" w:type="dxa"/>
            <w:shd w:val="clear" w:color="auto" w:fill="auto"/>
            <w:vAlign w:val="center"/>
          </w:tcPr>
          <w:p w:rsidR="0062126B" w:rsidRDefault="00233E8D">
            <w:pPr>
              <w:adjustRightInd w:val="0"/>
              <w:spacing w:line="240" w:lineRule="exact"/>
              <w:contextualSpacing/>
              <w:jc w:val="center"/>
              <w:rPr>
                <w:rFonts w:ascii="Times New Roman" w:eastAsia="宋体" w:hAnsi="宋体"/>
                <w:spacing w:val="-4"/>
                <w:szCs w:val="21"/>
              </w:rPr>
            </w:pPr>
            <w:r>
              <w:rPr>
                <w:rFonts w:ascii="Times New Roman" w:eastAsia="宋体" w:hAnsi="宋体" w:hint="eastAsia"/>
                <w:spacing w:val="-4"/>
                <w:szCs w:val="21"/>
              </w:rPr>
              <w:t>主机体积</w:t>
            </w:r>
          </w:p>
        </w:tc>
        <w:tc>
          <w:tcPr>
            <w:tcW w:w="5272" w:type="dxa"/>
            <w:shd w:val="clear" w:color="auto" w:fill="auto"/>
            <w:vAlign w:val="center"/>
          </w:tcPr>
          <w:p w:rsidR="0062126B" w:rsidRDefault="00233E8D">
            <w:pPr>
              <w:adjustRightInd w:val="0"/>
              <w:spacing w:line="240" w:lineRule="exact"/>
              <w:contextualSpacing/>
              <w:rPr>
                <w:rFonts w:ascii="Times New Roman" w:eastAsia="宋体" w:hAnsi="宋体"/>
                <w:spacing w:val="-4"/>
                <w:szCs w:val="21"/>
              </w:rPr>
            </w:pPr>
            <w:r>
              <w:rPr>
                <w:rFonts w:ascii="Times New Roman" w:eastAsia="宋体" w:hAnsi="宋体" w:hint="eastAsia"/>
                <w:spacing w:val="-4"/>
                <w:szCs w:val="21"/>
              </w:rPr>
              <w:t>44 cm</w:t>
            </w:r>
            <w:r>
              <w:rPr>
                <w:rFonts w:ascii="Times New Roman" w:eastAsia="宋体" w:hAnsi="宋体" w:hint="eastAsia"/>
                <w:spacing w:val="-4"/>
                <w:szCs w:val="21"/>
              </w:rPr>
              <w:t>×</w:t>
            </w:r>
            <w:r>
              <w:rPr>
                <w:rFonts w:ascii="Times New Roman" w:eastAsia="宋体" w:hAnsi="宋体" w:hint="eastAsia"/>
                <w:spacing w:val="-4"/>
                <w:szCs w:val="21"/>
              </w:rPr>
              <w:t>28 cm</w:t>
            </w:r>
            <w:r>
              <w:rPr>
                <w:rFonts w:ascii="Times New Roman" w:eastAsia="宋体" w:hAnsi="宋体" w:hint="eastAsia"/>
                <w:spacing w:val="-4"/>
                <w:szCs w:val="21"/>
              </w:rPr>
              <w:t>×</w:t>
            </w:r>
            <w:r>
              <w:rPr>
                <w:rFonts w:ascii="Times New Roman" w:eastAsia="宋体" w:hAnsi="宋体" w:hint="eastAsia"/>
                <w:spacing w:val="-4"/>
                <w:szCs w:val="21"/>
              </w:rPr>
              <w:t>18 cm</w:t>
            </w:r>
          </w:p>
        </w:tc>
      </w:tr>
      <w:tr w:rsidR="0062126B">
        <w:trPr>
          <w:trHeight w:val="340"/>
          <w:jc w:val="center"/>
        </w:trPr>
        <w:tc>
          <w:tcPr>
            <w:tcW w:w="773" w:type="dxa"/>
            <w:vMerge/>
            <w:shd w:val="clear" w:color="auto" w:fill="auto"/>
          </w:tcPr>
          <w:p w:rsidR="0062126B" w:rsidRDefault="0062126B">
            <w:pPr>
              <w:pStyle w:val="a6"/>
              <w:spacing w:line="400" w:lineRule="exact"/>
              <w:ind w:firstLine="0"/>
              <w:rPr>
                <w:rFonts w:hAnsi="宋体"/>
                <w:color w:val="000000"/>
                <w:kern w:val="0"/>
                <w:szCs w:val="21"/>
              </w:rPr>
            </w:pPr>
          </w:p>
        </w:tc>
        <w:tc>
          <w:tcPr>
            <w:tcW w:w="1348" w:type="dxa"/>
            <w:shd w:val="clear" w:color="auto" w:fill="auto"/>
            <w:vAlign w:val="center"/>
          </w:tcPr>
          <w:p w:rsidR="0062126B" w:rsidRDefault="00233E8D">
            <w:pPr>
              <w:spacing w:line="240" w:lineRule="exact"/>
              <w:jc w:val="center"/>
              <w:rPr>
                <w:rFonts w:ascii="Times New Roman" w:eastAsia="宋体" w:hAnsi="Times New Roman"/>
                <w:szCs w:val="21"/>
              </w:rPr>
            </w:pPr>
            <w:r>
              <w:rPr>
                <w:rFonts w:ascii="Times New Roman" w:eastAsia="宋体" w:hAnsi="Times New Roman" w:hint="eastAsia"/>
                <w:szCs w:val="21"/>
              </w:rPr>
              <w:t>电缆重量</w:t>
            </w:r>
          </w:p>
        </w:tc>
        <w:tc>
          <w:tcPr>
            <w:tcW w:w="5272" w:type="dxa"/>
            <w:shd w:val="clear" w:color="auto" w:fill="auto"/>
            <w:vAlign w:val="center"/>
          </w:tcPr>
          <w:p w:rsidR="0062126B" w:rsidRDefault="00233E8D">
            <w:pPr>
              <w:spacing w:line="240" w:lineRule="exact"/>
              <w:rPr>
                <w:rFonts w:ascii="Times New Roman" w:eastAsia="宋体" w:hAnsi="Times New Roman"/>
                <w:kern w:val="0"/>
                <w:szCs w:val="21"/>
              </w:rPr>
            </w:pPr>
            <w:r>
              <w:rPr>
                <w:rFonts w:ascii="Times New Roman" w:eastAsia="宋体" w:hAnsi="Times New Roman" w:hint="eastAsia"/>
                <w:kern w:val="0"/>
                <w:szCs w:val="21"/>
              </w:rPr>
              <w:t>2.5kg</w:t>
            </w:r>
          </w:p>
        </w:tc>
      </w:tr>
      <w:tr w:rsidR="0062126B">
        <w:trPr>
          <w:trHeight w:val="340"/>
          <w:jc w:val="center"/>
        </w:trPr>
        <w:tc>
          <w:tcPr>
            <w:tcW w:w="773" w:type="dxa"/>
            <w:vMerge/>
            <w:shd w:val="clear" w:color="auto" w:fill="auto"/>
          </w:tcPr>
          <w:p w:rsidR="0062126B" w:rsidRDefault="0062126B">
            <w:pPr>
              <w:pStyle w:val="a6"/>
              <w:spacing w:line="400" w:lineRule="exact"/>
              <w:ind w:firstLine="0"/>
              <w:rPr>
                <w:rFonts w:hAnsi="宋体"/>
                <w:color w:val="000000"/>
                <w:kern w:val="0"/>
                <w:szCs w:val="21"/>
              </w:rPr>
            </w:pPr>
          </w:p>
        </w:tc>
        <w:tc>
          <w:tcPr>
            <w:tcW w:w="1348" w:type="dxa"/>
            <w:shd w:val="clear" w:color="auto" w:fill="auto"/>
          </w:tcPr>
          <w:p w:rsidR="0062126B" w:rsidRDefault="00233E8D">
            <w:pPr>
              <w:pStyle w:val="a6"/>
              <w:spacing w:line="240" w:lineRule="exact"/>
              <w:ind w:firstLine="0"/>
              <w:jc w:val="center"/>
              <w:rPr>
                <w:rFonts w:hAnsi="宋体"/>
                <w:color w:val="000000"/>
                <w:kern w:val="0"/>
                <w:szCs w:val="21"/>
              </w:rPr>
            </w:pPr>
            <w:r>
              <w:rPr>
                <w:rFonts w:hAnsi="宋体" w:hint="eastAsia"/>
                <w:color w:val="000000"/>
                <w:kern w:val="0"/>
                <w:szCs w:val="21"/>
              </w:rPr>
              <w:t>GPS</w:t>
            </w:r>
            <w:r>
              <w:rPr>
                <w:rFonts w:hAnsi="宋体" w:hint="eastAsia"/>
                <w:color w:val="000000"/>
                <w:kern w:val="0"/>
                <w:szCs w:val="21"/>
              </w:rPr>
              <w:t>重量</w:t>
            </w:r>
          </w:p>
        </w:tc>
        <w:tc>
          <w:tcPr>
            <w:tcW w:w="5272" w:type="dxa"/>
            <w:shd w:val="clear" w:color="auto" w:fill="auto"/>
          </w:tcPr>
          <w:p w:rsidR="0062126B" w:rsidRDefault="00233E8D">
            <w:pPr>
              <w:pStyle w:val="a6"/>
              <w:spacing w:line="240" w:lineRule="exact"/>
              <w:ind w:firstLine="0"/>
              <w:rPr>
                <w:rFonts w:hAnsi="宋体"/>
                <w:color w:val="000000"/>
                <w:kern w:val="0"/>
                <w:szCs w:val="21"/>
              </w:rPr>
            </w:pPr>
            <w:r>
              <w:rPr>
                <w:rFonts w:hAnsi="宋体" w:hint="eastAsia"/>
                <w:color w:val="000000"/>
                <w:kern w:val="0"/>
                <w:szCs w:val="21"/>
              </w:rPr>
              <w:t>2.5kg</w:t>
            </w:r>
            <w:r>
              <w:rPr>
                <w:rFonts w:hAnsi="宋体" w:hint="eastAsia"/>
                <w:color w:val="000000"/>
                <w:kern w:val="0"/>
                <w:szCs w:val="21"/>
              </w:rPr>
              <w:t>（天线、操作台、数据线）</w:t>
            </w:r>
          </w:p>
        </w:tc>
      </w:tr>
      <w:tr w:rsidR="0062126B">
        <w:trPr>
          <w:trHeight w:val="340"/>
          <w:jc w:val="center"/>
        </w:trPr>
        <w:tc>
          <w:tcPr>
            <w:tcW w:w="773" w:type="dxa"/>
            <w:vMerge/>
            <w:shd w:val="clear" w:color="auto" w:fill="auto"/>
          </w:tcPr>
          <w:p w:rsidR="0062126B" w:rsidRDefault="0062126B">
            <w:pPr>
              <w:pStyle w:val="a6"/>
              <w:spacing w:line="400" w:lineRule="exact"/>
              <w:ind w:firstLine="0"/>
              <w:rPr>
                <w:rFonts w:hAnsi="宋体"/>
                <w:color w:val="000000"/>
                <w:kern w:val="0"/>
                <w:szCs w:val="21"/>
              </w:rPr>
            </w:pPr>
          </w:p>
        </w:tc>
        <w:tc>
          <w:tcPr>
            <w:tcW w:w="1348" w:type="dxa"/>
            <w:shd w:val="clear" w:color="auto" w:fill="auto"/>
          </w:tcPr>
          <w:p w:rsidR="0062126B" w:rsidRDefault="00233E8D">
            <w:pPr>
              <w:pStyle w:val="a6"/>
              <w:spacing w:line="240" w:lineRule="exact"/>
              <w:ind w:firstLine="0"/>
              <w:jc w:val="center"/>
              <w:rPr>
                <w:rFonts w:hAnsi="宋体"/>
                <w:color w:val="000000"/>
                <w:kern w:val="0"/>
                <w:szCs w:val="21"/>
              </w:rPr>
            </w:pPr>
            <w:r>
              <w:rPr>
                <w:rFonts w:hAnsi="宋体" w:hint="eastAsia"/>
                <w:color w:val="000000"/>
                <w:kern w:val="0"/>
                <w:szCs w:val="21"/>
              </w:rPr>
              <w:t>上测晶体箱</w:t>
            </w:r>
          </w:p>
        </w:tc>
        <w:tc>
          <w:tcPr>
            <w:tcW w:w="5272" w:type="dxa"/>
            <w:shd w:val="clear" w:color="auto" w:fill="auto"/>
          </w:tcPr>
          <w:p w:rsidR="0062126B" w:rsidRDefault="00233E8D">
            <w:pPr>
              <w:pStyle w:val="a6"/>
              <w:spacing w:line="240" w:lineRule="exact"/>
              <w:ind w:firstLine="0"/>
              <w:rPr>
                <w:rFonts w:hAnsi="宋体"/>
                <w:color w:val="000000"/>
                <w:kern w:val="0"/>
                <w:szCs w:val="21"/>
              </w:rPr>
            </w:pPr>
            <w:r>
              <w:rPr>
                <w:rFonts w:hAnsi="宋体" w:hint="eastAsia"/>
                <w:color w:val="000000"/>
                <w:kern w:val="0"/>
                <w:szCs w:val="21"/>
              </w:rPr>
              <w:t>111.0kg</w:t>
            </w:r>
            <w:r>
              <w:rPr>
                <w:rFonts w:hAnsi="宋体" w:hint="eastAsia"/>
                <w:color w:val="000000"/>
                <w:kern w:val="0"/>
                <w:szCs w:val="21"/>
              </w:rPr>
              <w:t>（含</w:t>
            </w:r>
            <w:r>
              <w:rPr>
                <w:rFonts w:hAnsi="宋体" w:hint="eastAsia"/>
                <w:color w:val="000000"/>
                <w:kern w:val="0"/>
                <w:szCs w:val="21"/>
              </w:rPr>
              <w:t>5</w:t>
            </w:r>
            <w:r>
              <w:rPr>
                <w:rFonts w:hAnsi="宋体" w:hint="eastAsia"/>
                <w:color w:val="000000"/>
                <w:kern w:val="0"/>
                <w:szCs w:val="21"/>
              </w:rPr>
              <w:t>条晶体）</w:t>
            </w:r>
          </w:p>
        </w:tc>
      </w:tr>
      <w:tr w:rsidR="0062126B">
        <w:trPr>
          <w:trHeight w:val="340"/>
          <w:jc w:val="center"/>
        </w:trPr>
        <w:tc>
          <w:tcPr>
            <w:tcW w:w="773" w:type="dxa"/>
            <w:vMerge/>
            <w:shd w:val="clear" w:color="auto" w:fill="auto"/>
          </w:tcPr>
          <w:p w:rsidR="0062126B" w:rsidRDefault="0062126B">
            <w:pPr>
              <w:pStyle w:val="a6"/>
              <w:spacing w:line="400" w:lineRule="exact"/>
              <w:ind w:firstLine="0"/>
              <w:rPr>
                <w:rFonts w:hAnsi="宋体"/>
                <w:color w:val="000000"/>
                <w:kern w:val="0"/>
                <w:szCs w:val="21"/>
              </w:rPr>
            </w:pPr>
          </w:p>
        </w:tc>
        <w:tc>
          <w:tcPr>
            <w:tcW w:w="1348" w:type="dxa"/>
            <w:shd w:val="clear" w:color="auto" w:fill="auto"/>
          </w:tcPr>
          <w:p w:rsidR="0062126B" w:rsidRDefault="00233E8D">
            <w:pPr>
              <w:pStyle w:val="a6"/>
              <w:spacing w:line="240" w:lineRule="exact"/>
              <w:ind w:firstLine="0"/>
              <w:jc w:val="center"/>
              <w:rPr>
                <w:rFonts w:hAnsi="宋体"/>
                <w:color w:val="000000"/>
                <w:kern w:val="0"/>
                <w:szCs w:val="21"/>
              </w:rPr>
            </w:pPr>
            <w:r>
              <w:rPr>
                <w:rFonts w:hAnsi="宋体" w:hint="eastAsia"/>
                <w:color w:val="000000"/>
                <w:kern w:val="0"/>
                <w:szCs w:val="21"/>
              </w:rPr>
              <w:t>下测晶体箱</w:t>
            </w:r>
          </w:p>
        </w:tc>
        <w:tc>
          <w:tcPr>
            <w:tcW w:w="5272" w:type="dxa"/>
            <w:shd w:val="clear" w:color="auto" w:fill="auto"/>
          </w:tcPr>
          <w:p w:rsidR="0062126B" w:rsidRDefault="00233E8D">
            <w:pPr>
              <w:pStyle w:val="a6"/>
              <w:spacing w:line="240" w:lineRule="exact"/>
              <w:ind w:firstLine="0"/>
              <w:rPr>
                <w:rFonts w:hAnsi="宋体"/>
                <w:color w:val="000000"/>
                <w:kern w:val="0"/>
                <w:szCs w:val="21"/>
              </w:rPr>
            </w:pPr>
            <w:r>
              <w:rPr>
                <w:rFonts w:hAnsi="宋体" w:hint="eastAsia"/>
                <w:color w:val="000000"/>
                <w:kern w:val="0"/>
                <w:szCs w:val="21"/>
              </w:rPr>
              <w:t>92.1</w:t>
            </w:r>
            <w:r>
              <w:rPr>
                <w:rFonts w:hAnsi="宋体" w:hint="eastAsia"/>
                <w:color w:val="000000"/>
                <w:kern w:val="0"/>
                <w:szCs w:val="21"/>
              </w:rPr>
              <w:t>（含</w:t>
            </w:r>
            <w:r>
              <w:rPr>
                <w:rFonts w:hAnsi="宋体" w:hint="eastAsia"/>
                <w:color w:val="000000"/>
                <w:kern w:val="0"/>
                <w:szCs w:val="21"/>
              </w:rPr>
              <w:t>4</w:t>
            </w:r>
            <w:r>
              <w:rPr>
                <w:rFonts w:hAnsi="宋体" w:hint="eastAsia"/>
                <w:color w:val="000000"/>
                <w:kern w:val="0"/>
                <w:szCs w:val="21"/>
              </w:rPr>
              <w:t>条晶体）</w:t>
            </w:r>
          </w:p>
        </w:tc>
      </w:tr>
      <w:tr w:rsidR="0062126B">
        <w:trPr>
          <w:trHeight w:val="340"/>
          <w:jc w:val="center"/>
        </w:trPr>
        <w:tc>
          <w:tcPr>
            <w:tcW w:w="773" w:type="dxa"/>
            <w:vMerge/>
            <w:shd w:val="clear" w:color="auto" w:fill="auto"/>
          </w:tcPr>
          <w:p w:rsidR="0062126B" w:rsidRDefault="0062126B">
            <w:pPr>
              <w:pStyle w:val="a6"/>
              <w:spacing w:line="400" w:lineRule="exact"/>
              <w:ind w:firstLine="0"/>
              <w:rPr>
                <w:rFonts w:hAnsi="宋体"/>
                <w:color w:val="000000"/>
                <w:kern w:val="0"/>
                <w:szCs w:val="21"/>
              </w:rPr>
            </w:pPr>
          </w:p>
        </w:tc>
        <w:tc>
          <w:tcPr>
            <w:tcW w:w="1348" w:type="dxa"/>
            <w:shd w:val="clear" w:color="auto" w:fill="auto"/>
          </w:tcPr>
          <w:p w:rsidR="0062126B" w:rsidRDefault="00233E8D">
            <w:pPr>
              <w:pStyle w:val="a6"/>
              <w:spacing w:line="240" w:lineRule="exact"/>
              <w:ind w:firstLine="0"/>
              <w:jc w:val="center"/>
              <w:rPr>
                <w:rFonts w:hAnsi="宋体"/>
                <w:color w:val="000000"/>
                <w:kern w:val="0"/>
                <w:szCs w:val="21"/>
              </w:rPr>
            </w:pPr>
            <w:r>
              <w:rPr>
                <w:rFonts w:hAnsi="宋体" w:hint="eastAsia"/>
                <w:color w:val="000000"/>
                <w:kern w:val="0"/>
                <w:szCs w:val="21"/>
              </w:rPr>
              <w:t>小型机柜</w:t>
            </w:r>
          </w:p>
        </w:tc>
        <w:tc>
          <w:tcPr>
            <w:tcW w:w="5272" w:type="dxa"/>
            <w:shd w:val="clear" w:color="auto" w:fill="auto"/>
          </w:tcPr>
          <w:p w:rsidR="0062126B" w:rsidRDefault="00233E8D">
            <w:pPr>
              <w:pStyle w:val="a6"/>
              <w:spacing w:line="240" w:lineRule="exact"/>
              <w:ind w:firstLine="0"/>
              <w:rPr>
                <w:rFonts w:hAnsi="宋体"/>
                <w:color w:val="000000"/>
                <w:kern w:val="0"/>
                <w:szCs w:val="21"/>
              </w:rPr>
            </w:pPr>
            <w:r>
              <w:rPr>
                <w:rFonts w:hAnsi="宋体" w:hint="eastAsia"/>
                <w:color w:val="000000"/>
                <w:kern w:val="0"/>
                <w:szCs w:val="21"/>
              </w:rPr>
              <w:t>41kg</w:t>
            </w:r>
            <w:r>
              <w:rPr>
                <w:rFonts w:hAnsi="宋体" w:hint="eastAsia"/>
                <w:color w:val="000000"/>
                <w:kern w:val="0"/>
                <w:szCs w:val="21"/>
              </w:rPr>
              <w:t>（航磁补偿仪、综合收录控制系统）</w:t>
            </w:r>
          </w:p>
        </w:tc>
      </w:tr>
      <w:tr w:rsidR="0062126B">
        <w:trPr>
          <w:trHeight w:val="340"/>
          <w:jc w:val="center"/>
        </w:trPr>
        <w:tc>
          <w:tcPr>
            <w:tcW w:w="773" w:type="dxa"/>
            <w:vMerge/>
            <w:shd w:val="clear" w:color="auto" w:fill="auto"/>
          </w:tcPr>
          <w:p w:rsidR="0062126B" w:rsidRDefault="0062126B">
            <w:pPr>
              <w:pStyle w:val="a6"/>
              <w:spacing w:line="400" w:lineRule="exact"/>
              <w:ind w:firstLine="0"/>
              <w:rPr>
                <w:rFonts w:hAnsi="宋体"/>
                <w:color w:val="000000"/>
                <w:kern w:val="0"/>
                <w:szCs w:val="21"/>
              </w:rPr>
            </w:pPr>
          </w:p>
        </w:tc>
        <w:tc>
          <w:tcPr>
            <w:tcW w:w="1348" w:type="dxa"/>
            <w:shd w:val="clear" w:color="auto" w:fill="auto"/>
          </w:tcPr>
          <w:p w:rsidR="0062126B" w:rsidRDefault="00233E8D">
            <w:pPr>
              <w:pStyle w:val="a6"/>
              <w:spacing w:line="240" w:lineRule="exact"/>
              <w:ind w:firstLine="0"/>
              <w:jc w:val="center"/>
              <w:rPr>
                <w:rFonts w:hAnsi="宋体"/>
                <w:color w:val="000000"/>
                <w:kern w:val="0"/>
                <w:szCs w:val="21"/>
              </w:rPr>
            </w:pPr>
            <w:r>
              <w:rPr>
                <w:rFonts w:hAnsi="宋体" w:hint="eastAsia"/>
                <w:color w:val="000000"/>
                <w:kern w:val="0"/>
                <w:szCs w:val="21"/>
              </w:rPr>
              <w:t>长杆支架</w:t>
            </w:r>
          </w:p>
        </w:tc>
        <w:tc>
          <w:tcPr>
            <w:tcW w:w="5272" w:type="dxa"/>
            <w:shd w:val="clear" w:color="auto" w:fill="auto"/>
          </w:tcPr>
          <w:p w:rsidR="0062126B" w:rsidRDefault="00233E8D">
            <w:pPr>
              <w:pStyle w:val="a6"/>
              <w:spacing w:line="240" w:lineRule="exact"/>
              <w:ind w:firstLine="0"/>
              <w:rPr>
                <w:rFonts w:hAnsi="宋体"/>
                <w:color w:val="000000"/>
                <w:kern w:val="0"/>
                <w:szCs w:val="21"/>
              </w:rPr>
            </w:pPr>
            <w:r>
              <w:rPr>
                <w:rFonts w:hAnsi="宋体" w:hint="eastAsia"/>
                <w:color w:val="000000"/>
                <w:kern w:val="0"/>
                <w:szCs w:val="21"/>
              </w:rPr>
              <w:t>约</w:t>
            </w:r>
            <w:r>
              <w:rPr>
                <w:rFonts w:hAnsi="宋体" w:hint="eastAsia"/>
                <w:color w:val="000000"/>
                <w:kern w:val="0"/>
                <w:szCs w:val="21"/>
              </w:rPr>
              <w:t>65kg</w:t>
            </w:r>
            <w:r>
              <w:rPr>
                <w:rFonts w:hAnsi="宋体" w:hint="eastAsia"/>
                <w:color w:val="000000"/>
                <w:kern w:val="0"/>
                <w:szCs w:val="21"/>
              </w:rPr>
              <w:t>（含螺栓及固定卡具）</w:t>
            </w:r>
          </w:p>
        </w:tc>
      </w:tr>
      <w:tr w:rsidR="0062126B">
        <w:trPr>
          <w:trHeight w:val="340"/>
          <w:jc w:val="center"/>
        </w:trPr>
        <w:tc>
          <w:tcPr>
            <w:tcW w:w="773" w:type="dxa"/>
            <w:vMerge/>
            <w:shd w:val="clear" w:color="auto" w:fill="auto"/>
          </w:tcPr>
          <w:p w:rsidR="0062126B" w:rsidRDefault="0062126B">
            <w:pPr>
              <w:pStyle w:val="a6"/>
              <w:spacing w:line="400" w:lineRule="exact"/>
              <w:ind w:firstLine="0"/>
              <w:rPr>
                <w:rFonts w:hAnsi="宋体"/>
                <w:color w:val="000000"/>
                <w:kern w:val="0"/>
                <w:szCs w:val="21"/>
              </w:rPr>
            </w:pPr>
          </w:p>
        </w:tc>
        <w:tc>
          <w:tcPr>
            <w:tcW w:w="1348" w:type="dxa"/>
            <w:shd w:val="clear" w:color="auto" w:fill="auto"/>
          </w:tcPr>
          <w:p w:rsidR="0062126B" w:rsidRDefault="00233E8D">
            <w:pPr>
              <w:pStyle w:val="a6"/>
              <w:spacing w:line="240" w:lineRule="exact"/>
              <w:ind w:firstLine="0"/>
              <w:jc w:val="center"/>
              <w:rPr>
                <w:rFonts w:hAnsi="宋体"/>
                <w:color w:val="000000"/>
                <w:kern w:val="0"/>
                <w:szCs w:val="21"/>
              </w:rPr>
            </w:pPr>
            <w:r>
              <w:rPr>
                <w:rFonts w:hAnsi="宋体" w:hint="eastAsia"/>
                <w:color w:val="000000"/>
                <w:kern w:val="0"/>
                <w:szCs w:val="21"/>
              </w:rPr>
              <w:t>总重量</w:t>
            </w:r>
          </w:p>
        </w:tc>
        <w:tc>
          <w:tcPr>
            <w:tcW w:w="5272" w:type="dxa"/>
            <w:shd w:val="clear" w:color="auto" w:fill="auto"/>
          </w:tcPr>
          <w:p w:rsidR="0062126B" w:rsidRDefault="00233E8D">
            <w:pPr>
              <w:pStyle w:val="a6"/>
              <w:spacing w:line="240" w:lineRule="exact"/>
              <w:ind w:firstLine="0"/>
              <w:rPr>
                <w:rFonts w:hAnsi="宋体"/>
                <w:color w:val="000000"/>
                <w:kern w:val="0"/>
                <w:szCs w:val="21"/>
              </w:rPr>
            </w:pPr>
            <w:r>
              <w:rPr>
                <w:rFonts w:hAnsi="宋体" w:hint="eastAsia"/>
                <w:color w:val="000000"/>
                <w:kern w:val="0"/>
                <w:szCs w:val="21"/>
              </w:rPr>
              <w:t>约</w:t>
            </w:r>
            <w:r>
              <w:rPr>
                <w:rFonts w:hAnsi="宋体" w:hint="eastAsia"/>
                <w:color w:val="000000"/>
                <w:kern w:val="0"/>
                <w:szCs w:val="21"/>
              </w:rPr>
              <w:t>325kg</w:t>
            </w:r>
          </w:p>
        </w:tc>
      </w:tr>
    </w:tbl>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【技术特点】小型化航空物探综合测量系统适用于直升机与固定翼飞机，更机动灵活，可广泛应用于铀矿及其他矿产勘查、核安全与放射性污染防治、辐射环境航空调查、核电站等核设施选址等领域。</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【先进程度】国际先进、国内领先</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【技术状态】批量生产、成熟应用阶段</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【适用范围】矿产勘查；核电站等核设施选址；城市辐射环境调查；民用核设施辐射环境调查；核事故应急监测；反核恐监测；失控源搜寻、核安保监测及其他辐射航空监测活动。</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【专利状态】实用新型专利</w:t>
      </w:r>
      <w:r>
        <w:rPr>
          <w:rFonts w:asciiTheme="minorEastAsia" w:eastAsiaTheme="minorEastAsia" w:hAnsiTheme="minorEastAsia"/>
          <w:spacing w:val="4"/>
          <w:szCs w:val="24"/>
        </w:rPr>
        <w:t>1</w:t>
      </w:r>
      <w:r>
        <w:rPr>
          <w:rFonts w:asciiTheme="minorEastAsia" w:eastAsiaTheme="minorEastAsia" w:hAnsiTheme="minorEastAsia"/>
          <w:spacing w:val="4"/>
          <w:szCs w:val="24"/>
        </w:rPr>
        <w:t>项</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【合作方式】技术服务：利用技术为其他单位提供设计开发、难题诊断及技术攻关、设备及生产线研发、工程设计等服务。</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【预期效益】利用小型化航空物探综合测量系统，截止目前，共完成测线</w:t>
      </w:r>
      <w:r>
        <w:rPr>
          <w:rFonts w:asciiTheme="minorEastAsia" w:eastAsiaTheme="minorEastAsia" w:hAnsiTheme="minorEastAsia"/>
          <w:spacing w:val="4"/>
          <w:szCs w:val="24"/>
        </w:rPr>
        <w:t>152630</w:t>
      </w:r>
      <w:r>
        <w:rPr>
          <w:rFonts w:asciiTheme="minorEastAsia" w:eastAsiaTheme="minorEastAsia" w:hAnsiTheme="minorEastAsia"/>
          <w:spacing w:val="4"/>
          <w:szCs w:val="24"/>
        </w:rPr>
        <w:t>千米，直接创造产值</w:t>
      </w:r>
      <w:r>
        <w:rPr>
          <w:rFonts w:asciiTheme="minorEastAsia" w:eastAsiaTheme="minorEastAsia" w:hAnsiTheme="minorEastAsia"/>
          <w:spacing w:val="4"/>
          <w:szCs w:val="24"/>
        </w:rPr>
        <w:t>7000</w:t>
      </w:r>
      <w:r>
        <w:rPr>
          <w:rFonts w:asciiTheme="minorEastAsia" w:eastAsiaTheme="minorEastAsia" w:hAnsiTheme="minorEastAsia"/>
          <w:spacing w:val="4"/>
          <w:szCs w:val="24"/>
        </w:rPr>
        <w:t>多万元。通过后续在矿致异常的继续工作，有望找到中型以上矿床，潜在经济价值超亿元。项目中研制的“航空γ能谱仪”在</w:t>
      </w:r>
      <w:r>
        <w:rPr>
          <w:rFonts w:asciiTheme="minorEastAsia" w:eastAsiaTheme="minorEastAsia" w:hAnsiTheme="minorEastAsia"/>
          <w:spacing w:val="4"/>
          <w:szCs w:val="24"/>
        </w:rPr>
        <w:t>2015</w:t>
      </w:r>
      <w:r>
        <w:rPr>
          <w:rFonts w:asciiTheme="minorEastAsia" w:eastAsiaTheme="minorEastAsia" w:hAnsiTheme="minorEastAsia"/>
          <w:spacing w:val="4"/>
          <w:szCs w:val="24"/>
        </w:rPr>
        <w:t>年获得国家实用新型专利。</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在未来，该系统还会在矿产资源勘查、辐射环境调查、核应急、反核恐、军事核查、国土安全等诸多领域受到青睐，预计将会产生巨大的经济效益。</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小型化航空物探综合测量系统的推广应用，不但会在财税收入、经济增长、新增劳动就业岗位、城镇居民收入增长等方面作出直接贡献，通过该系统发现的矿产、能源以及基础地质、辐射环境调查结果还会带来更加广泛的后续效益。</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同时，该系统还可用于河北省核电站等核设施选址、辐射环境本底调查、核应急航空监测、失控放射源搜寻、城市及周边地区环境辐射水平调查、大面积辐射污</w:t>
      </w:r>
      <w:r>
        <w:rPr>
          <w:rFonts w:asciiTheme="minorEastAsia" w:eastAsiaTheme="minorEastAsia" w:hAnsiTheme="minorEastAsia"/>
          <w:spacing w:val="4"/>
          <w:szCs w:val="24"/>
        </w:rPr>
        <w:t>染环境调查、重大活动安保及反核恐监测、核燃料核废料运输监测、核应急演习、周边国家核试验核活动监测、矿产资源勘查等工作，为社会发展产生更加深远的社会效益。</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【联系方式】沈正新</w:t>
      </w:r>
      <w:r>
        <w:rPr>
          <w:rFonts w:asciiTheme="minorEastAsia" w:eastAsiaTheme="minorEastAsia" w:hAnsiTheme="minorEastAsia"/>
          <w:spacing w:val="4"/>
          <w:szCs w:val="24"/>
        </w:rPr>
        <w:t>0311-85869063/18633450183</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39" w:name="_Toc11913"/>
      <w:r>
        <w:rPr>
          <w:rFonts w:hint="eastAsia"/>
          <w:color w:val="403152" w:themeColor="accent4" w:themeShade="80"/>
          <w:sz w:val="30"/>
          <w:szCs w:val="30"/>
        </w:rPr>
        <w:t>电动伺服缸技术</w:t>
      </w:r>
      <w:bookmarkEnd w:id="39"/>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【技术开发单位】中国航天科技集团公司八院上海航天控制技术研究所</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伺服电动缸能够将电信号转化成可控的直线位移信号，用以驱动连接在伺服电动缸上的负载执行动作，主要应用于伺服控制的位置、速度和力控制，已广泛应用于航天、航空、船舶、冶金、电力等各领域中。伺</w:t>
      </w:r>
      <w:r>
        <w:rPr>
          <w:rFonts w:asciiTheme="minorEastAsia" w:eastAsiaTheme="minorEastAsia" w:hAnsiTheme="minorEastAsia"/>
          <w:spacing w:val="4"/>
          <w:szCs w:val="24"/>
        </w:rPr>
        <w:lastRenderedPageBreak/>
        <w:t>服电动缸包括</w:t>
      </w:r>
      <w:r>
        <w:rPr>
          <w:rFonts w:asciiTheme="minorEastAsia" w:eastAsiaTheme="minorEastAsia" w:hAnsiTheme="minorEastAsia"/>
          <w:spacing w:val="4"/>
          <w:szCs w:val="24"/>
        </w:rPr>
        <w:t>电磁技术、电子控制技术（软硬件两方面）、机械技术等多学科高度集成的产品，设计、制造、装配、调试等环节难度较大，研发门槛较高。目前国内电动伺服缸整机生产厂家主要有：北京特种机械研究所（航天科工）、北京力姆泰克、上海赢浩、上海冀望，但大多都应用于非高端领域（或者主要技术来自外国厂商），控制精度或可靠性较低，高端高精度伺服电动缸市场基本为欧美日等厂商（或者受外资控制的合作企业）垄断把持，价格较贵。我单位研制的</w:t>
      </w:r>
      <w:r>
        <w:rPr>
          <w:rFonts w:asciiTheme="minorEastAsia" w:eastAsiaTheme="minorEastAsia" w:hAnsiTheme="minorEastAsia"/>
          <w:spacing w:val="4"/>
          <w:szCs w:val="24"/>
        </w:rPr>
        <w:t>ISC</w:t>
      </w:r>
      <w:r>
        <w:rPr>
          <w:rFonts w:asciiTheme="minorEastAsia" w:eastAsiaTheme="minorEastAsia" w:hAnsiTheme="minorEastAsia"/>
          <w:spacing w:val="4"/>
          <w:szCs w:val="24"/>
        </w:rPr>
        <w:t>系列电动伺服缸是一种高性能、高控制精度（部分产品内部具有传感器独立反馈部件）的智能控制电动伺服缸，已</w:t>
      </w:r>
      <w:r>
        <w:rPr>
          <w:rFonts w:asciiTheme="minorEastAsia" w:eastAsiaTheme="minorEastAsia" w:hAnsiTheme="minorEastAsia"/>
          <w:spacing w:val="4"/>
          <w:szCs w:val="24"/>
        </w:rPr>
        <w:t>成功应用于新一代运载火箭发射以及军用地面车载雷达设备上。目前我单位有</w:t>
      </w:r>
      <w:r>
        <w:rPr>
          <w:rFonts w:asciiTheme="minorEastAsia" w:eastAsiaTheme="minorEastAsia" w:hAnsiTheme="minorEastAsia"/>
          <w:spacing w:val="4"/>
          <w:szCs w:val="24"/>
        </w:rPr>
        <w:t>100W</w:t>
      </w:r>
      <w:r>
        <w:rPr>
          <w:rFonts w:asciiTheme="minorEastAsia" w:eastAsiaTheme="minorEastAsia" w:hAnsiTheme="minorEastAsia"/>
          <w:spacing w:val="4"/>
          <w:szCs w:val="24"/>
        </w:rPr>
        <w:t>、</w:t>
      </w:r>
      <w:r>
        <w:rPr>
          <w:rFonts w:asciiTheme="minorEastAsia" w:eastAsiaTheme="minorEastAsia" w:hAnsiTheme="minorEastAsia"/>
          <w:spacing w:val="4"/>
          <w:szCs w:val="24"/>
        </w:rPr>
        <w:t>200W</w:t>
      </w:r>
      <w:r>
        <w:rPr>
          <w:rFonts w:asciiTheme="minorEastAsia" w:eastAsiaTheme="minorEastAsia" w:hAnsiTheme="minorEastAsia"/>
          <w:spacing w:val="4"/>
          <w:szCs w:val="24"/>
        </w:rPr>
        <w:t>、</w:t>
      </w:r>
      <w:r>
        <w:rPr>
          <w:rFonts w:asciiTheme="minorEastAsia" w:eastAsiaTheme="minorEastAsia" w:hAnsiTheme="minorEastAsia"/>
          <w:spacing w:val="4"/>
          <w:szCs w:val="24"/>
        </w:rPr>
        <w:t>500W</w:t>
      </w:r>
      <w:r>
        <w:rPr>
          <w:rFonts w:asciiTheme="minorEastAsia" w:eastAsiaTheme="minorEastAsia" w:hAnsiTheme="minorEastAsia"/>
          <w:spacing w:val="4"/>
          <w:szCs w:val="24"/>
        </w:rPr>
        <w:t>、</w:t>
      </w:r>
      <w:r>
        <w:rPr>
          <w:rFonts w:asciiTheme="minorEastAsia" w:eastAsiaTheme="minorEastAsia" w:hAnsiTheme="minorEastAsia"/>
          <w:spacing w:val="4"/>
          <w:szCs w:val="24"/>
        </w:rPr>
        <w:t>2kW</w:t>
      </w:r>
      <w:r>
        <w:rPr>
          <w:rFonts w:asciiTheme="minorEastAsia" w:eastAsiaTheme="minorEastAsia" w:hAnsiTheme="minorEastAsia"/>
          <w:spacing w:val="4"/>
          <w:szCs w:val="24"/>
        </w:rPr>
        <w:t>、</w:t>
      </w:r>
      <w:r>
        <w:rPr>
          <w:rFonts w:asciiTheme="minorEastAsia" w:eastAsiaTheme="minorEastAsia" w:hAnsiTheme="minorEastAsia"/>
          <w:spacing w:val="4"/>
          <w:szCs w:val="24"/>
        </w:rPr>
        <w:t>30kW</w:t>
      </w:r>
      <w:r>
        <w:rPr>
          <w:rFonts w:asciiTheme="minorEastAsia" w:eastAsiaTheme="minorEastAsia" w:hAnsiTheme="minorEastAsia"/>
          <w:spacing w:val="4"/>
          <w:szCs w:val="24"/>
        </w:rPr>
        <w:t>等多种功率等级的伺服电动缸产品，后续将逐步完善</w:t>
      </w:r>
      <w:r>
        <w:rPr>
          <w:rFonts w:asciiTheme="minorEastAsia" w:eastAsiaTheme="minorEastAsia" w:hAnsiTheme="minorEastAsia"/>
          <w:spacing w:val="4"/>
          <w:szCs w:val="24"/>
        </w:rPr>
        <w:t>500W</w:t>
      </w:r>
      <w:r>
        <w:rPr>
          <w:rFonts w:asciiTheme="minorEastAsia" w:eastAsiaTheme="minorEastAsia" w:hAnsiTheme="minorEastAsia"/>
          <w:spacing w:val="4"/>
          <w:szCs w:val="24"/>
        </w:rPr>
        <w:t>～</w:t>
      </w:r>
      <w:r>
        <w:rPr>
          <w:rFonts w:asciiTheme="minorEastAsia" w:eastAsiaTheme="minorEastAsia" w:hAnsiTheme="minorEastAsia"/>
          <w:spacing w:val="4"/>
          <w:szCs w:val="24"/>
        </w:rPr>
        <w:t>40kW</w:t>
      </w:r>
      <w:r>
        <w:rPr>
          <w:rFonts w:asciiTheme="minorEastAsia" w:eastAsiaTheme="minorEastAsia" w:hAnsiTheme="minorEastAsia"/>
          <w:spacing w:val="4"/>
          <w:szCs w:val="24"/>
        </w:rPr>
        <w:t>功率范围的货架式产品，并开展产业化运作，满足（特殊定制）市场的要求。</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【技术指标】</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功率</w:t>
      </w:r>
      <w:r>
        <w:rPr>
          <w:rFonts w:asciiTheme="minorEastAsia" w:eastAsiaTheme="minorEastAsia" w:hAnsiTheme="minorEastAsia"/>
          <w:spacing w:val="4"/>
          <w:szCs w:val="24"/>
        </w:rPr>
        <w:t>100W</w:t>
      </w:r>
      <w:r>
        <w:rPr>
          <w:rFonts w:asciiTheme="minorEastAsia" w:eastAsiaTheme="minorEastAsia" w:hAnsiTheme="minorEastAsia"/>
          <w:spacing w:val="4"/>
          <w:szCs w:val="24"/>
        </w:rPr>
        <w:t>～</w:t>
      </w:r>
      <w:r>
        <w:rPr>
          <w:rFonts w:asciiTheme="minorEastAsia" w:eastAsiaTheme="minorEastAsia" w:hAnsiTheme="minorEastAsia"/>
          <w:spacing w:val="4"/>
          <w:szCs w:val="24"/>
        </w:rPr>
        <w:t>30kW</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最大推（拉）力：不小于</w:t>
      </w:r>
      <w:r>
        <w:rPr>
          <w:rFonts w:asciiTheme="minorEastAsia" w:eastAsiaTheme="minorEastAsia" w:hAnsiTheme="minorEastAsia"/>
          <w:spacing w:val="4"/>
          <w:szCs w:val="24"/>
        </w:rPr>
        <w:t>100kN</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精度：优于</w:t>
      </w:r>
      <w:r>
        <w:rPr>
          <w:rFonts w:asciiTheme="minorEastAsia" w:eastAsiaTheme="minorEastAsia" w:hAnsiTheme="minorEastAsia"/>
          <w:spacing w:val="4"/>
          <w:szCs w:val="24"/>
        </w:rPr>
        <w:t>0.02mm</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上述参数可根据用户需求进行定制。</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特点】伺服系统工作时，由伺服控制单元接收上位机传递来的控制电信号，并把该电信号转换成具有相应极性、能够控制负载动作的驱动电信号，从而使小功率的控制电信号可直接控制大负载的运动。其具有结构紧凑、工作性能稳定可靠、体积小、动态响应高的特点。</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r>
        <w:rPr>
          <w:rFonts w:asciiTheme="minorEastAsia" w:eastAsiaTheme="minorEastAsia" w:hAnsiTheme="minorEastAsia"/>
          <w:spacing w:val="4"/>
          <w:szCs w:val="24"/>
        </w:rPr>
        <w:t xml:space="preserve"> </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【技术状态】批量生产、成熟应用阶段。</w:t>
      </w:r>
      <w:r>
        <w:rPr>
          <w:rFonts w:asciiTheme="minorEastAsia" w:eastAsiaTheme="minorEastAsia" w:hAnsiTheme="minorEastAsia"/>
          <w:spacing w:val="4"/>
          <w:szCs w:val="24"/>
        </w:rPr>
        <w:t xml:space="preserve"> </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广泛应用于航空航天、重型机械、海工装备、智能制造、机器人、游乐设备等领域。</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【专利状态】已授权专利</w:t>
      </w:r>
      <w:r>
        <w:rPr>
          <w:rFonts w:asciiTheme="minorEastAsia" w:eastAsiaTheme="minorEastAsia" w:hAnsiTheme="minorEastAsia"/>
          <w:spacing w:val="4"/>
          <w:szCs w:val="24"/>
        </w:rPr>
        <w:t>8</w:t>
      </w:r>
      <w:r>
        <w:rPr>
          <w:rFonts w:asciiTheme="minorEastAsia" w:eastAsiaTheme="minorEastAsia" w:hAnsiTheme="minorEastAsia"/>
          <w:spacing w:val="4"/>
          <w:szCs w:val="24"/>
        </w:rPr>
        <w:t>项。</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投资需求：寻求投资，提高产能。可以使电动伺服缸产品生产产线达到</w:t>
      </w:r>
      <w:r>
        <w:rPr>
          <w:rFonts w:asciiTheme="minorEastAsia" w:eastAsiaTheme="minorEastAsia" w:hAnsiTheme="minorEastAsia"/>
          <w:spacing w:val="4"/>
          <w:szCs w:val="24"/>
        </w:rPr>
        <w:t>1</w:t>
      </w:r>
      <w:r>
        <w:rPr>
          <w:rFonts w:asciiTheme="minorEastAsia" w:eastAsiaTheme="minorEastAsia" w:hAnsiTheme="minorEastAsia"/>
          <w:spacing w:val="4"/>
          <w:szCs w:val="24"/>
        </w:rPr>
        <w:t>万套</w:t>
      </w:r>
      <w:r>
        <w:rPr>
          <w:rFonts w:asciiTheme="minorEastAsia" w:eastAsiaTheme="minorEastAsia" w:hAnsiTheme="minorEastAsia"/>
          <w:spacing w:val="4"/>
          <w:szCs w:val="24"/>
        </w:rPr>
        <w:t>/</w:t>
      </w:r>
      <w:r>
        <w:rPr>
          <w:rFonts w:asciiTheme="minorEastAsia" w:eastAsiaTheme="minorEastAsia" w:hAnsiTheme="minorEastAsia"/>
          <w:spacing w:val="4"/>
          <w:szCs w:val="24"/>
        </w:rPr>
        <w:t>年，资金需求</w:t>
      </w:r>
      <w:r>
        <w:rPr>
          <w:rFonts w:asciiTheme="minorEastAsia" w:eastAsiaTheme="minorEastAsia" w:hAnsiTheme="minorEastAsia"/>
          <w:spacing w:val="4"/>
          <w:szCs w:val="24"/>
        </w:rPr>
        <w:t>1000</w:t>
      </w:r>
      <w:r>
        <w:rPr>
          <w:rFonts w:asciiTheme="minorEastAsia" w:eastAsiaTheme="minorEastAsia" w:hAnsiTheme="minorEastAsia"/>
          <w:spacing w:val="4"/>
          <w:szCs w:val="24"/>
        </w:rPr>
        <w:t>万元，实施周期</w:t>
      </w:r>
      <w:r>
        <w:rPr>
          <w:rFonts w:asciiTheme="minorEastAsia" w:eastAsiaTheme="minorEastAsia" w:hAnsiTheme="minorEastAsia"/>
          <w:spacing w:val="4"/>
          <w:szCs w:val="24"/>
        </w:rPr>
        <w:t>2</w:t>
      </w:r>
      <w:r>
        <w:rPr>
          <w:rFonts w:asciiTheme="minorEastAsia" w:eastAsiaTheme="minorEastAsia" w:hAnsiTheme="minorEastAsia"/>
          <w:spacing w:val="4"/>
          <w:szCs w:val="24"/>
        </w:rPr>
        <w:t>年。吸纳投融资的回收周期：</w:t>
      </w:r>
      <w:r>
        <w:rPr>
          <w:rFonts w:asciiTheme="minorEastAsia" w:eastAsiaTheme="minorEastAsia" w:hAnsiTheme="minorEastAsia"/>
          <w:spacing w:val="4"/>
          <w:szCs w:val="24"/>
        </w:rPr>
        <w:t>3</w:t>
      </w:r>
      <w:r>
        <w:rPr>
          <w:rFonts w:asciiTheme="minorEastAsia" w:eastAsiaTheme="minorEastAsia" w:hAnsiTheme="minorEastAsia"/>
          <w:spacing w:val="4"/>
          <w:szCs w:val="24"/>
        </w:rPr>
        <w:t>～</w:t>
      </w:r>
      <w:r>
        <w:rPr>
          <w:rFonts w:asciiTheme="minorEastAsia" w:eastAsiaTheme="minorEastAsia" w:hAnsiTheme="minorEastAsia"/>
          <w:spacing w:val="4"/>
          <w:szCs w:val="24"/>
        </w:rPr>
        <w:t>5</w:t>
      </w:r>
      <w:r>
        <w:rPr>
          <w:rFonts w:asciiTheme="minorEastAsia" w:eastAsiaTheme="minorEastAsia" w:hAnsiTheme="minorEastAsia"/>
          <w:spacing w:val="4"/>
          <w:szCs w:val="24"/>
        </w:rPr>
        <w:t>年，预期回报率：</w:t>
      </w:r>
      <w:r>
        <w:rPr>
          <w:rFonts w:asciiTheme="minorEastAsia" w:eastAsiaTheme="minorEastAsia" w:hAnsiTheme="minorEastAsia"/>
          <w:spacing w:val="4"/>
          <w:szCs w:val="24"/>
        </w:rPr>
        <w:t>15%</w:t>
      </w:r>
      <w:r>
        <w:rPr>
          <w:rFonts w:asciiTheme="minorEastAsia" w:eastAsiaTheme="minorEastAsia" w:hAnsiTheme="minorEastAsia"/>
          <w:spacing w:val="4"/>
          <w:szCs w:val="24"/>
        </w:rPr>
        <w:t>左右。</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合作开发：与国内外军用、民用汽车、机器人零部件以及生产产商开展合作，建立合作配套关系，打造长期合作互赢的稳定模式。</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技术服务：利用技术为航天航空、汽车、机器人等单位提供设计开发、难题诊断及技术攻关、设备及生产线研发、工程设计等服务。</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电动伺服缸技术，可在航天航空、汽车、机器人、力学环境模拟测试系统等领域进行应用，推广电动伺服缸技术三年后年系列产品的销售可达</w:t>
      </w:r>
      <w:r>
        <w:rPr>
          <w:rFonts w:asciiTheme="minorEastAsia" w:eastAsiaTheme="minorEastAsia" w:hAnsiTheme="minorEastAsia"/>
          <w:spacing w:val="4"/>
          <w:szCs w:val="24"/>
        </w:rPr>
        <w:t>1000</w:t>
      </w:r>
      <w:r>
        <w:rPr>
          <w:rFonts w:asciiTheme="minorEastAsia" w:eastAsiaTheme="minorEastAsia" w:hAnsiTheme="minorEastAsia"/>
          <w:spacing w:val="4"/>
          <w:szCs w:val="24"/>
        </w:rPr>
        <w:t>台，市场规模可达</w:t>
      </w:r>
      <w:r>
        <w:rPr>
          <w:rFonts w:asciiTheme="minorEastAsia" w:eastAsiaTheme="minorEastAsia" w:hAnsiTheme="minorEastAsia"/>
          <w:spacing w:val="4"/>
          <w:szCs w:val="24"/>
        </w:rPr>
        <w:t>5000</w:t>
      </w:r>
      <w:r>
        <w:rPr>
          <w:rFonts w:asciiTheme="minorEastAsia" w:eastAsiaTheme="minorEastAsia" w:hAnsiTheme="minorEastAsia"/>
          <w:spacing w:val="4"/>
          <w:szCs w:val="24"/>
        </w:rPr>
        <w:t>万，利润</w:t>
      </w:r>
      <w:r>
        <w:rPr>
          <w:rFonts w:asciiTheme="minorEastAsia" w:eastAsiaTheme="minorEastAsia" w:hAnsiTheme="minorEastAsia"/>
          <w:spacing w:val="4"/>
          <w:szCs w:val="24"/>
        </w:rPr>
        <w:t>1500</w:t>
      </w:r>
      <w:r>
        <w:rPr>
          <w:rFonts w:asciiTheme="minorEastAsia" w:eastAsiaTheme="minorEastAsia" w:hAnsiTheme="minorEastAsia"/>
          <w:spacing w:val="4"/>
          <w:szCs w:val="24"/>
        </w:rPr>
        <w:t>万元左右，形成系列化产品后，可替代部分进口产品，满足国内高端应用领域的市场需求。</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【联系方式】曾凡铨</w:t>
      </w:r>
      <w:r>
        <w:rPr>
          <w:rFonts w:asciiTheme="minorEastAsia" w:eastAsiaTheme="minorEastAsia" w:hAnsiTheme="minorEastAsia"/>
          <w:spacing w:val="4"/>
          <w:szCs w:val="24"/>
        </w:rPr>
        <w:t>021-24183373/13918739374</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40" w:name="_Toc1928"/>
      <w:r>
        <w:rPr>
          <w:rFonts w:hint="eastAsia"/>
          <w:color w:val="403152" w:themeColor="accent4" w:themeShade="80"/>
          <w:sz w:val="30"/>
          <w:szCs w:val="30"/>
        </w:rPr>
        <w:t>基于</w:t>
      </w:r>
      <w:r>
        <w:rPr>
          <w:rFonts w:hint="eastAsia"/>
          <w:color w:val="403152" w:themeColor="accent4" w:themeShade="80"/>
          <w:sz w:val="30"/>
          <w:szCs w:val="30"/>
        </w:rPr>
        <w:t>COTS</w:t>
      </w:r>
      <w:r>
        <w:rPr>
          <w:rFonts w:hint="eastAsia"/>
          <w:color w:val="403152" w:themeColor="accent4" w:themeShade="80"/>
          <w:sz w:val="30"/>
          <w:szCs w:val="30"/>
        </w:rPr>
        <w:t>的卫星高速数传接收技术</w:t>
      </w:r>
      <w:bookmarkEnd w:id="40"/>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【技术开发单位】中国电子科技集团有限公司第十研究所</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lastRenderedPageBreak/>
        <w:t>【技术概述】根据我国航天活动中长期发展规划，航天活动的持续发展给星地数据传输系统带来了新的需求，这些新的数传需求突出表现在：更高的传输速率和更高的信息质量；更多的调制体制和更多的编译码方式；更多的卫星通用化接收和更复杂的数传任务；更高程度的设备综合和更低的数传成本。</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基于</w:t>
      </w:r>
      <w:r>
        <w:rPr>
          <w:rFonts w:asciiTheme="minorEastAsia" w:eastAsiaTheme="minorEastAsia" w:hAnsiTheme="minorEastAsia"/>
          <w:spacing w:val="4"/>
          <w:szCs w:val="24"/>
        </w:rPr>
        <w:t>COTS</w:t>
      </w:r>
      <w:r>
        <w:rPr>
          <w:rFonts w:asciiTheme="minorEastAsia" w:eastAsiaTheme="minorEastAsia" w:hAnsiTheme="minorEastAsia"/>
          <w:spacing w:val="4"/>
          <w:szCs w:val="24"/>
        </w:rPr>
        <w:t>的卫星高速数传接收技术作为应用于星地高速数据传输系统的关键技术，是为适应和满足我国星地数据传输面临的新问题、新需求而被提出的，主要解决星地实时的高通量数据传输速度提高的瓶预，相对于以往的中低速数传体制，技术上有了质的飞跃，将是未来卫星通信、卫星应用领域技术发展方向的必然。</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【技术指标】</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2014"/>
        <w:gridCol w:w="4049"/>
        <w:gridCol w:w="1134"/>
      </w:tblGrid>
      <w:tr w:rsidR="0062126B">
        <w:tc>
          <w:tcPr>
            <w:tcW w:w="708"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序号</w:t>
            </w:r>
          </w:p>
        </w:tc>
        <w:tc>
          <w:tcPr>
            <w:tcW w:w="2014"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项目</w:t>
            </w:r>
          </w:p>
        </w:tc>
        <w:tc>
          <w:tcPr>
            <w:tcW w:w="4049"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指标</w:t>
            </w:r>
          </w:p>
        </w:tc>
        <w:tc>
          <w:tcPr>
            <w:tcW w:w="1134"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备注</w:t>
            </w:r>
          </w:p>
        </w:tc>
      </w:tr>
      <w:tr w:rsidR="0062126B">
        <w:tc>
          <w:tcPr>
            <w:tcW w:w="708"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1</w:t>
            </w:r>
          </w:p>
        </w:tc>
        <w:tc>
          <w:tcPr>
            <w:tcW w:w="2014"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ascii="宋体" w:hAnsi="宋体"/>
                <w:szCs w:val="21"/>
              </w:rPr>
              <w:t>中频频率</w:t>
            </w:r>
          </w:p>
        </w:tc>
        <w:tc>
          <w:tcPr>
            <w:tcW w:w="4049"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720MHz</w:t>
            </w:r>
            <w:r>
              <w:rPr>
                <w:rFonts w:hint="eastAsia"/>
                <w:szCs w:val="21"/>
              </w:rPr>
              <w:t>、</w:t>
            </w:r>
            <w:r>
              <w:rPr>
                <w:szCs w:val="21"/>
              </w:rPr>
              <w:t>1200MHz</w:t>
            </w:r>
            <w:r>
              <w:rPr>
                <w:rFonts w:hint="eastAsia"/>
                <w:szCs w:val="21"/>
              </w:rPr>
              <w:t>、</w:t>
            </w:r>
            <w:r>
              <w:rPr>
                <w:rFonts w:hint="eastAsia"/>
                <w:szCs w:val="21"/>
              </w:rPr>
              <w:t>1500MHz</w:t>
            </w:r>
            <w:r>
              <w:rPr>
                <w:rFonts w:hint="eastAsia"/>
                <w:szCs w:val="21"/>
              </w:rPr>
              <w:t>可选配</w:t>
            </w:r>
          </w:p>
        </w:tc>
        <w:tc>
          <w:tcPr>
            <w:tcW w:w="1134" w:type="dxa"/>
            <w:tcBorders>
              <w:top w:val="single" w:sz="4" w:space="0" w:color="auto"/>
              <w:left w:val="single" w:sz="4" w:space="0" w:color="auto"/>
              <w:bottom w:val="single" w:sz="4" w:space="0" w:color="auto"/>
              <w:right w:val="single" w:sz="4" w:space="0" w:color="auto"/>
            </w:tcBorders>
          </w:tcPr>
          <w:p w:rsidR="0062126B" w:rsidRDefault="0062126B">
            <w:pPr>
              <w:spacing w:line="320" w:lineRule="exact"/>
              <w:jc w:val="center"/>
              <w:rPr>
                <w:szCs w:val="21"/>
              </w:rPr>
            </w:pPr>
          </w:p>
        </w:tc>
      </w:tr>
      <w:tr w:rsidR="0062126B">
        <w:tc>
          <w:tcPr>
            <w:tcW w:w="708"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2</w:t>
            </w:r>
          </w:p>
        </w:tc>
        <w:tc>
          <w:tcPr>
            <w:tcW w:w="2014"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rFonts w:ascii="宋体" w:hAnsi="宋体"/>
                <w:szCs w:val="21"/>
              </w:rPr>
            </w:pPr>
            <w:r>
              <w:rPr>
                <w:szCs w:val="21"/>
              </w:rPr>
              <w:t>输入信号电平</w:t>
            </w:r>
          </w:p>
        </w:tc>
        <w:tc>
          <w:tcPr>
            <w:tcW w:w="4049"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szCs w:val="21"/>
              </w:rPr>
              <w:t>-50dBm</w:t>
            </w:r>
            <w:r>
              <w:rPr>
                <w:szCs w:val="21"/>
              </w:rPr>
              <w:t>～</w:t>
            </w:r>
            <w:r>
              <w:rPr>
                <w:szCs w:val="21"/>
              </w:rPr>
              <w:t>0dBm</w:t>
            </w:r>
            <w:r>
              <w:rPr>
                <w:rFonts w:hint="eastAsia"/>
                <w:szCs w:val="21"/>
              </w:rPr>
              <w:t>，电平变化</w:t>
            </w:r>
            <w:r>
              <w:rPr>
                <w:szCs w:val="21"/>
              </w:rPr>
              <w:t>≤</w:t>
            </w:r>
            <w:r>
              <w:rPr>
                <w:rFonts w:hint="eastAsia"/>
                <w:szCs w:val="21"/>
              </w:rPr>
              <w:t>15dB/s</w:t>
            </w:r>
          </w:p>
        </w:tc>
        <w:tc>
          <w:tcPr>
            <w:tcW w:w="1134" w:type="dxa"/>
            <w:tcBorders>
              <w:top w:val="single" w:sz="4" w:space="0" w:color="auto"/>
              <w:left w:val="single" w:sz="4" w:space="0" w:color="auto"/>
              <w:bottom w:val="single" w:sz="4" w:space="0" w:color="auto"/>
              <w:right w:val="single" w:sz="4" w:space="0" w:color="auto"/>
            </w:tcBorders>
          </w:tcPr>
          <w:p w:rsidR="0062126B" w:rsidRDefault="0062126B">
            <w:pPr>
              <w:spacing w:line="320" w:lineRule="exact"/>
              <w:jc w:val="center"/>
              <w:rPr>
                <w:szCs w:val="21"/>
              </w:rPr>
            </w:pPr>
          </w:p>
        </w:tc>
      </w:tr>
      <w:tr w:rsidR="0062126B">
        <w:tc>
          <w:tcPr>
            <w:tcW w:w="708"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3</w:t>
            </w:r>
          </w:p>
        </w:tc>
        <w:tc>
          <w:tcPr>
            <w:tcW w:w="2014"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解调速率</w:t>
            </w:r>
          </w:p>
        </w:tc>
        <w:tc>
          <w:tcPr>
            <w:tcW w:w="4049"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5Mbsp~2000Mbps</w:t>
            </w:r>
          </w:p>
        </w:tc>
        <w:tc>
          <w:tcPr>
            <w:tcW w:w="1134" w:type="dxa"/>
            <w:tcBorders>
              <w:top w:val="single" w:sz="4" w:space="0" w:color="auto"/>
              <w:left w:val="single" w:sz="4" w:space="0" w:color="auto"/>
              <w:bottom w:val="single" w:sz="4" w:space="0" w:color="auto"/>
              <w:right w:val="single" w:sz="4" w:space="0" w:color="auto"/>
            </w:tcBorders>
          </w:tcPr>
          <w:p w:rsidR="0062126B" w:rsidRDefault="0062126B">
            <w:pPr>
              <w:spacing w:line="320" w:lineRule="exact"/>
              <w:jc w:val="center"/>
              <w:rPr>
                <w:szCs w:val="21"/>
              </w:rPr>
            </w:pPr>
          </w:p>
        </w:tc>
      </w:tr>
      <w:tr w:rsidR="0062126B">
        <w:tc>
          <w:tcPr>
            <w:tcW w:w="708"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4</w:t>
            </w:r>
          </w:p>
        </w:tc>
        <w:tc>
          <w:tcPr>
            <w:tcW w:w="2014"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szCs w:val="21"/>
              </w:rPr>
              <w:t>载波捕获范围</w:t>
            </w:r>
          </w:p>
        </w:tc>
        <w:tc>
          <w:tcPr>
            <w:tcW w:w="4049"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&gt;</w:t>
            </w:r>
            <w:r>
              <w:rPr>
                <w:szCs w:val="21"/>
              </w:rPr>
              <w:t>±</w:t>
            </w:r>
            <w:r>
              <w:rPr>
                <w:rFonts w:hint="eastAsia"/>
                <w:szCs w:val="21"/>
              </w:rPr>
              <w:t>1</w:t>
            </w:r>
            <w:r>
              <w:rPr>
                <w:szCs w:val="21"/>
              </w:rPr>
              <w:t>MHz</w:t>
            </w:r>
            <w:r>
              <w:rPr>
                <w:rFonts w:hint="eastAsia"/>
                <w:szCs w:val="21"/>
              </w:rPr>
              <w:t>，多普勒变化率</w:t>
            </w:r>
            <w:r>
              <w:rPr>
                <w:szCs w:val="21"/>
              </w:rPr>
              <w:t>≤</w:t>
            </w:r>
            <w:r>
              <w:rPr>
                <w:rFonts w:hint="eastAsia"/>
                <w:szCs w:val="21"/>
              </w:rPr>
              <w:t>10KHz/s</w:t>
            </w:r>
          </w:p>
        </w:tc>
        <w:tc>
          <w:tcPr>
            <w:tcW w:w="1134" w:type="dxa"/>
            <w:tcBorders>
              <w:top w:val="single" w:sz="4" w:space="0" w:color="auto"/>
              <w:left w:val="single" w:sz="4" w:space="0" w:color="auto"/>
              <w:bottom w:val="single" w:sz="4" w:space="0" w:color="auto"/>
              <w:right w:val="single" w:sz="4" w:space="0" w:color="auto"/>
            </w:tcBorders>
          </w:tcPr>
          <w:p w:rsidR="0062126B" w:rsidRDefault="0062126B">
            <w:pPr>
              <w:spacing w:line="320" w:lineRule="exact"/>
              <w:jc w:val="center"/>
              <w:rPr>
                <w:szCs w:val="21"/>
              </w:rPr>
            </w:pPr>
          </w:p>
        </w:tc>
      </w:tr>
      <w:tr w:rsidR="0062126B">
        <w:tc>
          <w:tcPr>
            <w:tcW w:w="708"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5</w:t>
            </w:r>
          </w:p>
        </w:tc>
        <w:tc>
          <w:tcPr>
            <w:tcW w:w="2014"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trike/>
                <w:szCs w:val="21"/>
              </w:rPr>
            </w:pPr>
            <w:r>
              <w:rPr>
                <w:rFonts w:hint="eastAsia"/>
                <w:szCs w:val="21"/>
              </w:rPr>
              <w:t>匹配滤波</w:t>
            </w:r>
          </w:p>
        </w:tc>
        <w:tc>
          <w:tcPr>
            <w:tcW w:w="4049"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rPr>
                <w:szCs w:val="21"/>
              </w:rPr>
            </w:pPr>
            <w:r>
              <w:rPr>
                <w:rFonts w:hint="eastAsia"/>
                <w:szCs w:val="21"/>
              </w:rPr>
              <w:t>升余弦、平方根升余弦。滚降系数在</w:t>
            </w:r>
            <w:r>
              <w:rPr>
                <w:rFonts w:hint="eastAsia"/>
                <w:szCs w:val="21"/>
              </w:rPr>
              <w:t>0.1-1.0</w:t>
            </w:r>
            <w:r>
              <w:rPr>
                <w:rFonts w:hint="eastAsia"/>
                <w:szCs w:val="21"/>
              </w:rPr>
              <w:t>任意设置</w:t>
            </w:r>
          </w:p>
        </w:tc>
        <w:tc>
          <w:tcPr>
            <w:tcW w:w="1134" w:type="dxa"/>
            <w:tcBorders>
              <w:top w:val="single" w:sz="4" w:space="0" w:color="auto"/>
              <w:left w:val="single" w:sz="4" w:space="0" w:color="auto"/>
              <w:bottom w:val="single" w:sz="4" w:space="0" w:color="auto"/>
              <w:right w:val="single" w:sz="4" w:space="0" w:color="auto"/>
            </w:tcBorders>
          </w:tcPr>
          <w:p w:rsidR="0062126B" w:rsidRDefault="0062126B">
            <w:pPr>
              <w:spacing w:line="320" w:lineRule="exact"/>
              <w:jc w:val="center"/>
              <w:rPr>
                <w:szCs w:val="21"/>
              </w:rPr>
            </w:pPr>
          </w:p>
        </w:tc>
      </w:tr>
      <w:tr w:rsidR="0062126B">
        <w:tc>
          <w:tcPr>
            <w:tcW w:w="708"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6</w:t>
            </w:r>
          </w:p>
        </w:tc>
        <w:tc>
          <w:tcPr>
            <w:tcW w:w="2014"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szCs w:val="21"/>
              </w:rPr>
              <w:t>时钟捕获范围</w:t>
            </w:r>
          </w:p>
        </w:tc>
        <w:tc>
          <w:tcPr>
            <w:tcW w:w="4049"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szCs w:val="21"/>
              </w:rPr>
              <w:t>±0</w:t>
            </w:r>
            <w:r>
              <w:rPr>
                <w:szCs w:val="21"/>
              </w:rPr>
              <w:cr/>
              <w:t>3%</w:t>
            </w:r>
          </w:p>
        </w:tc>
        <w:tc>
          <w:tcPr>
            <w:tcW w:w="1134" w:type="dxa"/>
            <w:tcBorders>
              <w:top w:val="single" w:sz="4" w:space="0" w:color="auto"/>
              <w:left w:val="single" w:sz="4" w:space="0" w:color="auto"/>
              <w:bottom w:val="single" w:sz="4" w:space="0" w:color="auto"/>
              <w:right w:val="single" w:sz="4" w:space="0" w:color="auto"/>
            </w:tcBorders>
          </w:tcPr>
          <w:p w:rsidR="0062126B" w:rsidRDefault="0062126B">
            <w:pPr>
              <w:spacing w:line="320" w:lineRule="exact"/>
              <w:jc w:val="center"/>
              <w:rPr>
                <w:szCs w:val="21"/>
              </w:rPr>
            </w:pPr>
          </w:p>
        </w:tc>
      </w:tr>
      <w:tr w:rsidR="0062126B">
        <w:tc>
          <w:tcPr>
            <w:tcW w:w="708"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7</w:t>
            </w:r>
          </w:p>
        </w:tc>
        <w:tc>
          <w:tcPr>
            <w:tcW w:w="2014"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szCs w:val="21"/>
              </w:rPr>
              <w:t>误码性能</w:t>
            </w:r>
          </w:p>
        </w:tc>
        <w:tc>
          <w:tcPr>
            <w:tcW w:w="4049"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rPr>
                <w:szCs w:val="21"/>
              </w:rPr>
            </w:pPr>
            <w:r>
              <w:rPr>
                <w:szCs w:val="21"/>
              </w:rPr>
              <w:t>Eb/N0</w:t>
            </w:r>
            <w:r>
              <w:rPr>
                <w:szCs w:val="21"/>
              </w:rPr>
              <w:t>偏离理论值</w:t>
            </w:r>
            <w:r>
              <w:rPr>
                <w:szCs w:val="21"/>
              </w:rPr>
              <w:t>≤1dB</w:t>
            </w:r>
            <w:r>
              <w:rPr>
                <w:szCs w:val="21"/>
              </w:rPr>
              <w:t>；</w:t>
            </w:r>
          </w:p>
        </w:tc>
        <w:tc>
          <w:tcPr>
            <w:tcW w:w="1134" w:type="dxa"/>
            <w:tcBorders>
              <w:top w:val="single" w:sz="4" w:space="0" w:color="auto"/>
              <w:left w:val="single" w:sz="4" w:space="0" w:color="auto"/>
              <w:bottom w:val="single" w:sz="4" w:space="0" w:color="auto"/>
              <w:right w:val="single" w:sz="4" w:space="0" w:color="auto"/>
            </w:tcBorders>
          </w:tcPr>
          <w:p w:rsidR="0062126B" w:rsidRDefault="0062126B">
            <w:pPr>
              <w:spacing w:line="320" w:lineRule="exact"/>
              <w:jc w:val="center"/>
              <w:rPr>
                <w:szCs w:val="21"/>
              </w:rPr>
            </w:pPr>
          </w:p>
        </w:tc>
      </w:tr>
      <w:tr w:rsidR="0062126B">
        <w:tc>
          <w:tcPr>
            <w:tcW w:w="708"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8</w:t>
            </w:r>
          </w:p>
        </w:tc>
        <w:tc>
          <w:tcPr>
            <w:tcW w:w="2014"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Viterbi</w:t>
            </w:r>
            <w:r>
              <w:rPr>
                <w:rFonts w:hint="eastAsia"/>
                <w:szCs w:val="21"/>
              </w:rPr>
              <w:t>译码</w:t>
            </w:r>
          </w:p>
        </w:tc>
        <w:tc>
          <w:tcPr>
            <w:tcW w:w="4049"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rPr>
                <w:szCs w:val="21"/>
              </w:rPr>
            </w:pPr>
            <w:r>
              <w:rPr>
                <w:rFonts w:hint="eastAsia"/>
                <w:szCs w:val="21"/>
              </w:rPr>
              <w:t xml:space="preserve">Viterbi(2,1,7) </w:t>
            </w:r>
            <w:r>
              <w:rPr>
                <w:rFonts w:hint="eastAsia"/>
                <w:szCs w:val="21"/>
              </w:rPr>
              <w:t>≥</w:t>
            </w:r>
            <w:r>
              <w:rPr>
                <w:rFonts w:hint="eastAsia"/>
                <w:szCs w:val="21"/>
              </w:rPr>
              <w:t>5dB</w:t>
            </w:r>
          </w:p>
        </w:tc>
        <w:tc>
          <w:tcPr>
            <w:tcW w:w="1134" w:type="dxa"/>
            <w:tcBorders>
              <w:top w:val="single" w:sz="4" w:space="0" w:color="auto"/>
              <w:left w:val="single" w:sz="4" w:space="0" w:color="auto"/>
              <w:bottom w:val="single" w:sz="4" w:space="0" w:color="auto"/>
              <w:right w:val="single" w:sz="4" w:space="0" w:color="auto"/>
            </w:tcBorders>
          </w:tcPr>
          <w:p w:rsidR="0062126B" w:rsidRDefault="0062126B">
            <w:pPr>
              <w:spacing w:line="320" w:lineRule="exact"/>
              <w:jc w:val="center"/>
              <w:rPr>
                <w:szCs w:val="21"/>
              </w:rPr>
            </w:pPr>
          </w:p>
        </w:tc>
      </w:tr>
      <w:tr w:rsidR="0062126B">
        <w:tc>
          <w:tcPr>
            <w:tcW w:w="708"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9</w:t>
            </w:r>
          </w:p>
        </w:tc>
        <w:tc>
          <w:tcPr>
            <w:tcW w:w="2014"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RS</w:t>
            </w:r>
            <w:r>
              <w:rPr>
                <w:rFonts w:hint="eastAsia"/>
                <w:szCs w:val="21"/>
              </w:rPr>
              <w:t>译码</w:t>
            </w:r>
          </w:p>
        </w:tc>
        <w:tc>
          <w:tcPr>
            <w:tcW w:w="4049"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rPr>
                <w:szCs w:val="21"/>
              </w:rPr>
            </w:pPr>
            <w:r>
              <w:rPr>
                <w:rFonts w:hint="eastAsia"/>
                <w:szCs w:val="21"/>
              </w:rPr>
              <w:t>RS(255,223)</w:t>
            </w:r>
            <w:r w:rsidR="0062126B">
              <w:rPr>
                <w:szCs w:val="21"/>
              </w:rPr>
              <w:fldChar w:fldCharType="begin"/>
            </w:r>
            <w:r>
              <w:rPr>
                <w:szCs w:val="21"/>
              </w:rPr>
              <w:instrText xml:space="preserve"> QUOTE </w:instrText>
            </w:r>
            <m:oMath>
              <m:r>
                <m:rPr>
                  <m:sty m:val="p"/>
                </m:rPr>
                <w:rPr>
                  <w:rFonts w:ascii="Cambria Math" w:hAnsi="Cambria Math"/>
                  <w:szCs w:val="21"/>
                </w:rPr>
                <m:t xml:space="preserve"> ≥</m:t>
              </m:r>
            </m:oMath>
            <w:r>
              <w:rPr>
                <w:szCs w:val="21"/>
              </w:rPr>
              <w:instrText xml:space="preserve"> </w:instrText>
            </w:r>
            <w:r w:rsidR="0062126B">
              <w:rPr>
                <w:szCs w:val="21"/>
              </w:rPr>
              <w:fldChar w:fldCharType="separate"/>
            </w:r>
            <w:r>
              <w:rPr>
                <w:rFonts w:hint="eastAsia"/>
                <w:szCs w:val="21"/>
              </w:rPr>
              <w:t>≥</w:t>
            </w:r>
            <w:r w:rsidR="0062126B">
              <w:rPr>
                <w:szCs w:val="21"/>
              </w:rPr>
              <w:fldChar w:fldCharType="end"/>
            </w:r>
            <w:r>
              <w:rPr>
                <w:rFonts w:hint="eastAsia"/>
                <w:szCs w:val="21"/>
              </w:rPr>
              <w:t>4dB</w:t>
            </w:r>
          </w:p>
        </w:tc>
        <w:tc>
          <w:tcPr>
            <w:tcW w:w="1134" w:type="dxa"/>
            <w:tcBorders>
              <w:top w:val="single" w:sz="4" w:space="0" w:color="auto"/>
              <w:left w:val="single" w:sz="4" w:space="0" w:color="auto"/>
              <w:bottom w:val="single" w:sz="4" w:space="0" w:color="auto"/>
              <w:right w:val="single" w:sz="4" w:space="0" w:color="auto"/>
            </w:tcBorders>
          </w:tcPr>
          <w:p w:rsidR="0062126B" w:rsidRDefault="0062126B">
            <w:pPr>
              <w:spacing w:line="320" w:lineRule="exact"/>
              <w:jc w:val="center"/>
              <w:rPr>
                <w:szCs w:val="21"/>
              </w:rPr>
            </w:pPr>
          </w:p>
        </w:tc>
      </w:tr>
      <w:tr w:rsidR="0062126B">
        <w:tc>
          <w:tcPr>
            <w:tcW w:w="708"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10</w:t>
            </w:r>
          </w:p>
        </w:tc>
        <w:tc>
          <w:tcPr>
            <w:tcW w:w="2014"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Viterbi</w:t>
            </w:r>
            <w:r>
              <w:rPr>
                <w:rFonts w:hint="eastAsia"/>
                <w:szCs w:val="21"/>
              </w:rPr>
              <w:t>与</w:t>
            </w:r>
            <w:r>
              <w:rPr>
                <w:rFonts w:hint="eastAsia"/>
                <w:szCs w:val="21"/>
              </w:rPr>
              <w:t>RS</w:t>
            </w:r>
            <w:r>
              <w:rPr>
                <w:rFonts w:hint="eastAsia"/>
                <w:szCs w:val="21"/>
              </w:rPr>
              <w:t>级联</w:t>
            </w:r>
          </w:p>
        </w:tc>
        <w:tc>
          <w:tcPr>
            <w:tcW w:w="4049"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rPr>
                <w:szCs w:val="21"/>
              </w:rPr>
            </w:pPr>
            <w:r>
              <w:rPr>
                <w:rFonts w:hint="eastAsia"/>
                <w:szCs w:val="21"/>
              </w:rPr>
              <w:t>Viterbi(2,1,7)+ RS(255,223)</w:t>
            </w:r>
            <w:r w:rsidR="0062126B">
              <w:rPr>
                <w:szCs w:val="21"/>
              </w:rPr>
              <w:fldChar w:fldCharType="begin"/>
            </w:r>
            <w:r>
              <w:rPr>
                <w:szCs w:val="21"/>
              </w:rPr>
              <w:instrText xml:space="preserve"> QUOTE </w:instrText>
            </w:r>
            <m:oMath>
              <m:r>
                <m:rPr>
                  <m:sty m:val="p"/>
                </m:rPr>
                <w:rPr>
                  <w:rFonts w:ascii="Cambria Math" w:hAnsi="Cambria Math"/>
                  <w:szCs w:val="21"/>
                </w:rPr>
                <m:t xml:space="preserve"> ≥</m:t>
              </m:r>
            </m:oMath>
            <w:r>
              <w:rPr>
                <w:szCs w:val="21"/>
              </w:rPr>
              <w:instrText xml:space="preserve"> </w:instrText>
            </w:r>
            <w:r w:rsidR="0062126B">
              <w:rPr>
                <w:szCs w:val="21"/>
              </w:rPr>
              <w:fldChar w:fldCharType="separate"/>
            </w:r>
            <w:r>
              <w:rPr>
                <w:rFonts w:hint="eastAsia"/>
                <w:szCs w:val="21"/>
              </w:rPr>
              <w:t>≥</w:t>
            </w:r>
            <w:r w:rsidR="0062126B">
              <w:rPr>
                <w:szCs w:val="21"/>
              </w:rPr>
              <w:fldChar w:fldCharType="end"/>
            </w:r>
            <w:r>
              <w:rPr>
                <w:rFonts w:hint="eastAsia"/>
                <w:szCs w:val="21"/>
              </w:rPr>
              <w:t>6.5dB</w:t>
            </w:r>
          </w:p>
        </w:tc>
        <w:tc>
          <w:tcPr>
            <w:tcW w:w="1134" w:type="dxa"/>
            <w:tcBorders>
              <w:top w:val="single" w:sz="4" w:space="0" w:color="auto"/>
              <w:left w:val="single" w:sz="4" w:space="0" w:color="auto"/>
              <w:bottom w:val="single" w:sz="4" w:space="0" w:color="auto"/>
              <w:right w:val="single" w:sz="4" w:space="0" w:color="auto"/>
            </w:tcBorders>
          </w:tcPr>
          <w:p w:rsidR="0062126B" w:rsidRDefault="0062126B">
            <w:pPr>
              <w:spacing w:line="320" w:lineRule="exact"/>
              <w:jc w:val="center"/>
              <w:rPr>
                <w:szCs w:val="21"/>
              </w:rPr>
            </w:pPr>
          </w:p>
        </w:tc>
      </w:tr>
      <w:tr w:rsidR="0062126B">
        <w:tc>
          <w:tcPr>
            <w:tcW w:w="708"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11</w:t>
            </w:r>
          </w:p>
        </w:tc>
        <w:tc>
          <w:tcPr>
            <w:tcW w:w="2014"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LDPC</w:t>
            </w:r>
            <w:r>
              <w:rPr>
                <w:rFonts w:hint="eastAsia"/>
                <w:szCs w:val="21"/>
              </w:rPr>
              <w:t>译码</w:t>
            </w:r>
          </w:p>
        </w:tc>
        <w:tc>
          <w:tcPr>
            <w:tcW w:w="4049"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rPr>
                <w:szCs w:val="21"/>
              </w:rPr>
            </w:pPr>
            <w:r>
              <w:rPr>
                <w:rFonts w:hint="eastAsia"/>
                <w:szCs w:val="21"/>
              </w:rPr>
              <w:t>LDPC(7/8)</w:t>
            </w:r>
            <w:r w:rsidR="0062126B">
              <w:rPr>
                <w:szCs w:val="21"/>
              </w:rPr>
              <w:fldChar w:fldCharType="begin"/>
            </w:r>
            <w:r>
              <w:rPr>
                <w:szCs w:val="21"/>
              </w:rPr>
              <w:instrText xml:space="preserve"> QUOTE </w:instrText>
            </w:r>
            <m:oMath>
              <m:r>
                <m:rPr>
                  <m:sty m:val="p"/>
                </m:rPr>
                <w:rPr>
                  <w:rFonts w:ascii="Cambria Math" w:hAnsi="Cambria Math"/>
                  <w:szCs w:val="21"/>
                </w:rPr>
                <m:t xml:space="preserve"> ≥</m:t>
              </m:r>
            </m:oMath>
            <w:r>
              <w:rPr>
                <w:szCs w:val="21"/>
              </w:rPr>
              <w:instrText xml:space="preserve"> </w:instrText>
            </w:r>
            <w:r w:rsidR="0062126B">
              <w:rPr>
                <w:szCs w:val="21"/>
              </w:rPr>
              <w:fldChar w:fldCharType="separate"/>
            </w:r>
            <w:r>
              <w:rPr>
                <w:rFonts w:hint="eastAsia"/>
                <w:szCs w:val="21"/>
              </w:rPr>
              <w:t>≥</w:t>
            </w:r>
            <w:r w:rsidR="0062126B">
              <w:rPr>
                <w:szCs w:val="21"/>
              </w:rPr>
              <w:fldChar w:fldCharType="end"/>
            </w:r>
            <w:r>
              <w:rPr>
                <w:rFonts w:hint="eastAsia"/>
                <w:szCs w:val="21"/>
              </w:rPr>
              <w:t>6dB</w:t>
            </w:r>
          </w:p>
        </w:tc>
        <w:tc>
          <w:tcPr>
            <w:tcW w:w="1134" w:type="dxa"/>
            <w:tcBorders>
              <w:top w:val="single" w:sz="4" w:space="0" w:color="auto"/>
              <w:left w:val="single" w:sz="4" w:space="0" w:color="auto"/>
              <w:bottom w:val="single" w:sz="4" w:space="0" w:color="auto"/>
              <w:right w:val="single" w:sz="4" w:space="0" w:color="auto"/>
            </w:tcBorders>
          </w:tcPr>
          <w:p w:rsidR="0062126B" w:rsidRDefault="0062126B">
            <w:pPr>
              <w:spacing w:line="320" w:lineRule="exact"/>
              <w:jc w:val="center"/>
              <w:rPr>
                <w:szCs w:val="21"/>
              </w:rPr>
            </w:pPr>
          </w:p>
        </w:tc>
      </w:tr>
      <w:tr w:rsidR="0062126B">
        <w:tc>
          <w:tcPr>
            <w:tcW w:w="708"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12</w:t>
            </w:r>
          </w:p>
        </w:tc>
        <w:tc>
          <w:tcPr>
            <w:tcW w:w="2014"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交叉极化干扰对消</w:t>
            </w:r>
          </w:p>
        </w:tc>
        <w:tc>
          <w:tcPr>
            <w:tcW w:w="4049"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具有交叉极化干扰消除功能</w:t>
            </w:r>
          </w:p>
        </w:tc>
        <w:tc>
          <w:tcPr>
            <w:tcW w:w="1134" w:type="dxa"/>
            <w:tcBorders>
              <w:top w:val="single" w:sz="4" w:space="0" w:color="auto"/>
              <w:left w:val="single" w:sz="4" w:space="0" w:color="auto"/>
              <w:bottom w:val="single" w:sz="4" w:space="0" w:color="auto"/>
              <w:right w:val="single" w:sz="4" w:space="0" w:color="auto"/>
            </w:tcBorders>
          </w:tcPr>
          <w:p w:rsidR="0062126B" w:rsidRDefault="0062126B">
            <w:pPr>
              <w:spacing w:line="320" w:lineRule="exact"/>
              <w:jc w:val="center"/>
              <w:rPr>
                <w:szCs w:val="21"/>
              </w:rPr>
            </w:pPr>
          </w:p>
        </w:tc>
      </w:tr>
      <w:tr w:rsidR="0062126B">
        <w:tc>
          <w:tcPr>
            <w:tcW w:w="708"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13</w:t>
            </w:r>
          </w:p>
        </w:tc>
        <w:tc>
          <w:tcPr>
            <w:tcW w:w="2014"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ascii="宋体" w:hAnsi="宋体" w:hint="eastAsia"/>
              </w:rPr>
              <w:t>可变自适应调制</w:t>
            </w:r>
            <w:r>
              <w:rPr>
                <w:rFonts w:ascii="宋体" w:hAnsi="宋体" w:hint="eastAsia"/>
              </w:rPr>
              <w:t>VCM</w:t>
            </w:r>
          </w:p>
        </w:tc>
        <w:tc>
          <w:tcPr>
            <w:tcW w:w="4049"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调制方式切换：能够在</w:t>
            </w:r>
            <w:r>
              <w:rPr>
                <w:rFonts w:hint="eastAsia"/>
                <w:szCs w:val="21"/>
              </w:rPr>
              <w:t>QPSK</w:t>
            </w:r>
            <w:r>
              <w:rPr>
                <w:rFonts w:hint="eastAsia"/>
                <w:szCs w:val="21"/>
              </w:rPr>
              <w:t>、</w:t>
            </w:r>
            <w:r>
              <w:rPr>
                <w:rFonts w:hint="eastAsia"/>
                <w:szCs w:val="21"/>
              </w:rPr>
              <w:t>8PSK</w:t>
            </w:r>
            <w:r>
              <w:rPr>
                <w:rFonts w:hint="eastAsia"/>
                <w:szCs w:val="21"/>
              </w:rPr>
              <w:t>、</w:t>
            </w:r>
            <w:r>
              <w:rPr>
                <w:rFonts w:hint="eastAsia"/>
                <w:szCs w:val="21"/>
              </w:rPr>
              <w:t>16APSK</w:t>
            </w:r>
            <w:r>
              <w:rPr>
                <w:rFonts w:hint="eastAsia"/>
                <w:szCs w:val="21"/>
              </w:rPr>
              <w:t>等调制方式之间进行切换；编码方式切换：支持</w:t>
            </w:r>
            <w:r>
              <w:rPr>
                <w:rFonts w:hint="eastAsia"/>
                <w:szCs w:val="21"/>
              </w:rPr>
              <w:t>LDPC</w:t>
            </w:r>
            <w:r>
              <w:rPr>
                <w:szCs w:val="21"/>
              </w:rPr>
              <w:t xml:space="preserve"> 1/2</w:t>
            </w:r>
            <w:r>
              <w:rPr>
                <w:rFonts w:hint="eastAsia"/>
                <w:szCs w:val="21"/>
              </w:rPr>
              <w:t>、</w:t>
            </w:r>
            <w:r>
              <w:rPr>
                <w:szCs w:val="21"/>
              </w:rPr>
              <w:t>2/3</w:t>
            </w:r>
            <w:r>
              <w:rPr>
                <w:rFonts w:hint="eastAsia"/>
                <w:szCs w:val="21"/>
              </w:rPr>
              <w:t>、</w:t>
            </w:r>
            <w:r>
              <w:rPr>
                <w:szCs w:val="21"/>
              </w:rPr>
              <w:t>5/6</w:t>
            </w:r>
            <w:r>
              <w:rPr>
                <w:rFonts w:hint="eastAsia"/>
                <w:szCs w:val="21"/>
              </w:rPr>
              <w:t>码率</w:t>
            </w:r>
          </w:p>
        </w:tc>
        <w:tc>
          <w:tcPr>
            <w:tcW w:w="1134" w:type="dxa"/>
            <w:tcBorders>
              <w:top w:val="single" w:sz="4" w:space="0" w:color="auto"/>
              <w:left w:val="single" w:sz="4" w:space="0" w:color="auto"/>
              <w:bottom w:val="single" w:sz="4" w:space="0" w:color="auto"/>
              <w:right w:val="single" w:sz="4" w:space="0" w:color="auto"/>
            </w:tcBorders>
          </w:tcPr>
          <w:p w:rsidR="0062126B" w:rsidRDefault="0062126B">
            <w:pPr>
              <w:spacing w:line="320" w:lineRule="exact"/>
              <w:jc w:val="center"/>
              <w:rPr>
                <w:szCs w:val="21"/>
              </w:rPr>
            </w:pPr>
          </w:p>
        </w:tc>
      </w:tr>
      <w:tr w:rsidR="0062126B">
        <w:tc>
          <w:tcPr>
            <w:tcW w:w="708"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14</w:t>
            </w:r>
          </w:p>
        </w:tc>
        <w:tc>
          <w:tcPr>
            <w:tcW w:w="2014"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数据存储</w:t>
            </w:r>
            <w:r>
              <w:rPr>
                <w:rFonts w:hint="eastAsia"/>
                <w:szCs w:val="21"/>
              </w:rPr>
              <w:t>/</w:t>
            </w:r>
            <w:r>
              <w:rPr>
                <w:rFonts w:hint="eastAsia"/>
                <w:szCs w:val="21"/>
              </w:rPr>
              <w:t>输出能力</w:t>
            </w:r>
          </w:p>
        </w:tc>
        <w:tc>
          <w:tcPr>
            <w:tcW w:w="4049"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数据存储容量：不低于</w:t>
            </w:r>
            <w:r>
              <w:rPr>
                <w:rFonts w:hint="eastAsia"/>
                <w:szCs w:val="21"/>
              </w:rPr>
              <w:t>2TB</w:t>
            </w:r>
            <w:r>
              <w:rPr>
                <w:rFonts w:hint="eastAsia"/>
                <w:szCs w:val="21"/>
              </w:rPr>
              <w:t>；具有数据本地存储、网络传输、回放功能</w:t>
            </w:r>
          </w:p>
        </w:tc>
        <w:tc>
          <w:tcPr>
            <w:tcW w:w="1134" w:type="dxa"/>
            <w:tcBorders>
              <w:top w:val="single" w:sz="4" w:space="0" w:color="auto"/>
              <w:left w:val="single" w:sz="4" w:space="0" w:color="auto"/>
              <w:bottom w:val="single" w:sz="4" w:space="0" w:color="auto"/>
              <w:right w:val="single" w:sz="4" w:space="0" w:color="auto"/>
            </w:tcBorders>
          </w:tcPr>
          <w:p w:rsidR="0062126B" w:rsidRDefault="0062126B">
            <w:pPr>
              <w:spacing w:line="320" w:lineRule="exact"/>
              <w:jc w:val="center"/>
              <w:rPr>
                <w:szCs w:val="21"/>
              </w:rPr>
            </w:pPr>
          </w:p>
        </w:tc>
      </w:tr>
      <w:tr w:rsidR="0062126B">
        <w:tc>
          <w:tcPr>
            <w:tcW w:w="708"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15</w:t>
            </w:r>
          </w:p>
        </w:tc>
        <w:tc>
          <w:tcPr>
            <w:tcW w:w="2014"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输出信号质量</w:t>
            </w:r>
          </w:p>
        </w:tc>
        <w:tc>
          <w:tcPr>
            <w:tcW w:w="4049"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t>载波抑制度：</w:t>
            </w:r>
            <w:r>
              <w:t>&gt;</w:t>
            </w:r>
            <w:r>
              <w:rPr>
                <w:rFonts w:hint="eastAsia"/>
              </w:rPr>
              <w:t>3</w:t>
            </w:r>
            <w:r>
              <w:t>0dBc</w:t>
            </w:r>
            <w:r>
              <w:t>；</w:t>
            </w:r>
            <w:r>
              <w:rPr>
                <w:rFonts w:hint="eastAsia"/>
              </w:rPr>
              <w:t>杂波抑制度：优于</w:t>
            </w:r>
            <w:r>
              <w:rPr>
                <w:rFonts w:hint="eastAsia"/>
              </w:rPr>
              <w:t>40dBc</w:t>
            </w:r>
          </w:p>
        </w:tc>
        <w:tc>
          <w:tcPr>
            <w:tcW w:w="1134" w:type="dxa"/>
            <w:tcBorders>
              <w:top w:val="single" w:sz="4" w:space="0" w:color="auto"/>
              <w:left w:val="single" w:sz="4" w:space="0" w:color="auto"/>
              <w:bottom w:val="single" w:sz="4" w:space="0" w:color="auto"/>
              <w:right w:val="single" w:sz="4" w:space="0" w:color="auto"/>
            </w:tcBorders>
          </w:tcPr>
          <w:p w:rsidR="0062126B" w:rsidRDefault="0062126B">
            <w:pPr>
              <w:spacing w:line="320" w:lineRule="exact"/>
              <w:jc w:val="center"/>
              <w:rPr>
                <w:szCs w:val="21"/>
              </w:rPr>
            </w:pPr>
          </w:p>
        </w:tc>
      </w:tr>
      <w:tr w:rsidR="0062126B">
        <w:tc>
          <w:tcPr>
            <w:tcW w:w="708"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16</w:t>
            </w:r>
          </w:p>
        </w:tc>
        <w:tc>
          <w:tcPr>
            <w:tcW w:w="2014"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数据源</w:t>
            </w:r>
          </w:p>
        </w:tc>
        <w:tc>
          <w:tcPr>
            <w:tcW w:w="4049"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pPr>
            <w:r>
              <w:rPr>
                <w:rFonts w:hint="eastAsia"/>
              </w:rPr>
              <w:t>内部</w:t>
            </w:r>
            <w:r>
              <w:rPr>
                <w:rFonts w:hint="eastAsia"/>
              </w:rPr>
              <w:t>PN</w:t>
            </w:r>
            <w:r>
              <w:rPr>
                <w:rFonts w:hint="eastAsia"/>
              </w:rPr>
              <w:t>码、缓存播放、文件播放、误码生成</w:t>
            </w:r>
          </w:p>
        </w:tc>
        <w:tc>
          <w:tcPr>
            <w:tcW w:w="1134" w:type="dxa"/>
            <w:tcBorders>
              <w:top w:val="single" w:sz="4" w:space="0" w:color="auto"/>
              <w:left w:val="single" w:sz="4" w:space="0" w:color="auto"/>
              <w:bottom w:val="single" w:sz="4" w:space="0" w:color="auto"/>
              <w:right w:val="single" w:sz="4" w:space="0" w:color="auto"/>
            </w:tcBorders>
          </w:tcPr>
          <w:p w:rsidR="0062126B" w:rsidRDefault="0062126B">
            <w:pPr>
              <w:spacing w:line="320" w:lineRule="exact"/>
              <w:jc w:val="center"/>
              <w:rPr>
                <w:szCs w:val="21"/>
              </w:rPr>
            </w:pPr>
          </w:p>
        </w:tc>
      </w:tr>
      <w:tr w:rsidR="0062126B">
        <w:tc>
          <w:tcPr>
            <w:tcW w:w="708"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17</w:t>
            </w:r>
          </w:p>
        </w:tc>
        <w:tc>
          <w:tcPr>
            <w:tcW w:w="2014"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rPr>
              <w:t>调制编码</w:t>
            </w:r>
          </w:p>
        </w:tc>
        <w:tc>
          <w:tcPr>
            <w:tcW w:w="4049"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pPr>
            <w:r>
              <w:rPr>
                <w:rFonts w:hint="eastAsia"/>
              </w:rPr>
              <w:t>与解调译码对应</w:t>
            </w:r>
          </w:p>
        </w:tc>
        <w:tc>
          <w:tcPr>
            <w:tcW w:w="1134" w:type="dxa"/>
            <w:tcBorders>
              <w:top w:val="single" w:sz="4" w:space="0" w:color="auto"/>
              <w:left w:val="single" w:sz="4" w:space="0" w:color="auto"/>
              <w:bottom w:val="single" w:sz="4" w:space="0" w:color="auto"/>
              <w:right w:val="single" w:sz="4" w:space="0" w:color="auto"/>
            </w:tcBorders>
          </w:tcPr>
          <w:p w:rsidR="0062126B" w:rsidRDefault="0062126B">
            <w:pPr>
              <w:spacing w:line="320" w:lineRule="exact"/>
              <w:jc w:val="center"/>
              <w:rPr>
                <w:szCs w:val="21"/>
              </w:rPr>
            </w:pPr>
          </w:p>
        </w:tc>
      </w:tr>
      <w:tr w:rsidR="0062126B">
        <w:tc>
          <w:tcPr>
            <w:tcW w:w="708"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18</w:t>
            </w:r>
          </w:p>
        </w:tc>
        <w:tc>
          <w:tcPr>
            <w:tcW w:w="2014"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自检测试功能</w:t>
            </w:r>
          </w:p>
        </w:tc>
        <w:tc>
          <w:tcPr>
            <w:tcW w:w="4049" w:type="dxa"/>
            <w:tcBorders>
              <w:top w:val="single" w:sz="4" w:space="0" w:color="auto"/>
              <w:left w:val="single" w:sz="4" w:space="0" w:color="auto"/>
              <w:bottom w:val="single" w:sz="4" w:space="0" w:color="auto"/>
              <w:right w:val="single" w:sz="4" w:space="0" w:color="auto"/>
            </w:tcBorders>
          </w:tcPr>
          <w:p w:rsidR="0062126B" w:rsidRDefault="00233E8D">
            <w:pPr>
              <w:spacing w:line="320" w:lineRule="exact"/>
              <w:jc w:val="center"/>
              <w:rPr>
                <w:szCs w:val="21"/>
              </w:rPr>
            </w:pPr>
            <w:r>
              <w:rPr>
                <w:rFonts w:hint="eastAsia"/>
                <w:szCs w:val="21"/>
              </w:rPr>
              <w:t>测量功能、日志、误码检测</w:t>
            </w:r>
          </w:p>
        </w:tc>
        <w:tc>
          <w:tcPr>
            <w:tcW w:w="1134" w:type="dxa"/>
            <w:tcBorders>
              <w:top w:val="single" w:sz="4" w:space="0" w:color="auto"/>
              <w:left w:val="single" w:sz="4" w:space="0" w:color="auto"/>
              <w:bottom w:val="single" w:sz="4" w:space="0" w:color="auto"/>
              <w:right w:val="single" w:sz="4" w:space="0" w:color="auto"/>
            </w:tcBorders>
          </w:tcPr>
          <w:p w:rsidR="0062126B" w:rsidRDefault="0062126B">
            <w:pPr>
              <w:spacing w:line="320" w:lineRule="exact"/>
              <w:jc w:val="center"/>
              <w:rPr>
                <w:szCs w:val="21"/>
              </w:rPr>
            </w:pPr>
          </w:p>
        </w:tc>
      </w:tr>
    </w:tbl>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【技术特点】</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对于星地数据传输系统，一个重要的发展趋势是随着高速数传技术的发展及卫星平台搭载能力的提升，星地间需要传输的数据量越来越大，传输速率越来越高。基于</w:t>
      </w:r>
      <w:r>
        <w:rPr>
          <w:rFonts w:asciiTheme="minorEastAsia" w:eastAsiaTheme="minorEastAsia" w:hAnsiTheme="minorEastAsia"/>
          <w:spacing w:val="4"/>
          <w:szCs w:val="24"/>
        </w:rPr>
        <w:t>COTS</w:t>
      </w:r>
      <w:r>
        <w:rPr>
          <w:rFonts w:asciiTheme="minorEastAsia" w:eastAsiaTheme="minorEastAsia" w:hAnsiTheme="minorEastAsia"/>
          <w:spacing w:val="4"/>
          <w:szCs w:val="24"/>
        </w:rPr>
        <w:t>的卫星高速数传接收技术围绕星地间传输链路作为典型的功率和频带受限信道，传统调制解调算法无法适应的主要技术难点，</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通过深入分析卫星信道参数、群时延波动、宽带信号失真、接收极化干扰等系统复杂性因素形成机理，提出了一种宽带无线高速数据传输的解决方案，先后</w:t>
      </w:r>
      <w:r>
        <w:rPr>
          <w:rFonts w:asciiTheme="minorEastAsia" w:eastAsiaTheme="minorEastAsia" w:hAnsiTheme="minorEastAsia"/>
          <w:spacing w:val="4"/>
          <w:szCs w:val="24"/>
        </w:rPr>
        <w:lastRenderedPageBreak/>
        <w:t>突破了开放式体系架构设计、功能软件构件化设计、宽带多模调制解调、高速高效信道编译码、交叉极化干扰对消、宽带自适应均衡、高速</w:t>
      </w:r>
      <w:r>
        <w:rPr>
          <w:rFonts w:asciiTheme="minorEastAsia" w:eastAsiaTheme="minorEastAsia" w:hAnsiTheme="minorEastAsia"/>
          <w:spacing w:val="4"/>
          <w:szCs w:val="24"/>
        </w:rPr>
        <w:t>AD/DA</w:t>
      </w:r>
      <w:r>
        <w:rPr>
          <w:rFonts w:asciiTheme="minorEastAsia" w:eastAsiaTheme="minorEastAsia" w:hAnsiTheme="minorEastAsia"/>
          <w:spacing w:val="4"/>
          <w:szCs w:val="24"/>
        </w:rPr>
        <w:t>数字信号处理平台等多项关键技术，最大限度地减少解调损耗，多项技术指标达到国内领先水平，实现了对宽带无线高通量数据的最优解调译码性能，达到核心技术自主可控、整机产品进口替代的价值目标。</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该技术能够支持</w:t>
      </w:r>
      <w:r>
        <w:rPr>
          <w:rFonts w:asciiTheme="minorEastAsia" w:eastAsiaTheme="minorEastAsia" w:hAnsiTheme="minorEastAsia"/>
          <w:spacing w:val="4"/>
          <w:szCs w:val="24"/>
        </w:rPr>
        <w:t>BPSK/QPSK/OQPSK/8PSK/16</w:t>
      </w:r>
      <w:r>
        <w:rPr>
          <w:rFonts w:asciiTheme="minorEastAsia" w:eastAsiaTheme="minorEastAsia" w:hAnsiTheme="minorEastAsia"/>
          <w:spacing w:val="4"/>
          <w:szCs w:val="24"/>
        </w:rPr>
        <w:t>QAM</w:t>
      </w:r>
      <w:r>
        <w:rPr>
          <w:rFonts w:asciiTheme="minorEastAsia" w:eastAsiaTheme="minorEastAsia" w:hAnsiTheme="minorEastAsia"/>
          <w:spacing w:val="4"/>
          <w:szCs w:val="24"/>
        </w:rPr>
        <w:t>等多种调制解调方式和</w:t>
      </w:r>
      <w:r>
        <w:rPr>
          <w:rFonts w:asciiTheme="minorEastAsia" w:eastAsiaTheme="minorEastAsia" w:hAnsiTheme="minorEastAsia"/>
          <w:spacing w:val="4"/>
          <w:szCs w:val="24"/>
        </w:rPr>
        <w:t>VITERBI/RS/LDPC</w:t>
      </w:r>
      <w:r>
        <w:rPr>
          <w:rFonts w:asciiTheme="minorEastAsia" w:eastAsiaTheme="minorEastAsia" w:hAnsiTheme="minorEastAsia"/>
          <w:spacing w:val="4"/>
          <w:szCs w:val="24"/>
        </w:rPr>
        <w:t>等多种信道编译码体制，并能够根据不同卫星数据处理的特点，对加解扰位置、星座映射、组帧协议和输出交织方式等做适应性调整，在通用化、智能化与特殊应用之间取得最优。该技术在设计和实现上，采用软件无线电设计思想和中频全数字化处理技术，借鉴</w:t>
      </w:r>
      <w:r>
        <w:rPr>
          <w:rFonts w:asciiTheme="minorEastAsia" w:eastAsiaTheme="minorEastAsia" w:hAnsiTheme="minorEastAsia"/>
          <w:spacing w:val="4"/>
          <w:szCs w:val="24"/>
        </w:rPr>
        <w:t>COTS</w:t>
      </w:r>
      <w:r>
        <w:rPr>
          <w:rFonts w:asciiTheme="minorEastAsia" w:eastAsiaTheme="minorEastAsia" w:hAnsiTheme="minorEastAsia"/>
          <w:spacing w:val="4"/>
          <w:szCs w:val="24"/>
        </w:rPr>
        <w:t>整机设计理念，选用大规模</w:t>
      </w:r>
      <w:r>
        <w:rPr>
          <w:rFonts w:asciiTheme="minorEastAsia" w:eastAsiaTheme="minorEastAsia" w:hAnsiTheme="minorEastAsia"/>
          <w:spacing w:val="4"/>
          <w:szCs w:val="24"/>
        </w:rPr>
        <w:t>FPGA/DSP</w:t>
      </w:r>
      <w:r>
        <w:rPr>
          <w:rFonts w:asciiTheme="minorEastAsia" w:eastAsiaTheme="minorEastAsia" w:hAnsiTheme="minorEastAsia"/>
          <w:spacing w:val="4"/>
          <w:szCs w:val="24"/>
        </w:rPr>
        <w:t>器件，打造通用化、模块化、系列化的软硬件架构平台，使其具有标准化设计的特点，可以通过加载不同的软件实现不同的解调译码工作模式，充分满足航天系统确保技术连续性和稳定性的要求；实时误</w:t>
      </w:r>
      <w:r>
        <w:rPr>
          <w:rFonts w:asciiTheme="minorEastAsia" w:eastAsiaTheme="minorEastAsia" w:hAnsiTheme="minorEastAsia"/>
          <w:spacing w:val="4"/>
          <w:szCs w:val="24"/>
        </w:rPr>
        <w:t>码比对、好坏包统计，解调数据快视，误码率注入与在线测试，芯片级、板卡级健康管理，运行故障实时监测提示，时频域信号监视测量与分析等特色产品功能，大大提升用户操作使用的便捷性。</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【技术状态】小批量生产、工程应用阶段</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1</w:t>
      </w:r>
      <w:r>
        <w:rPr>
          <w:rFonts w:asciiTheme="minorEastAsia" w:eastAsiaTheme="minorEastAsia" w:hAnsiTheme="minorEastAsia"/>
          <w:spacing w:val="4"/>
          <w:szCs w:val="24"/>
        </w:rPr>
        <w:t>）星地通信：作为地面接收主要设备，可广泛应用卫星通信领域（包括中继卫星系统），实现星地高信息速率的数据接收及处理。</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2</w:t>
      </w:r>
      <w:r>
        <w:rPr>
          <w:rFonts w:asciiTheme="minorEastAsia" w:eastAsiaTheme="minorEastAsia" w:hAnsiTheme="minorEastAsia"/>
          <w:spacing w:val="4"/>
          <w:szCs w:val="24"/>
        </w:rPr>
        <w:t>）地空通信：可应用于航空通信、无人机通信领域，将航空平台的数据（特别是高清晰图像数据）以</w:t>
      </w:r>
      <w:r>
        <w:rPr>
          <w:rFonts w:asciiTheme="minorEastAsia" w:eastAsiaTheme="minorEastAsia" w:hAnsiTheme="minorEastAsia"/>
          <w:spacing w:val="4"/>
          <w:szCs w:val="24"/>
        </w:rPr>
        <w:t>Gbit/s</w:t>
      </w:r>
      <w:r>
        <w:rPr>
          <w:rFonts w:asciiTheme="minorEastAsia" w:eastAsiaTheme="minorEastAsia" w:hAnsiTheme="minorEastAsia"/>
          <w:spacing w:val="4"/>
          <w:szCs w:val="24"/>
        </w:rPr>
        <w:t>速率传输，实现大容量、低延迟数据传输，可广泛</w:t>
      </w:r>
      <w:r>
        <w:rPr>
          <w:rFonts w:asciiTheme="minorEastAsia" w:eastAsiaTheme="minorEastAsia" w:hAnsiTheme="minorEastAsia"/>
          <w:spacing w:val="4"/>
          <w:szCs w:val="24"/>
        </w:rPr>
        <w:t>应用于反恐、抗震救灾等应急抢险等领域，同时也可以应用到民航数据链、通用航空等对于数据传输有较高要求的领域。</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w:t>
      </w:r>
      <w:r>
        <w:rPr>
          <w:rFonts w:asciiTheme="minorEastAsia" w:eastAsiaTheme="minorEastAsia" w:hAnsiTheme="minorEastAsia"/>
          <w:spacing w:val="4"/>
          <w:szCs w:val="24"/>
        </w:rPr>
        <w:t>2016</w:t>
      </w:r>
      <w:r>
        <w:rPr>
          <w:rFonts w:asciiTheme="minorEastAsia" w:eastAsiaTheme="minorEastAsia" w:hAnsiTheme="minorEastAsia"/>
          <w:spacing w:val="4"/>
          <w:szCs w:val="24"/>
        </w:rPr>
        <w:t>年中国电子科技集团公司科技进步奖二等奖</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【专利状态】授权</w:t>
      </w:r>
      <w:r>
        <w:rPr>
          <w:rFonts w:asciiTheme="minorEastAsia" w:eastAsiaTheme="minorEastAsia" w:hAnsiTheme="minorEastAsia"/>
          <w:spacing w:val="4"/>
          <w:szCs w:val="24"/>
        </w:rPr>
        <w:t>13</w:t>
      </w:r>
      <w:r>
        <w:rPr>
          <w:rFonts w:asciiTheme="minorEastAsia" w:eastAsiaTheme="minorEastAsia" w:hAnsiTheme="minorEastAsia"/>
          <w:spacing w:val="4"/>
          <w:szCs w:val="24"/>
        </w:rPr>
        <w:t>项，受理</w:t>
      </w:r>
      <w:r>
        <w:rPr>
          <w:rFonts w:asciiTheme="minorEastAsia" w:eastAsiaTheme="minorEastAsia" w:hAnsiTheme="minorEastAsia"/>
          <w:spacing w:val="4"/>
          <w:szCs w:val="24"/>
        </w:rPr>
        <w:t>19</w:t>
      </w:r>
      <w:r>
        <w:rPr>
          <w:rFonts w:asciiTheme="minorEastAsia" w:eastAsiaTheme="minorEastAsia" w:hAnsiTheme="minorEastAsia"/>
          <w:spacing w:val="4"/>
          <w:szCs w:val="24"/>
        </w:rPr>
        <w:t>项</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1</w:t>
      </w:r>
      <w:r>
        <w:rPr>
          <w:rFonts w:asciiTheme="minorEastAsia" w:eastAsiaTheme="minorEastAsia" w:hAnsiTheme="minorEastAsia"/>
          <w:spacing w:val="4"/>
          <w:szCs w:val="24"/>
        </w:rPr>
        <w:t>）许可使用：为各行业用户提供产品，可以</w:t>
      </w:r>
      <w:r>
        <w:rPr>
          <w:rFonts w:asciiTheme="minorEastAsia" w:eastAsiaTheme="minorEastAsia" w:hAnsiTheme="minorEastAsia"/>
          <w:spacing w:val="4"/>
          <w:szCs w:val="24"/>
        </w:rPr>
        <w:t>OEM</w:t>
      </w:r>
      <w:r>
        <w:rPr>
          <w:rFonts w:asciiTheme="minorEastAsia" w:eastAsiaTheme="minorEastAsia" w:hAnsiTheme="minorEastAsia"/>
          <w:spacing w:val="4"/>
          <w:szCs w:val="24"/>
        </w:rPr>
        <w:t>方式进行</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2</w:t>
      </w:r>
      <w:r>
        <w:rPr>
          <w:rFonts w:asciiTheme="minorEastAsia" w:eastAsiaTheme="minorEastAsia" w:hAnsiTheme="minorEastAsia"/>
          <w:spacing w:val="4"/>
          <w:szCs w:val="24"/>
        </w:rPr>
        <w:t>）技术服务：为提供解决方案，合作建设示范工程</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【预期效益】基于</w:t>
      </w:r>
      <w:r>
        <w:rPr>
          <w:rFonts w:asciiTheme="minorEastAsia" w:eastAsiaTheme="minorEastAsia" w:hAnsiTheme="minorEastAsia"/>
          <w:spacing w:val="4"/>
          <w:szCs w:val="24"/>
        </w:rPr>
        <w:t>COTS</w:t>
      </w:r>
      <w:r>
        <w:rPr>
          <w:rFonts w:asciiTheme="minorEastAsia" w:eastAsiaTheme="minorEastAsia" w:hAnsiTheme="minorEastAsia"/>
          <w:spacing w:val="4"/>
          <w:szCs w:val="24"/>
        </w:rPr>
        <w:t>的卫星高速数传接收技术及相关技术成果已成功应用于多个国家重大星地高速数据传输系统工程，利用自主可控的核心算法技术，可进口替代的整机产品功能性能，显著提升了这些工程项目整体效能（包括高速率传输性能、调制解调编译码效率、运行性能和可靠性等），市场容量超</w:t>
      </w:r>
      <w:r>
        <w:rPr>
          <w:rFonts w:asciiTheme="minorEastAsia" w:eastAsiaTheme="minorEastAsia" w:hAnsiTheme="minorEastAsia"/>
          <w:spacing w:val="4"/>
          <w:szCs w:val="24"/>
        </w:rPr>
        <w:t>10</w:t>
      </w:r>
      <w:r>
        <w:rPr>
          <w:rFonts w:asciiTheme="minorEastAsia" w:eastAsiaTheme="minorEastAsia" w:hAnsiTheme="minorEastAsia"/>
          <w:spacing w:val="4"/>
          <w:szCs w:val="24"/>
        </w:rPr>
        <w:t>亿元。</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随着军民融合的深度发展以及商业航天的蓬勃兴起，基于</w:t>
      </w:r>
      <w:r>
        <w:rPr>
          <w:rFonts w:asciiTheme="minorEastAsia" w:eastAsiaTheme="minorEastAsia" w:hAnsiTheme="minorEastAsia"/>
          <w:spacing w:val="4"/>
          <w:szCs w:val="24"/>
        </w:rPr>
        <w:t>COTS</w:t>
      </w:r>
      <w:r>
        <w:rPr>
          <w:rFonts w:asciiTheme="minorEastAsia" w:eastAsiaTheme="minorEastAsia" w:hAnsiTheme="minorEastAsia"/>
          <w:spacing w:val="4"/>
          <w:szCs w:val="24"/>
        </w:rPr>
        <w:t>的卫星高速数传接收技术无论在民用还是军用领域都有着巨大的发展需求和应用前景，目前该技术主要应用于航天领域，后续可推广至航空通信、无人机通信系统等领域，可广泛应用于抗震、救</w:t>
      </w:r>
      <w:r>
        <w:rPr>
          <w:rFonts w:asciiTheme="minorEastAsia" w:eastAsiaTheme="minorEastAsia" w:hAnsiTheme="minorEastAsia"/>
          <w:spacing w:val="4"/>
          <w:szCs w:val="24"/>
        </w:rPr>
        <w:t>灾等应急通信，民航和无人机数据链、高通量通信卫星和下一代移动通信基站等吉比特级大容量、高带宽无线数据传输领域。</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【联系方式】刘进军</w:t>
      </w:r>
      <w:r>
        <w:rPr>
          <w:rFonts w:asciiTheme="minorEastAsia" w:eastAsiaTheme="minorEastAsia" w:hAnsiTheme="minorEastAsia"/>
          <w:spacing w:val="4"/>
          <w:szCs w:val="24"/>
        </w:rPr>
        <w:t>028-87555828/18683721253</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41" w:name="_Toc25556"/>
      <w:r>
        <w:rPr>
          <w:rFonts w:hint="eastAsia"/>
          <w:color w:val="403152" w:themeColor="accent4" w:themeShade="80"/>
          <w:sz w:val="30"/>
          <w:szCs w:val="30"/>
        </w:rPr>
        <w:t>发动机点火系统技术</w:t>
      </w:r>
      <w:bookmarkEnd w:id="41"/>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lastRenderedPageBreak/>
        <w:t>【技术开发单位】中国航空工业集团有限公司天津航空机电有限公司</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点火系统能够将发动机（或电源）提供的交流或直流低压电转化为电火花，并保证给火花足够的能量，直接点燃发动机燃烧室内的空气和燃油混合气体。已广泛应用于航空、航天、船舶、燃气轮机、战车、汽车、锅炉等领域中。</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点火系统包括点火装置、电缆、电嘴三部</w:t>
      </w:r>
      <w:r>
        <w:rPr>
          <w:rFonts w:asciiTheme="minorEastAsia" w:eastAsiaTheme="minorEastAsia" w:hAnsiTheme="minorEastAsia"/>
          <w:spacing w:val="4"/>
          <w:szCs w:val="24"/>
        </w:rPr>
        <w:t>分，主要涉及电磁兼容技术、抗振技术、变换器设计技术、高压整流技术、高压充放电技术、抗电强度设计技术、半导体釉配置烧结技术、密封技术等技术领域，技术含量高，加工制造难度大，研发门槛高。</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我单位研制的点火系统种类齐全，包括振子式点火系统和无触点式点火系统，尤其是无触点式点火系统国际先进水平，已广泛应用于不同型号的航空发动机、起动机、辅助动力装置上。目前我单位有输入直流</w:t>
      </w:r>
      <w:r>
        <w:rPr>
          <w:rFonts w:asciiTheme="minorEastAsia" w:eastAsiaTheme="minorEastAsia" w:hAnsiTheme="minorEastAsia"/>
          <w:spacing w:val="4"/>
          <w:szCs w:val="24"/>
        </w:rPr>
        <w:t>28V</w:t>
      </w:r>
      <w:r>
        <w:rPr>
          <w:rFonts w:asciiTheme="minorEastAsia" w:eastAsiaTheme="minorEastAsia" w:hAnsiTheme="minorEastAsia"/>
          <w:spacing w:val="4"/>
          <w:szCs w:val="24"/>
        </w:rPr>
        <w:t>、交流</w:t>
      </w:r>
      <w:r>
        <w:rPr>
          <w:rFonts w:asciiTheme="minorEastAsia" w:eastAsiaTheme="minorEastAsia" w:hAnsiTheme="minorEastAsia"/>
          <w:spacing w:val="4"/>
          <w:szCs w:val="24"/>
        </w:rPr>
        <w:t>115V/400Hz</w:t>
      </w:r>
      <w:r>
        <w:rPr>
          <w:rFonts w:asciiTheme="minorEastAsia" w:eastAsiaTheme="minorEastAsia" w:hAnsiTheme="minorEastAsia"/>
          <w:spacing w:val="4"/>
          <w:szCs w:val="24"/>
        </w:rPr>
        <w:t>，输出火花能量</w:t>
      </w:r>
      <w:r>
        <w:rPr>
          <w:rFonts w:asciiTheme="minorEastAsia" w:eastAsiaTheme="minorEastAsia" w:hAnsiTheme="minorEastAsia"/>
          <w:spacing w:val="4"/>
          <w:szCs w:val="24"/>
        </w:rPr>
        <w:t>0.4J</w:t>
      </w:r>
      <w:r>
        <w:rPr>
          <w:rFonts w:asciiTheme="minorEastAsia" w:eastAsiaTheme="minorEastAsia" w:hAnsiTheme="minorEastAsia"/>
          <w:spacing w:val="4"/>
          <w:szCs w:val="24"/>
        </w:rPr>
        <w:t>～</w:t>
      </w:r>
      <w:r>
        <w:rPr>
          <w:rFonts w:asciiTheme="minorEastAsia" w:eastAsiaTheme="minorEastAsia" w:hAnsiTheme="minorEastAsia"/>
          <w:spacing w:val="4"/>
          <w:szCs w:val="24"/>
        </w:rPr>
        <w:t>4J</w:t>
      </w:r>
      <w:r>
        <w:rPr>
          <w:rFonts w:asciiTheme="minorEastAsia" w:eastAsiaTheme="minorEastAsia" w:hAnsiTheme="minorEastAsia"/>
          <w:spacing w:val="4"/>
          <w:szCs w:val="24"/>
        </w:rPr>
        <w:t>的系列化的产品，后续将按照系列型谱，完成系列化产品的开发工作，并开展产业化运作，满足市</w:t>
      </w:r>
      <w:r>
        <w:rPr>
          <w:rFonts w:asciiTheme="minorEastAsia" w:eastAsiaTheme="minorEastAsia" w:hAnsiTheme="minorEastAsia"/>
          <w:spacing w:val="4"/>
          <w:szCs w:val="24"/>
        </w:rPr>
        <w:t>场需求。</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【技术指标】</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点火系统典型指标：</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火花频率</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w:t>
      </w:r>
      <w:r>
        <w:rPr>
          <w:rFonts w:asciiTheme="minorEastAsia" w:eastAsiaTheme="minorEastAsia" w:hAnsiTheme="minorEastAsia"/>
          <w:spacing w:val="4"/>
          <w:szCs w:val="24"/>
        </w:rPr>
        <w:t>1Hz</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60Hz </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储能量</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w:t>
      </w:r>
      <w:r>
        <w:rPr>
          <w:rFonts w:asciiTheme="minorEastAsia" w:eastAsiaTheme="minorEastAsia" w:hAnsiTheme="minorEastAsia"/>
          <w:spacing w:val="4"/>
          <w:szCs w:val="24"/>
        </w:rPr>
        <w:t>0.4J</w:t>
      </w:r>
      <w:r>
        <w:rPr>
          <w:rFonts w:asciiTheme="minorEastAsia" w:eastAsiaTheme="minorEastAsia" w:hAnsiTheme="minorEastAsia"/>
          <w:spacing w:val="4"/>
          <w:szCs w:val="24"/>
        </w:rPr>
        <w:t>～</w:t>
      </w:r>
      <w:r>
        <w:rPr>
          <w:rFonts w:asciiTheme="minorEastAsia" w:eastAsiaTheme="minorEastAsia" w:hAnsiTheme="minorEastAsia"/>
          <w:spacing w:val="4"/>
          <w:szCs w:val="24"/>
        </w:rPr>
        <w:t>15J</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火花能量</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w:t>
      </w:r>
      <w:r>
        <w:rPr>
          <w:rFonts w:asciiTheme="minorEastAsia" w:eastAsiaTheme="minorEastAsia" w:hAnsiTheme="minorEastAsia"/>
          <w:spacing w:val="4"/>
          <w:szCs w:val="24"/>
        </w:rPr>
        <w:t>0.4J</w:t>
      </w:r>
      <w:r>
        <w:rPr>
          <w:rFonts w:asciiTheme="minorEastAsia" w:eastAsiaTheme="minorEastAsia" w:hAnsiTheme="minorEastAsia"/>
          <w:spacing w:val="4"/>
          <w:szCs w:val="24"/>
        </w:rPr>
        <w:t>～</w:t>
      </w:r>
      <w:r>
        <w:rPr>
          <w:rFonts w:asciiTheme="minorEastAsia" w:eastAsiaTheme="minorEastAsia" w:hAnsiTheme="minorEastAsia"/>
          <w:spacing w:val="4"/>
          <w:szCs w:val="24"/>
        </w:rPr>
        <w:t>4J</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输出电压</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w:t>
      </w:r>
      <w:r>
        <w:rPr>
          <w:rFonts w:asciiTheme="minorEastAsia" w:eastAsiaTheme="minorEastAsia" w:hAnsiTheme="minorEastAsia"/>
          <w:spacing w:val="4"/>
          <w:szCs w:val="24"/>
        </w:rPr>
        <w:t>2000V</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20000V </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火花持续时间</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w:t>
      </w:r>
      <w:r>
        <w:rPr>
          <w:rFonts w:asciiTheme="minorEastAsia" w:eastAsiaTheme="minorEastAsia" w:hAnsiTheme="minorEastAsia"/>
          <w:spacing w:val="4"/>
          <w:szCs w:val="24"/>
        </w:rPr>
        <w:t>10</w:t>
      </w:r>
      <w:r>
        <w:rPr>
          <w:rFonts w:asciiTheme="minorEastAsia" w:eastAsiaTheme="minorEastAsia" w:hAnsiTheme="minorEastAsia"/>
          <w:spacing w:val="4"/>
          <w:szCs w:val="24"/>
        </w:rPr>
        <w:t>μ</w:t>
      </w:r>
      <w:r>
        <w:rPr>
          <w:rFonts w:asciiTheme="minorEastAsia" w:eastAsiaTheme="minorEastAsia" w:hAnsiTheme="minorEastAsia"/>
          <w:spacing w:val="4"/>
          <w:szCs w:val="24"/>
        </w:rPr>
        <w:t>s</w:t>
      </w:r>
      <w:r>
        <w:rPr>
          <w:rFonts w:asciiTheme="minorEastAsia" w:eastAsiaTheme="minorEastAsia" w:hAnsiTheme="minorEastAsia"/>
          <w:spacing w:val="4"/>
          <w:szCs w:val="24"/>
        </w:rPr>
        <w:t>～</w:t>
      </w:r>
      <w:r>
        <w:rPr>
          <w:rFonts w:asciiTheme="minorEastAsia" w:eastAsiaTheme="minorEastAsia" w:hAnsiTheme="minorEastAsia"/>
          <w:spacing w:val="4"/>
          <w:szCs w:val="24"/>
        </w:rPr>
        <w:t>160</w:t>
      </w:r>
      <w:r>
        <w:rPr>
          <w:rFonts w:asciiTheme="minorEastAsia" w:eastAsiaTheme="minorEastAsia" w:hAnsiTheme="minorEastAsia"/>
          <w:spacing w:val="4"/>
          <w:szCs w:val="24"/>
        </w:rPr>
        <w:t>μ</w:t>
      </w:r>
      <w:r>
        <w:rPr>
          <w:rFonts w:asciiTheme="minorEastAsia" w:eastAsiaTheme="minorEastAsia" w:hAnsiTheme="minorEastAsia"/>
          <w:spacing w:val="4"/>
          <w:szCs w:val="24"/>
        </w:rPr>
        <w:t>s</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【技术特点】</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我单位研制的产品具有火花频率、火花能量稳定、可靠性高、寿命长等优点，尤其在无触点式点火系统领域技术领先。研制的数字式点火系统，其内部不再采用放电管，解决了放电管的放射性污染问题，绿色环保，可靠性高、寿命长、重量轻；研制的变频输出点火系统，解决了发动机高空熄火隐患；研制的半导体点火电嘴，具有发火电压低、不受气压和环境介质的影响等优点。</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【先进程度】国际先进</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【技术状态】批量生产、成熟应用阶段</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该点火系统可应用于民用飞机、民用航天、高技术船舶、燃气轮机、战车、汽车、锅炉等领域。</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【获奖情况】获科学</w:t>
      </w:r>
      <w:r>
        <w:rPr>
          <w:rFonts w:asciiTheme="minorEastAsia" w:eastAsiaTheme="minorEastAsia" w:hAnsiTheme="minorEastAsia"/>
          <w:spacing w:val="4"/>
          <w:szCs w:val="24"/>
        </w:rPr>
        <w:t>技术一等奖</w:t>
      </w:r>
      <w:r>
        <w:rPr>
          <w:rFonts w:asciiTheme="minorEastAsia" w:eastAsiaTheme="minorEastAsia" w:hAnsiTheme="minorEastAsia"/>
          <w:spacing w:val="4"/>
          <w:szCs w:val="24"/>
        </w:rPr>
        <w:t>1</w:t>
      </w:r>
      <w:r>
        <w:rPr>
          <w:rFonts w:asciiTheme="minorEastAsia" w:eastAsiaTheme="minorEastAsia" w:hAnsiTheme="minorEastAsia"/>
          <w:spacing w:val="4"/>
          <w:szCs w:val="24"/>
        </w:rPr>
        <w:t>次，二等奖</w:t>
      </w:r>
      <w:r>
        <w:rPr>
          <w:rFonts w:asciiTheme="minorEastAsia" w:eastAsiaTheme="minorEastAsia" w:hAnsiTheme="minorEastAsia"/>
          <w:spacing w:val="4"/>
          <w:szCs w:val="24"/>
        </w:rPr>
        <w:t>1</w:t>
      </w:r>
      <w:r>
        <w:rPr>
          <w:rFonts w:asciiTheme="minorEastAsia" w:eastAsiaTheme="minorEastAsia" w:hAnsiTheme="minorEastAsia"/>
          <w:spacing w:val="4"/>
          <w:szCs w:val="24"/>
        </w:rPr>
        <w:t>次，三等奖</w:t>
      </w:r>
      <w:r>
        <w:rPr>
          <w:rFonts w:asciiTheme="minorEastAsia" w:eastAsiaTheme="minorEastAsia" w:hAnsiTheme="minorEastAsia"/>
          <w:spacing w:val="4"/>
          <w:szCs w:val="24"/>
        </w:rPr>
        <w:t>3</w:t>
      </w:r>
      <w:r>
        <w:rPr>
          <w:rFonts w:asciiTheme="minorEastAsia" w:eastAsiaTheme="minorEastAsia" w:hAnsiTheme="minorEastAsia"/>
          <w:spacing w:val="4"/>
          <w:szCs w:val="24"/>
        </w:rPr>
        <w:t>次。</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【专利状态】已获取</w:t>
      </w:r>
      <w:r>
        <w:rPr>
          <w:rFonts w:asciiTheme="minorEastAsia" w:eastAsiaTheme="minorEastAsia" w:hAnsiTheme="minorEastAsia"/>
          <w:spacing w:val="4"/>
          <w:szCs w:val="24"/>
        </w:rPr>
        <w:t>9</w:t>
      </w:r>
      <w:r>
        <w:rPr>
          <w:rFonts w:asciiTheme="minorEastAsia" w:eastAsiaTheme="minorEastAsia" w:hAnsiTheme="minorEastAsia"/>
          <w:spacing w:val="4"/>
          <w:szCs w:val="24"/>
        </w:rPr>
        <w:t>项发明专利</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【合作方式】合作开发</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技术服务</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1</w:t>
      </w:r>
      <w:r>
        <w:rPr>
          <w:rFonts w:asciiTheme="minorEastAsia" w:eastAsiaTheme="minorEastAsia" w:hAnsiTheme="minorEastAsia"/>
          <w:spacing w:val="4"/>
          <w:szCs w:val="24"/>
        </w:rPr>
        <w:t>）合作研发。与高校、发动机厂家、燃气轮机厂家等上下游厂商及控股股东展开合作，共同开展系统研发或承接点火系统工程研制。</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2</w:t>
      </w:r>
      <w:r>
        <w:rPr>
          <w:rFonts w:asciiTheme="minorEastAsia" w:eastAsiaTheme="minorEastAsia" w:hAnsiTheme="minorEastAsia"/>
          <w:spacing w:val="4"/>
          <w:szCs w:val="24"/>
        </w:rPr>
        <w:t>）技术服务。与发动机厂家、燃气轮机厂家合作建设发动机、燃气轮机示范工程。</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根据所选转化方式预计需投入的资金</w:t>
      </w:r>
      <w:r>
        <w:rPr>
          <w:rFonts w:asciiTheme="minorEastAsia" w:eastAsiaTheme="minorEastAsia" w:hAnsiTheme="minorEastAsia"/>
          <w:spacing w:val="4"/>
          <w:szCs w:val="24"/>
        </w:rPr>
        <w:t>50</w:t>
      </w:r>
      <w:r>
        <w:rPr>
          <w:rFonts w:asciiTheme="minorEastAsia" w:eastAsiaTheme="minorEastAsia" w:hAnsiTheme="minorEastAsia"/>
          <w:spacing w:val="4"/>
          <w:szCs w:val="24"/>
        </w:rPr>
        <w:t>万元。</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点火系统技术，可在航空、航天、船舶、燃气轮机、战车、汽车、锅炉等领域应用，推广点火系统技术三年后年销售可达</w:t>
      </w:r>
      <w:r>
        <w:rPr>
          <w:rFonts w:asciiTheme="minorEastAsia" w:eastAsiaTheme="minorEastAsia" w:hAnsiTheme="minorEastAsia"/>
          <w:spacing w:val="4"/>
          <w:szCs w:val="24"/>
        </w:rPr>
        <w:t>1000</w:t>
      </w:r>
      <w:r>
        <w:rPr>
          <w:rFonts w:asciiTheme="minorEastAsia" w:eastAsiaTheme="minorEastAsia" w:hAnsiTheme="minorEastAsia"/>
          <w:spacing w:val="4"/>
          <w:szCs w:val="24"/>
        </w:rPr>
        <w:t>套，市场规模可达</w:t>
      </w:r>
      <w:r>
        <w:rPr>
          <w:rFonts w:asciiTheme="minorEastAsia" w:eastAsiaTheme="minorEastAsia" w:hAnsiTheme="minorEastAsia"/>
          <w:spacing w:val="4"/>
          <w:szCs w:val="24"/>
        </w:rPr>
        <w:t>4000</w:t>
      </w:r>
      <w:r>
        <w:rPr>
          <w:rFonts w:asciiTheme="minorEastAsia" w:eastAsiaTheme="minorEastAsia" w:hAnsiTheme="minorEastAsia"/>
          <w:spacing w:val="4"/>
          <w:szCs w:val="24"/>
        </w:rPr>
        <w:lastRenderedPageBreak/>
        <w:t>万元，利润在</w:t>
      </w:r>
      <w:r>
        <w:rPr>
          <w:rFonts w:asciiTheme="minorEastAsia" w:eastAsiaTheme="minorEastAsia" w:hAnsiTheme="minorEastAsia"/>
          <w:spacing w:val="4"/>
          <w:szCs w:val="24"/>
        </w:rPr>
        <w:t>500</w:t>
      </w:r>
      <w:r>
        <w:rPr>
          <w:rFonts w:asciiTheme="minorEastAsia" w:eastAsiaTheme="minorEastAsia" w:hAnsiTheme="minorEastAsia"/>
          <w:spacing w:val="4"/>
          <w:szCs w:val="24"/>
        </w:rPr>
        <w:t>万元左右，形成系列化产品后，可以替代进口产品，满足国内高端装配市场需求。</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【联系方式】康会云</w:t>
      </w:r>
      <w:r>
        <w:rPr>
          <w:rFonts w:asciiTheme="minorEastAsia" w:eastAsiaTheme="minorEastAsia" w:hAnsiTheme="minorEastAsia"/>
          <w:spacing w:val="4"/>
          <w:szCs w:val="24"/>
        </w:rPr>
        <w:t>022-84381136/13820525730</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42" w:name="_Toc28677"/>
      <w:r>
        <w:rPr>
          <w:rFonts w:hint="eastAsia"/>
          <w:color w:val="403152" w:themeColor="accent4" w:themeShade="80"/>
          <w:sz w:val="30"/>
          <w:szCs w:val="30"/>
        </w:rPr>
        <w:t>超薄锂电铜箔成套装备</w:t>
      </w:r>
      <w:bookmarkEnd w:id="42"/>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【技术开发单位】中国航天科技集团有限公司西安航天源动力工程有限公司</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【技术概述】国际先进，国内领先的</w:t>
      </w:r>
      <w:r>
        <w:rPr>
          <w:rFonts w:asciiTheme="minorEastAsia" w:eastAsiaTheme="minorEastAsia" w:hAnsiTheme="minorEastAsia"/>
          <w:spacing w:val="4"/>
          <w:szCs w:val="24"/>
        </w:rPr>
        <w:t>6</w:t>
      </w:r>
      <w:r>
        <w:rPr>
          <w:rFonts w:asciiTheme="minorEastAsia" w:eastAsiaTheme="minorEastAsia" w:hAnsiTheme="minorEastAsia"/>
          <w:spacing w:val="4"/>
          <w:szCs w:val="24"/>
        </w:rPr>
        <w:t>微米铜箔制备技术。产品将火箭发动机上的流体、温度控制等技术应用于高端制造领域，结合航天特种</w:t>
      </w:r>
      <w:r>
        <w:rPr>
          <w:rFonts w:asciiTheme="minorEastAsia" w:eastAsiaTheme="minorEastAsia" w:hAnsiTheme="minorEastAsia"/>
          <w:spacing w:val="4"/>
          <w:szCs w:val="24"/>
        </w:rPr>
        <w:t>加工工艺实现接触面微孔间距</w:t>
      </w:r>
      <w:r>
        <w:rPr>
          <w:rFonts w:asciiTheme="minorEastAsia" w:eastAsiaTheme="minorEastAsia" w:hAnsiTheme="minorEastAsia"/>
          <w:spacing w:val="4"/>
          <w:szCs w:val="24"/>
        </w:rPr>
        <w:t>0.01</w:t>
      </w:r>
      <w:r>
        <w:rPr>
          <w:rFonts w:asciiTheme="minorEastAsia" w:eastAsiaTheme="minorEastAsia" w:hAnsiTheme="minorEastAsia"/>
          <w:spacing w:val="4"/>
          <w:szCs w:val="24"/>
        </w:rPr>
        <w:t>毫米的精确控制，实现产品微米级铜箔生产的技术突破。</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【技术指标】达到最薄</w:t>
      </w:r>
      <w:r>
        <w:rPr>
          <w:rFonts w:asciiTheme="minorEastAsia" w:eastAsiaTheme="minorEastAsia" w:hAnsiTheme="minorEastAsia"/>
          <w:spacing w:val="4"/>
          <w:szCs w:val="24"/>
        </w:rPr>
        <w:t>6</w:t>
      </w:r>
      <w:r>
        <w:rPr>
          <w:rFonts w:asciiTheme="minorEastAsia" w:eastAsiaTheme="minorEastAsia" w:hAnsiTheme="minorEastAsia"/>
          <w:spacing w:val="4"/>
          <w:szCs w:val="24"/>
        </w:rPr>
        <w:t>微米铜箔连续生产水平，可制备</w:t>
      </w:r>
      <w:r>
        <w:rPr>
          <w:rFonts w:asciiTheme="minorEastAsia" w:eastAsiaTheme="minorEastAsia" w:hAnsiTheme="minorEastAsia"/>
          <w:spacing w:val="4"/>
          <w:szCs w:val="24"/>
        </w:rPr>
        <w:t>6-400</w:t>
      </w:r>
      <w:r>
        <w:rPr>
          <w:rFonts w:asciiTheme="minorEastAsia" w:eastAsiaTheme="minorEastAsia" w:hAnsiTheme="minorEastAsia"/>
          <w:spacing w:val="4"/>
          <w:szCs w:val="24"/>
        </w:rPr>
        <w:t>微米铜箔。</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【技术特点】达到最薄</w:t>
      </w:r>
      <w:r>
        <w:rPr>
          <w:rFonts w:asciiTheme="minorEastAsia" w:eastAsiaTheme="minorEastAsia" w:hAnsiTheme="minorEastAsia"/>
          <w:spacing w:val="4"/>
          <w:szCs w:val="24"/>
        </w:rPr>
        <w:t>6</w:t>
      </w:r>
      <w:r>
        <w:rPr>
          <w:rFonts w:asciiTheme="minorEastAsia" w:eastAsiaTheme="minorEastAsia" w:hAnsiTheme="minorEastAsia"/>
          <w:spacing w:val="4"/>
          <w:szCs w:val="24"/>
        </w:rPr>
        <w:t>微米水平，装备具备高精度及高稳定性，具备全自动、连续、在线维护功能。</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【先进程度】国际先进</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【技术状态】批量生产、成熟应用阶段</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产品适用于新能电池（锂电池）电池电极材料——铜箔的生产。随着新能源动力汽车的发展，对动力电池的需求逐年增加，锂电池作为现阶段能量密度及适用性较好的产品需求旺盛，从而带动对锂电池电极材料——铜箔</w:t>
      </w:r>
      <w:r>
        <w:rPr>
          <w:rFonts w:asciiTheme="minorEastAsia" w:eastAsiaTheme="minorEastAsia" w:hAnsiTheme="minorEastAsia"/>
          <w:spacing w:val="4"/>
          <w:szCs w:val="24"/>
        </w:rPr>
        <w:t>的需求。而作为电池能量载体的铜箔，其薄厚层度决定着电池能量的密度及电池重量，这两项指标都直接反应电动汽车的续航里程，越薄的铜箔材料会大幅提高锂电池的电能水平，从而直接提高新能源汽车的续航里程，具有绝对的竞争优势。现阶段及未来对新能源汽车的需求仍保持乐观增长，所以作为电池基础材料的铜箔生产也将继续增长从而带动对超薄铜箔成套设备的需求。</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【获奖情况】获得全国第四届“创青春”中国青年创新创业大赛商工组成长组金奖（</w:t>
      </w:r>
      <w:r>
        <w:rPr>
          <w:rFonts w:asciiTheme="minorEastAsia" w:eastAsiaTheme="minorEastAsia" w:hAnsiTheme="minorEastAsia"/>
          <w:spacing w:val="4"/>
          <w:szCs w:val="24"/>
        </w:rPr>
        <w:t>2017</w:t>
      </w:r>
      <w:r>
        <w:rPr>
          <w:rFonts w:asciiTheme="minorEastAsia" w:eastAsiaTheme="minorEastAsia" w:hAnsiTheme="minorEastAsia"/>
          <w:spacing w:val="4"/>
          <w:szCs w:val="24"/>
        </w:rPr>
        <w:t>），获得集团公司第二届军民融合高峰论坛优秀论文二等奖（</w:t>
      </w:r>
      <w:r>
        <w:rPr>
          <w:rFonts w:asciiTheme="minorEastAsia" w:eastAsiaTheme="minorEastAsia" w:hAnsiTheme="minorEastAsia"/>
          <w:spacing w:val="4"/>
          <w:szCs w:val="24"/>
        </w:rPr>
        <w:t>2017</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【专利状态】具备自主专利</w:t>
      </w:r>
      <w:r>
        <w:rPr>
          <w:rFonts w:asciiTheme="minorEastAsia" w:eastAsiaTheme="minorEastAsia" w:hAnsiTheme="minorEastAsia"/>
          <w:spacing w:val="4"/>
          <w:szCs w:val="24"/>
        </w:rPr>
        <w:t>1</w:t>
      </w:r>
      <w:r>
        <w:rPr>
          <w:rFonts w:asciiTheme="minorEastAsia" w:eastAsiaTheme="minorEastAsia" w:hAnsiTheme="minorEastAsia"/>
          <w:spacing w:val="4"/>
          <w:szCs w:val="24"/>
        </w:rPr>
        <w:t>0</w:t>
      </w:r>
      <w:r>
        <w:rPr>
          <w:rFonts w:asciiTheme="minorEastAsia" w:eastAsiaTheme="minorEastAsia" w:hAnsiTheme="minorEastAsia"/>
          <w:spacing w:val="4"/>
          <w:szCs w:val="24"/>
        </w:rPr>
        <w:t>余项</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【合作方式】许可使用</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合作开发</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技术服务</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1</w:t>
      </w:r>
      <w:r>
        <w:rPr>
          <w:rFonts w:asciiTheme="minorEastAsia" w:eastAsiaTheme="minorEastAsia" w:hAnsiTheme="minorEastAsia"/>
          <w:spacing w:val="4"/>
          <w:szCs w:val="24"/>
        </w:rPr>
        <w:t>）投资需求。寻求项目建设实施，资金需求</w:t>
      </w:r>
      <w:r>
        <w:rPr>
          <w:rFonts w:asciiTheme="minorEastAsia" w:eastAsiaTheme="minorEastAsia" w:hAnsiTheme="minorEastAsia"/>
          <w:spacing w:val="4"/>
          <w:szCs w:val="24"/>
        </w:rPr>
        <w:t>10</w:t>
      </w:r>
      <w:r>
        <w:rPr>
          <w:rFonts w:asciiTheme="minorEastAsia" w:eastAsiaTheme="minorEastAsia" w:hAnsiTheme="minorEastAsia"/>
          <w:spacing w:val="4"/>
          <w:szCs w:val="24"/>
        </w:rPr>
        <w:t>亿元，实施周期</w:t>
      </w:r>
      <w:r>
        <w:rPr>
          <w:rFonts w:asciiTheme="minorEastAsia" w:eastAsiaTheme="minorEastAsia" w:hAnsiTheme="minorEastAsia"/>
          <w:spacing w:val="4"/>
          <w:szCs w:val="24"/>
        </w:rPr>
        <w:t>24</w:t>
      </w:r>
      <w:r>
        <w:rPr>
          <w:rFonts w:asciiTheme="minorEastAsia" w:eastAsiaTheme="minorEastAsia" w:hAnsiTheme="minorEastAsia"/>
          <w:spacing w:val="4"/>
          <w:szCs w:val="24"/>
        </w:rPr>
        <w:t>个月；</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2</w:t>
      </w:r>
      <w:r>
        <w:rPr>
          <w:rFonts w:asciiTheme="minorEastAsia" w:eastAsiaTheme="minorEastAsia" w:hAnsiTheme="minorEastAsia"/>
          <w:spacing w:val="4"/>
          <w:szCs w:val="24"/>
        </w:rPr>
        <w:t>）合作研发。与铜箔生产企业、铜矿资源持有企业、新能源车企、新能源电池生产企业展开合作，共同开展超薄铜箔电极生产线工程建设。</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3</w:t>
      </w:r>
      <w:r>
        <w:rPr>
          <w:rFonts w:asciiTheme="minorEastAsia" w:eastAsiaTheme="minorEastAsia" w:hAnsiTheme="minorEastAsia"/>
          <w:spacing w:val="4"/>
          <w:szCs w:val="24"/>
        </w:rPr>
        <w:t>）技术服务。提供铜箔成套装备技术指导、服务等工作。</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产品符合《中国制造</w:t>
      </w:r>
      <w:r>
        <w:rPr>
          <w:rFonts w:asciiTheme="minorEastAsia" w:eastAsiaTheme="minorEastAsia" w:hAnsiTheme="minorEastAsia"/>
          <w:spacing w:val="4"/>
          <w:szCs w:val="24"/>
        </w:rPr>
        <w:t>2025</w:t>
      </w:r>
      <w:r>
        <w:rPr>
          <w:rFonts w:asciiTheme="minorEastAsia" w:eastAsiaTheme="minorEastAsia" w:hAnsiTheme="minorEastAsia"/>
          <w:spacing w:val="4"/>
          <w:szCs w:val="24"/>
        </w:rPr>
        <w:t>》、《汽车产业中长期发展规划》中高端装备及动力电池单体比能量的章节内容，属于国家政策支持行业领域产品。全球排名前</w:t>
      </w:r>
      <w:r>
        <w:rPr>
          <w:rFonts w:asciiTheme="minorEastAsia" w:eastAsiaTheme="minorEastAsia" w:hAnsiTheme="minorEastAsia"/>
          <w:spacing w:val="4"/>
          <w:szCs w:val="24"/>
        </w:rPr>
        <w:t>10</w:t>
      </w:r>
      <w:r>
        <w:rPr>
          <w:rFonts w:asciiTheme="minorEastAsia" w:eastAsiaTheme="minorEastAsia" w:hAnsiTheme="minorEastAsia"/>
          <w:spacing w:val="4"/>
          <w:szCs w:val="24"/>
        </w:rPr>
        <w:t>的锂电铜箔供应商中有</w:t>
      </w:r>
      <w:r>
        <w:rPr>
          <w:rFonts w:asciiTheme="minorEastAsia" w:eastAsiaTheme="minorEastAsia" w:hAnsiTheme="minorEastAsia"/>
          <w:spacing w:val="4"/>
          <w:szCs w:val="24"/>
        </w:rPr>
        <w:t>6</w:t>
      </w:r>
      <w:r>
        <w:rPr>
          <w:rFonts w:asciiTheme="minorEastAsia" w:eastAsiaTheme="minorEastAsia" w:hAnsiTheme="minorEastAsia"/>
          <w:spacing w:val="4"/>
          <w:szCs w:val="24"/>
        </w:rPr>
        <w:t>家与我公司长期合作，具备</w:t>
      </w:r>
      <w:r>
        <w:rPr>
          <w:rFonts w:asciiTheme="minorEastAsia" w:eastAsiaTheme="minorEastAsia" w:hAnsiTheme="minorEastAsia"/>
          <w:spacing w:val="4"/>
          <w:szCs w:val="24"/>
        </w:rPr>
        <w:t>国内锂电铜箔生产行业铜箔成套装备</w:t>
      </w:r>
      <w:r>
        <w:rPr>
          <w:rFonts w:asciiTheme="minorEastAsia" w:eastAsiaTheme="minorEastAsia" w:hAnsiTheme="minorEastAsia"/>
          <w:spacing w:val="4"/>
          <w:szCs w:val="24"/>
        </w:rPr>
        <w:t>90%</w:t>
      </w:r>
      <w:r>
        <w:rPr>
          <w:rFonts w:asciiTheme="minorEastAsia" w:eastAsiaTheme="minorEastAsia" w:hAnsiTheme="minorEastAsia"/>
          <w:spacing w:val="4"/>
          <w:szCs w:val="24"/>
        </w:rPr>
        <w:t>以上的市场份额，是全国唯一具备</w:t>
      </w:r>
      <w:r>
        <w:rPr>
          <w:rFonts w:asciiTheme="minorEastAsia" w:eastAsiaTheme="minorEastAsia" w:hAnsiTheme="minorEastAsia"/>
          <w:spacing w:val="4"/>
          <w:szCs w:val="24"/>
        </w:rPr>
        <w:t>6</w:t>
      </w:r>
      <w:r>
        <w:rPr>
          <w:rFonts w:asciiTheme="minorEastAsia" w:eastAsiaTheme="minorEastAsia" w:hAnsiTheme="minorEastAsia"/>
          <w:spacing w:val="4"/>
          <w:szCs w:val="24"/>
        </w:rPr>
        <w:t>微米铜箔成套生产装备的供应商。超薄铜箔成套装备年销售收入</w:t>
      </w:r>
      <w:r>
        <w:rPr>
          <w:rFonts w:asciiTheme="minorEastAsia" w:eastAsiaTheme="minorEastAsia" w:hAnsiTheme="minorEastAsia"/>
          <w:spacing w:val="4"/>
          <w:szCs w:val="24"/>
        </w:rPr>
        <w:t>5</w:t>
      </w:r>
      <w:r>
        <w:rPr>
          <w:rFonts w:asciiTheme="minorEastAsia" w:eastAsiaTheme="minorEastAsia" w:hAnsiTheme="minorEastAsia"/>
          <w:spacing w:val="4"/>
          <w:szCs w:val="24"/>
        </w:rPr>
        <w:t>亿元，随着新能源电池的需求预计年市场规模增幅达</w:t>
      </w:r>
      <w:r>
        <w:rPr>
          <w:rFonts w:asciiTheme="minorEastAsia" w:eastAsiaTheme="minorEastAsia" w:hAnsiTheme="minorEastAsia"/>
          <w:spacing w:val="4"/>
          <w:szCs w:val="24"/>
        </w:rPr>
        <w:t>30%</w:t>
      </w:r>
      <w:r>
        <w:rPr>
          <w:rFonts w:asciiTheme="minorEastAsia" w:eastAsiaTheme="minorEastAsia" w:hAnsiTheme="minorEastAsia"/>
          <w:spacing w:val="4"/>
          <w:szCs w:val="24"/>
        </w:rPr>
        <w:t>以上</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【联系方式】邓肇冬</w:t>
      </w:r>
      <w:r>
        <w:rPr>
          <w:rFonts w:asciiTheme="minorEastAsia" w:eastAsiaTheme="minorEastAsia" w:hAnsiTheme="minorEastAsia"/>
          <w:spacing w:val="4"/>
          <w:szCs w:val="24"/>
        </w:rPr>
        <w:t>029-85208263/17092937067</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43" w:name="_Toc9061"/>
      <w:r>
        <w:rPr>
          <w:rFonts w:hint="eastAsia"/>
          <w:color w:val="403152" w:themeColor="accent4" w:themeShade="80"/>
          <w:sz w:val="30"/>
          <w:szCs w:val="30"/>
        </w:rPr>
        <w:t>调频激光雷达扫描仪</w:t>
      </w:r>
      <w:bookmarkEnd w:id="43"/>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lastRenderedPageBreak/>
        <w:t>【技术开发单位】中国航天科技集团有限公司北京航天计量测试技术研究所</w:t>
      </w:r>
    </w:p>
    <w:p w:rsidR="0062126B" w:rsidRDefault="00233E8D">
      <w:pPr>
        <w:pStyle w:val="af9"/>
        <w:spacing w:line="240" w:lineRule="auto"/>
        <w:ind w:firstLineChars="200" w:firstLine="496"/>
        <w:rPr>
          <w:rFonts w:ascii="Times New Roman" w:hAnsi="Times New Roman" w:hint="default"/>
        </w:rPr>
      </w:pPr>
      <w:r>
        <w:rPr>
          <w:spacing w:val="4"/>
          <w:szCs w:val="24"/>
        </w:rPr>
        <w:t>【技术概述】</w:t>
      </w:r>
      <w:r>
        <w:rPr>
          <w:rFonts w:ascii="Times New Roman" w:hAnsi="Times New Roman"/>
        </w:rPr>
        <w:t>该产品是北京航天计量测试技术研究所依靠在国防军工光电探测科研项目的长期技术创新积淀，结合航天航空等先进制造领域对于大型结构件精密测量的迫切需求，研发的一款具有</w:t>
      </w:r>
      <w:r>
        <w:rPr>
          <w:rFonts w:ascii="Times New Roman" w:hAnsi="Times New Roman"/>
        </w:rPr>
        <w:t>自主知识产权的高端通用测量仪器，技术指标达到国际先进水平。打破了国外产品对我国军用及敏感领域禁运、民用市场垄断的被动局面，可解决国家高端制造及重大工程中大型结构现场测量长期依赖国外设备的卡脖子难题。</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【技术指标】</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测量范围：（</w:t>
      </w:r>
      <w:r>
        <w:rPr>
          <w:rFonts w:asciiTheme="minorEastAsia" w:eastAsiaTheme="minorEastAsia" w:hAnsiTheme="minorEastAsia"/>
          <w:spacing w:val="4"/>
          <w:szCs w:val="24"/>
        </w:rPr>
        <w:t>1</w:t>
      </w:r>
      <w:r>
        <w:rPr>
          <w:rFonts w:asciiTheme="minorEastAsia" w:eastAsiaTheme="minorEastAsia" w:hAnsiTheme="minorEastAsia"/>
          <w:spacing w:val="4"/>
          <w:szCs w:val="24"/>
        </w:rPr>
        <w:t>～</w:t>
      </w:r>
      <w:r>
        <w:rPr>
          <w:rFonts w:asciiTheme="minorEastAsia" w:eastAsiaTheme="minorEastAsia" w:hAnsiTheme="minorEastAsia"/>
          <w:spacing w:val="4"/>
          <w:szCs w:val="24"/>
        </w:rPr>
        <w:t>60</w:t>
      </w:r>
      <w:r>
        <w:rPr>
          <w:rFonts w:asciiTheme="minorEastAsia" w:eastAsiaTheme="minorEastAsia" w:hAnsiTheme="minorEastAsia"/>
          <w:spacing w:val="4"/>
          <w:szCs w:val="24"/>
        </w:rPr>
        <w:t>）</w:t>
      </w:r>
      <w:r>
        <w:rPr>
          <w:rFonts w:asciiTheme="minorEastAsia" w:eastAsiaTheme="minorEastAsia" w:hAnsiTheme="minorEastAsia"/>
          <w:spacing w:val="4"/>
          <w:szCs w:val="24"/>
        </w:rPr>
        <w:t>m</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水平扫描范围：</w:t>
      </w:r>
      <w:r>
        <w:rPr>
          <w:rFonts w:asciiTheme="minorEastAsia" w:eastAsiaTheme="minorEastAsia" w:hAnsiTheme="minorEastAsia"/>
          <w:spacing w:val="4"/>
          <w:szCs w:val="24"/>
        </w:rPr>
        <w:t>0</w:t>
      </w:r>
      <w:r>
        <w:rPr>
          <w:rFonts w:asciiTheme="minorEastAsia" w:eastAsiaTheme="minorEastAsia" w:hAnsiTheme="minorEastAsia"/>
          <w:spacing w:val="4"/>
          <w:szCs w:val="24"/>
        </w:rPr>
        <w:t>°～</w:t>
      </w:r>
      <w:r>
        <w:rPr>
          <w:rFonts w:asciiTheme="minorEastAsia" w:eastAsiaTheme="minorEastAsia" w:hAnsiTheme="minorEastAsia"/>
          <w:spacing w:val="4"/>
          <w:szCs w:val="24"/>
        </w:rPr>
        <w:t>360</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垂直扫描范围：±</w:t>
      </w:r>
      <w:r>
        <w:rPr>
          <w:rFonts w:asciiTheme="minorEastAsia" w:eastAsiaTheme="minorEastAsia" w:hAnsiTheme="minorEastAsia"/>
          <w:spacing w:val="4"/>
          <w:szCs w:val="24"/>
        </w:rPr>
        <w:t>45</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测距精度：</w:t>
      </w:r>
      <w:r>
        <w:rPr>
          <w:rFonts w:asciiTheme="minorEastAsia" w:eastAsiaTheme="minorEastAsia" w:hAnsiTheme="minorEastAsia"/>
          <w:spacing w:val="4"/>
          <w:szCs w:val="24"/>
        </w:rPr>
        <w:t>2</w:t>
      </w:r>
      <w:r>
        <w:rPr>
          <w:rFonts w:asciiTheme="minorEastAsia" w:eastAsiaTheme="minorEastAsia" w:hAnsiTheme="minorEastAsia"/>
          <w:spacing w:val="4"/>
          <w:szCs w:val="24"/>
        </w:rPr>
        <w:t>米距离：</w:t>
      </w:r>
      <w:r>
        <w:rPr>
          <w:rFonts w:asciiTheme="minorEastAsia" w:eastAsiaTheme="minorEastAsia" w:hAnsiTheme="minorEastAsia"/>
          <w:spacing w:val="4"/>
          <w:szCs w:val="24"/>
        </w:rPr>
        <w:t>0.02mm</w:t>
      </w:r>
      <w:r>
        <w:rPr>
          <w:rFonts w:asciiTheme="minorEastAsia" w:eastAsiaTheme="minorEastAsia" w:hAnsiTheme="minorEastAsia"/>
          <w:spacing w:val="4"/>
          <w:szCs w:val="24"/>
        </w:rPr>
        <w:t>；</w:t>
      </w:r>
      <w:r>
        <w:rPr>
          <w:rFonts w:asciiTheme="minorEastAsia" w:eastAsiaTheme="minorEastAsia" w:hAnsiTheme="minorEastAsia"/>
          <w:spacing w:val="4"/>
          <w:szCs w:val="24"/>
        </w:rPr>
        <w:t>50</w:t>
      </w:r>
      <w:r>
        <w:rPr>
          <w:rFonts w:asciiTheme="minorEastAsia" w:eastAsiaTheme="minorEastAsia" w:hAnsiTheme="minorEastAsia"/>
          <w:spacing w:val="4"/>
          <w:szCs w:val="24"/>
        </w:rPr>
        <w:t>米距离：</w:t>
      </w:r>
      <w:r>
        <w:rPr>
          <w:rFonts w:asciiTheme="minorEastAsia" w:eastAsiaTheme="minorEastAsia" w:hAnsiTheme="minorEastAsia"/>
          <w:spacing w:val="4"/>
          <w:szCs w:val="24"/>
        </w:rPr>
        <w:t>0.3mm</w:t>
      </w:r>
      <w:r>
        <w:rPr>
          <w:rFonts w:asciiTheme="minorEastAsia" w:eastAsiaTheme="minorEastAsia" w:hAnsiTheme="minorEastAsia"/>
          <w:spacing w:val="4"/>
          <w:szCs w:val="24"/>
        </w:rPr>
        <w:t>；</w:t>
      </w:r>
      <w:r>
        <w:rPr>
          <w:rFonts w:asciiTheme="minorEastAsia" w:eastAsiaTheme="minorEastAsia" w:hAnsiTheme="minorEastAsia"/>
          <w:spacing w:val="4"/>
          <w:szCs w:val="24"/>
        </w:rPr>
        <w:t>60</w:t>
      </w:r>
      <w:r>
        <w:rPr>
          <w:rFonts w:asciiTheme="minorEastAsia" w:eastAsiaTheme="minorEastAsia" w:hAnsiTheme="minorEastAsia"/>
          <w:spacing w:val="4"/>
          <w:szCs w:val="24"/>
        </w:rPr>
        <w:t>米距离：</w:t>
      </w:r>
      <w:r>
        <w:rPr>
          <w:rFonts w:asciiTheme="minorEastAsia" w:eastAsiaTheme="minorEastAsia" w:hAnsiTheme="minorEastAsia"/>
          <w:spacing w:val="4"/>
          <w:szCs w:val="24"/>
        </w:rPr>
        <w:t>0.35mm</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测角精度：</w:t>
      </w:r>
      <w:r>
        <w:rPr>
          <w:rFonts w:asciiTheme="minorEastAsia" w:eastAsiaTheme="minorEastAsia" w:hAnsiTheme="minorEastAsia"/>
          <w:spacing w:val="4"/>
          <w:szCs w:val="24"/>
        </w:rPr>
        <w:t>1</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【技术特点】测量范围大</w:t>
      </w:r>
      <w:r>
        <w:rPr>
          <w:rFonts w:asciiTheme="minorEastAsia" w:eastAsiaTheme="minorEastAsia" w:hAnsiTheme="minorEastAsia" w:hint="default"/>
          <w:spacing w:val="4"/>
          <w:szCs w:val="24"/>
        </w:rPr>
        <w:t>、精度高、速度快、非接触、智能化。</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【先进程度】国际先进；国内独家。</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【技术状态】小批量生产、工程应用阶段。</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【适用范围】航空、航天、船舶、高铁、风电、核电、新能源汽车等领域大型结构件外型轮廓及装配测量。</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中国航天科技集团有限公司</w:t>
      </w:r>
      <w:r>
        <w:rPr>
          <w:rFonts w:asciiTheme="minorEastAsia" w:eastAsiaTheme="minorEastAsia" w:hAnsiTheme="minorEastAsia" w:hint="default"/>
          <w:spacing w:val="4"/>
          <w:szCs w:val="24"/>
        </w:rPr>
        <w:t>第一届创新创意大赛金奖；</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第七届</w:t>
      </w:r>
      <w:r>
        <w:rPr>
          <w:rFonts w:asciiTheme="minorEastAsia" w:eastAsiaTheme="minorEastAsia" w:hAnsiTheme="minorEastAsia" w:hint="default"/>
          <w:spacing w:val="4"/>
          <w:szCs w:val="24"/>
        </w:rPr>
        <w:t>中国创新创业大赛军转民大赛三等奖</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【专利状态】授权专利</w:t>
      </w:r>
      <w:r>
        <w:rPr>
          <w:rFonts w:asciiTheme="minorEastAsia" w:eastAsiaTheme="minorEastAsia" w:hAnsiTheme="minorEastAsia"/>
          <w:spacing w:val="4"/>
          <w:szCs w:val="24"/>
        </w:rPr>
        <w:t>24</w:t>
      </w:r>
      <w:r>
        <w:rPr>
          <w:rFonts w:asciiTheme="minorEastAsia" w:eastAsiaTheme="minorEastAsia" w:hAnsiTheme="minorEastAsia"/>
          <w:spacing w:val="4"/>
          <w:szCs w:val="24"/>
        </w:rPr>
        <w:t>项</w:t>
      </w:r>
      <w:r>
        <w:rPr>
          <w:rFonts w:asciiTheme="minorEastAsia" w:eastAsiaTheme="minorEastAsia" w:hAnsiTheme="minorEastAsia" w:hint="default"/>
          <w:spacing w:val="4"/>
          <w:szCs w:val="24"/>
        </w:rPr>
        <w:t>，在审专利</w:t>
      </w:r>
      <w:r>
        <w:rPr>
          <w:rFonts w:asciiTheme="minorEastAsia" w:eastAsiaTheme="minorEastAsia" w:hAnsiTheme="minorEastAsia"/>
          <w:spacing w:val="4"/>
          <w:szCs w:val="24"/>
        </w:rPr>
        <w:t>3</w:t>
      </w:r>
      <w:r>
        <w:rPr>
          <w:rFonts w:asciiTheme="minorEastAsia" w:eastAsiaTheme="minorEastAsia" w:hAnsiTheme="minorEastAsia"/>
          <w:spacing w:val="4"/>
          <w:szCs w:val="24"/>
        </w:rPr>
        <w:t>项</w:t>
      </w:r>
      <w:r>
        <w:rPr>
          <w:rFonts w:asciiTheme="minorEastAsia" w:eastAsiaTheme="minorEastAsia" w:hAnsiTheme="minorEastAsia" w:hint="default"/>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w:t>
      </w:r>
      <w:r>
        <w:rPr>
          <w:rFonts w:asciiTheme="minorEastAsia" w:eastAsiaTheme="minorEastAsia" w:hAnsiTheme="minorEastAsia" w:hint="default"/>
          <w:spacing w:val="4"/>
          <w:szCs w:val="24"/>
        </w:rPr>
        <w:t>技术服务</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研发团队</w:t>
      </w:r>
      <w:r>
        <w:rPr>
          <w:rFonts w:asciiTheme="minorEastAsia" w:eastAsiaTheme="minorEastAsia" w:hAnsiTheme="minorEastAsia" w:hint="default"/>
          <w:spacing w:val="4"/>
          <w:szCs w:val="24"/>
        </w:rPr>
        <w:t>来自北京航天计量测试技术研究所，在计量测试领域具有深厚的技术积淀，</w:t>
      </w:r>
      <w:r>
        <w:rPr>
          <w:rFonts w:asciiTheme="minorEastAsia" w:eastAsiaTheme="minorEastAsia" w:hAnsiTheme="minorEastAsia"/>
          <w:spacing w:val="4"/>
          <w:szCs w:val="24"/>
        </w:rPr>
        <w:t>同时发挥</w:t>
      </w:r>
      <w:r>
        <w:rPr>
          <w:rFonts w:asciiTheme="minorEastAsia" w:eastAsiaTheme="minorEastAsia" w:hAnsiTheme="minorEastAsia" w:hint="default"/>
          <w:spacing w:val="4"/>
          <w:szCs w:val="24"/>
        </w:rPr>
        <w:t>掌握自主核心技术的优势，为客户提供</w:t>
      </w:r>
      <w:r>
        <w:rPr>
          <w:rFonts w:asciiTheme="minorEastAsia" w:eastAsiaTheme="minorEastAsia" w:hAnsiTheme="minorEastAsia"/>
          <w:spacing w:val="4"/>
          <w:szCs w:val="24"/>
        </w:rPr>
        <w:t>高精度</w:t>
      </w:r>
      <w:r>
        <w:rPr>
          <w:rFonts w:asciiTheme="minorEastAsia" w:eastAsiaTheme="minorEastAsia" w:hAnsiTheme="minorEastAsia" w:hint="default"/>
          <w:spacing w:val="4"/>
          <w:szCs w:val="24"/>
        </w:rPr>
        <w:t>测量</w:t>
      </w:r>
      <w:r>
        <w:rPr>
          <w:rFonts w:asciiTheme="minorEastAsia" w:eastAsiaTheme="minorEastAsia" w:hAnsiTheme="minorEastAsia"/>
          <w:spacing w:val="4"/>
          <w:szCs w:val="24"/>
        </w:rPr>
        <w:t>方面</w:t>
      </w:r>
      <w:r>
        <w:rPr>
          <w:rFonts w:asciiTheme="minorEastAsia" w:eastAsiaTheme="minorEastAsia" w:hAnsiTheme="minorEastAsia" w:hint="default"/>
          <w:spacing w:val="4"/>
          <w:szCs w:val="24"/>
        </w:rPr>
        <w:t>的整体解决方</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预计</w:t>
      </w:r>
      <w:r>
        <w:rPr>
          <w:rFonts w:asciiTheme="minorEastAsia" w:eastAsiaTheme="minorEastAsia" w:hAnsiTheme="minorEastAsia" w:hint="default"/>
          <w:spacing w:val="4"/>
          <w:szCs w:val="24"/>
        </w:rPr>
        <w:t>未来三年内，每年</w:t>
      </w:r>
      <w:r>
        <w:rPr>
          <w:rFonts w:asciiTheme="minorEastAsia" w:eastAsiaTheme="minorEastAsia" w:hAnsiTheme="minorEastAsia"/>
          <w:spacing w:val="4"/>
          <w:szCs w:val="24"/>
        </w:rPr>
        <w:t>国内</w:t>
      </w:r>
      <w:r>
        <w:rPr>
          <w:rFonts w:asciiTheme="minorEastAsia" w:eastAsiaTheme="minorEastAsia" w:hAnsiTheme="minorEastAsia" w:hint="default"/>
          <w:spacing w:val="4"/>
          <w:szCs w:val="24"/>
        </w:rPr>
        <w:t>销售约</w:t>
      </w:r>
      <w:r>
        <w:rPr>
          <w:rFonts w:asciiTheme="minorEastAsia" w:eastAsiaTheme="minorEastAsia" w:hAnsiTheme="minorEastAsia"/>
          <w:spacing w:val="4"/>
          <w:szCs w:val="24"/>
        </w:rPr>
        <w:t>10</w:t>
      </w:r>
      <w:r>
        <w:rPr>
          <w:rFonts w:asciiTheme="minorEastAsia" w:eastAsiaTheme="minorEastAsia" w:hAnsiTheme="minorEastAsia"/>
          <w:spacing w:val="4"/>
          <w:szCs w:val="24"/>
        </w:rPr>
        <w:t>台</w:t>
      </w:r>
      <w:r>
        <w:rPr>
          <w:rFonts w:asciiTheme="minorEastAsia" w:eastAsiaTheme="minorEastAsia" w:hAnsiTheme="minorEastAsia" w:hint="default"/>
          <w:spacing w:val="4"/>
          <w:szCs w:val="24"/>
        </w:rPr>
        <w:t>，</w:t>
      </w:r>
      <w:r>
        <w:rPr>
          <w:rFonts w:asciiTheme="minorEastAsia" w:eastAsiaTheme="minorEastAsia" w:hAnsiTheme="minorEastAsia"/>
          <w:spacing w:val="4"/>
          <w:szCs w:val="24"/>
        </w:rPr>
        <w:t>国外</w:t>
      </w:r>
      <w:r>
        <w:rPr>
          <w:rFonts w:asciiTheme="minorEastAsia" w:eastAsiaTheme="minorEastAsia" w:hAnsiTheme="minorEastAsia"/>
          <w:spacing w:val="4"/>
          <w:szCs w:val="24"/>
        </w:rPr>
        <w:t>销售</w:t>
      </w:r>
      <w:r>
        <w:rPr>
          <w:rFonts w:asciiTheme="minorEastAsia" w:eastAsiaTheme="minorEastAsia" w:hAnsiTheme="minorEastAsia"/>
          <w:spacing w:val="4"/>
          <w:szCs w:val="24"/>
        </w:rPr>
        <w:t>5</w:t>
      </w:r>
      <w:r>
        <w:rPr>
          <w:rFonts w:asciiTheme="minorEastAsia" w:eastAsiaTheme="minorEastAsia" w:hAnsiTheme="minorEastAsia"/>
          <w:spacing w:val="4"/>
          <w:szCs w:val="24"/>
        </w:rPr>
        <w:t>台</w:t>
      </w:r>
      <w:r>
        <w:rPr>
          <w:rFonts w:asciiTheme="minorEastAsia" w:eastAsiaTheme="minorEastAsia" w:hAnsiTheme="minorEastAsia" w:hint="default"/>
          <w:spacing w:val="4"/>
          <w:szCs w:val="24"/>
        </w:rPr>
        <w:t>，</w:t>
      </w:r>
      <w:r>
        <w:rPr>
          <w:rFonts w:asciiTheme="minorEastAsia" w:eastAsiaTheme="minorEastAsia" w:hAnsiTheme="minorEastAsia"/>
          <w:spacing w:val="4"/>
          <w:szCs w:val="24"/>
        </w:rPr>
        <w:t>售价</w:t>
      </w:r>
      <w:r>
        <w:rPr>
          <w:rFonts w:asciiTheme="minorEastAsia" w:eastAsiaTheme="minorEastAsia" w:hAnsiTheme="minorEastAsia"/>
          <w:spacing w:val="4"/>
          <w:szCs w:val="24"/>
        </w:rPr>
        <w:t>350</w:t>
      </w:r>
      <w:r>
        <w:rPr>
          <w:rFonts w:asciiTheme="minorEastAsia" w:eastAsiaTheme="minorEastAsia" w:hAnsiTheme="minorEastAsia"/>
          <w:spacing w:val="4"/>
          <w:szCs w:val="24"/>
        </w:rPr>
        <w:t>万元</w:t>
      </w:r>
      <w:r>
        <w:rPr>
          <w:rFonts w:asciiTheme="minorEastAsia" w:eastAsiaTheme="minorEastAsia" w:hAnsiTheme="minorEastAsia"/>
          <w:spacing w:val="4"/>
          <w:szCs w:val="24"/>
        </w:rPr>
        <w:t>/</w:t>
      </w:r>
      <w:r>
        <w:rPr>
          <w:rFonts w:asciiTheme="minorEastAsia" w:eastAsiaTheme="minorEastAsia" w:hAnsiTheme="minorEastAsia"/>
          <w:spacing w:val="4"/>
          <w:szCs w:val="24"/>
        </w:rPr>
        <w:t>台</w:t>
      </w:r>
      <w:r>
        <w:rPr>
          <w:rFonts w:asciiTheme="minorEastAsia" w:eastAsiaTheme="minorEastAsia" w:hAnsiTheme="minorEastAsia" w:hint="default"/>
          <w:spacing w:val="4"/>
          <w:szCs w:val="24"/>
        </w:rPr>
        <w:t>，销售收入约</w:t>
      </w:r>
      <w:r>
        <w:rPr>
          <w:rFonts w:asciiTheme="minorEastAsia" w:eastAsiaTheme="minorEastAsia" w:hAnsiTheme="minorEastAsia" w:hint="default"/>
          <w:spacing w:val="4"/>
          <w:szCs w:val="24"/>
        </w:rPr>
        <w:t>1.5</w:t>
      </w:r>
      <w:r>
        <w:rPr>
          <w:rFonts w:asciiTheme="minorEastAsia" w:eastAsiaTheme="minorEastAsia" w:hAnsiTheme="minorEastAsia"/>
          <w:spacing w:val="4"/>
          <w:szCs w:val="24"/>
        </w:rPr>
        <w:t>亿元</w:t>
      </w:r>
      <w:r>
        <w:rPr>
          <w:rFonts w:asciiTheme="minorEastAsia" w:eastAsiaTheme="minorEastAsia" w:hAnsiTheme="minorEastAsia" w:hint="default"/>
          <w:spacing w:val="4"/>
          <w:szCs w:val="24"/>
        </w:rPr>
        <w:t>，实现利润</w:t>
      </w:r>
      <w:r>
        <w:rPr>
          <w:rFonts w:asciiTheme="minorEastAsia" w:eastAsiaTheme="minorEastAsia" w:hAnsiTheme="minorEastAsia" w:hint="default"/>
          <w:spacing w:val="4"/>
          <w:szCs w:val="24"/>
        </w:rPr>
        <w:t>3500</w:t>
      </w:r>
      <w:r>
        <w:rPr>
          <w:rFonts w:asciiTheme="minorEastAsia" w:eastAsiaTheme="minorEastAsia" w:hAnsiTheme="minorEastAsia"/>
          <w:spacing w:val="4"/>
          <w:szCs w:val="24"/>
        </w:rPr>
        <w:t>万元</w:t>
      </w:r>
      <w:r>
        <w:rPr>
          <w:rFonts w:asciiTheme="minorEastAsia" w:eastAsiaTheme="minorEastAsia" w:hAnsiTheme="minorEastAsia" w:hint="default"/>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【联系方式】刘柯</w:t>
      </w:r>
      <w:r>
        <w:rPr>
          <w:rFonts w:asciiTheme="minorEastAsia" w:eastAsiaTheme="minorEastAsia" w:hAnsiTheme="minorEastAsia"/>
          <w:spacing w:val="4"/>
          <w:szCs w:val="24"/>
        </w:rPr>
        <w:t>010</w:t>
      </w:r>
      <w:r>
        <w:rPr>
          <w:rFonts w:asciiTheme="minorEastAsia" w:eastAsiaTheme="minorEastAsia" w:hAnsiTheme="minorEastAsia" w:hint="default"/>
          <w:spacing w:val="4"/>
          <w:szCs w:val="24"/>
        </w:rPr>
        <w:t>-68383671</w:t>
      </w:r>
      <w:r>
        <w:rPr>
          <w:rFonts w:asciiTheme="minorEastAsia" w:eastAsiaTheme="minorEastAsia" w:hAnsiTheme="minorEastAsia"/>
          <w:spacing w:val="4"/>
          <w:szCs w:val="24"/>
        </w:rPr>
        <w:t>/13426405016</w:t>
      </w:r>
    </w:p>
    <w:p w:rsidR="0062126B" w:rsidRDefault="00233E8D">
      <w:pPr>
        <w:pStyle w:val="af5"/>
        <w:numPr>
          <w:ilvl w:val="0"/>
          <w:numId w:val="10"/>
        </w:numPr>
        <w:spacing w:before="100" w:beforeAutospacing="1" w:after="100" w:afterAutospacing="1"/>
        <w:ind w:firstLineChars="0"/>
        <w:jc w:val="left"/>
        <w:outlineLvl w:val="1"/>
        <w:rPr>
          <w:rFonts w:asciiTheme="minorEastAsia" w:hAnsiTheme="minorEastAsia"/>
          <w:sz w:val="32"/>
          <w:szCs w:val="32"/>
        </w:rPr>
      </w:pPr>
      <w:bookmarkStart w:id="44" w:name="_Toc430694128"/>
      <w:bookmarkStart w:id="45" w:name="_Toc4065"/>
      <w:r>
        <w:rPr>
          <w:rFonts w:asciiTheme="minorEastAsia" w:hAnsiTheme="minorEastAsia" w:hint="eastAsia"/>
          <w:sz w:val="32"/>
          <w:szCs w:val="32"/>
        </w:rPr>
        <w:t>新一代信息技术领域</w:t>
      </w:r>
      <w:bookmarkEnd w:id="44"/>
      <w:bookmarkEnd w:id="45"/>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46" w:name="_Toc19268"/>
      <w:r>
        <w:rPr>
          <w:rFonts w:hint="eastAsia"/>
          <w:color w:val="403152" w:themeColor="accent4" w:themeShade="80"/>
          <w:sz w:val="30"/>
          <w:szCs w:val="30"/>
        </w:rPr>
        <w:t>56Gbps</w:t>
      </w:r>
      <w:r>
        <w:rPr>
          <w:rFonts w:hint="eastAsia"/>
          <w:color w:val="403152" w:themeColor="accent4" w:themeShade="80"/>
          <w:sz w:val="30"/>
          <w:szCs w:val="30"/>
        </w:rPr>
        <w:t>高速连接器</w:t>
      </w:r>
      <w:bookmarkEnd w:id="46"/>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【技术开发单位】中航光电科技股份有限公司</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w:t>
      </w:r>
      <w:r>
        <w:rPr>
          <w:rFonts w:asciiTheme="minorEastAsia" w:eastAsiaTheme="minorEastAsia" w:hAnsiTheme="minorEastAsia"/>
          <w:spacing w:val="4"/>
          <w:szCs w:val="24"/>
        </w:rPr>
        <w:t>56Gbps</w:t>
      </w:r>
      <w:r>
        <w:rPr>
          <w:rFonts w:asciiTheme="minorEastAsia" w:eastAsiaTheme="minorEastAsia" w:hAnsiTheme="minorEastAsia"/>
          <w:spacing w:val="4"/>
          <w:szCs w:val="24"/>
        </w:rPr>
        <w:t>高速连接器采用的是差分信号的传输原理。差分信号是由两根信号线组成，两根信号线上传输一对幅值相等、符号相反的信号。在传输时，传输线上感应的干扰电压极为接近，在终端上通过一个比较器来过滤掉干扰信号，依靠此抗干扰原理，差分信号得以长足进步，并垄断了高速数据传输领域。</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【技术指标】</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lastRenderedPageBreak/>
        <w:t>1</w:t>
      </w:r>
      <w:r>
        <w:rPr>
          <w:rFonts w:asciiTheme="minorEastAsia" w:eastAsiaTheme="minorEastAsia" w:hAnsiTheme="minorEastAsia"/>
          <w:spacing w:val="4"/>
          <w:szCs w:val="24"/>
        </w:rPr>
        <w:t>）基本性能</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载流：</w:t>
      </w:r>
      <w:r>
        <w:rPr>
          <w:rFonts w:asciiTheme="minorEastAsia" w:eastAsiaTheme="minorEastAsia" w:hAnsiTheme="minorEastAsia"/>
          <w:spacing w:val="4"/>
          <w:szCs w:val="24"/>
        </w:rPr>
        <w:t>0.5A/</w:t>
      </w:r>
      <w:r>
        <w:rPr>
          <w:rFonts w:asciiTheme="minorEastAsia" w:eastAsiaTheme="minorEastAsia" w:hAnsiTheme="minorEastAsia"/>
          <w:spacing w:val="4"/>
          <w:szCs w:val="24"/>
        </w:rPr>
        <w:t>针；</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工作额定电压：</w:t>
      </w:r>
      <w:r>
        <w:rPr>
          <w:rFonts w:asciiTheme="minorEastAsia" w:eastAsiaTheme="minorEastAsia" w:hAnsiTheme="minorEastAsia"/>
          <w:spacing w:val="4"/>
          <w:szCs w:val="24"/>
        </w:rPr>
        <w:t>50VAC</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绝缘电阻：≥</w:t>
      </w:r>
      <w:r>
        <w:rPr>
          <w:rFonts w:asciiTheme="minorEastAsia" w:eastAsiaTheme="minorEastAsia" w:hAnsiTheme="minorEastAsia"/>
          <w:spacing w:val="4"/>
          <w:szCs w:val="24"/>
        </w:rPr>
        <w:t>1000 M</w:t>
      </w:r>
      <w:r>
        <w:rPr>
          <w:rFonts w:asciiTheme="minorEastAsia" w:eastAsiaTheme="minorEastAsia" w:hAnsiTheme="minorEastAsia"/>
          <w:spacing w:val="4"/>
          <w:szCs w:val="24"/>
        </w:rPr>
        <w:t>Ω；</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介质耐电压：</w:t>
      </w:r>
      <w:r>
        <w:rPr>
          <w:rFonts w:asciiTheme="minorEastAsia" w:eastAsiaTheme="minorEastAsia" w:hAnsiTheme="minorEastAsia"/>
          <w:spacing w:val="4"/>
          <w:szCs w:val="24"/>
        </w:rPr>
        <w:t>250V</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2</w:t>
      </w:r>
      <w:r>
        <w:rPr>
          <w:rFonts w:asciiTheme="minorEastAsia" w:eastAsiaTheme="minorEastAsia" w:hAnsiTheme="minorEastAsia"/>
          <w:spacing w:val="4"/>
          <w:szCs w:val="24"/>
        </w:rPr>
        <w:t>）机械性能</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机械寿命：</w:t>
      </w:r>
      <w:r>
        <w:rPr>
          <w:rFonts w:asciiTheme="minorEastAsia" w:eastAsiaTheme="minorEastAsia" w:hAnsiTheme="minorEastAsia"/>
          <w:spacing w:val="4"/>
          <w:szCs w:val="24"/>
        </w:rPr>
        <w:t>250</w:t>
      </w:r>
      <w:r>
        <w:rPr>
          <w:rFonts w:asciiTheme="minorEastAsia" w:eastAsiaTheme="minorEastAsia" w:hAnsiTheme="minorEastAsia"/>
          <w:spacing w:val="4"/>
          <w:szCs w:val="24"/>
        </w:rPr>
        <w:t>次；</w:t>
      </w:r>
    </w:p>
    <w:p w:rsidR="0062126B" w:rsidRDefault="00233E8D">
      <w:pPr>
        <w:ind w:firstLineChars="200" w:firstLine="480"/>
        <w:rPr>
          <w:rFonts w:ascii="宋体" w:eastAsia="宋体" w:hAnsi="宋体" w:cs="宋体"/>
          <w:sz w:val="24"/>
          <w:szCs w:val="24"/>
        </w:rPr>
      </w:pPr>
      <w:r>
        <w:rPr>
          <w:rFonts w:ascii="宋体" w:eastAsia="宋体" w:hAnsi="宋体" w:cs="宋体" w:hint="eastAsia"/>
          <w:sz w:val="24"/>
          <w:szCs w:val="24"/>
        </w:rPr>
        <w:t>正弦振动：</w:t>
      </w:r>
      <w:r>
        <w:rPr>
          <w:rFonts w:ascii="宋体" w:eastAsia="宋体" w:hAnsi="宋体" w:cs="宋体" w:hint="eastAsia"/>
          <w:sz w:val="24"/>
          <w:szCs w:val="24"/>
        </w:rPr>
        <w:t>147m/s^2</w:t>
      </w:r>
      <w:r>
        <w:rPr>
          <w:rFonts w:ascii="宋体" w:eastAsia="宋体" w:hAnsi="宋体" w:cs="宋体" w:hint="eastAsia"/>
          <w:sz w:val="24"/>
          <w:szCs w:val="24"/>
        </w:rPr>
        <w:t>；</w:t>
      </w:r>
    </w:p>
    <w:p w:rsidR="0062126B" w:rsidRDefault="00233E8D">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随机振动：功率谱密度为</w:t>
      </w:r>
      <w:r>
        <w:rPr>
          <w:rFonts w:ascii="宋体" w:eastAsia="宋体" w:hAnsi="宋体" w:cs="宋体" w:hint="eastAsia"/>
          <w:sz w:val="24"/>
          <w:szCs w:val="24"/>
        </w:rPr>
        <w:t>0.02G^2/Hz</w:t>
      </w:r>
      <w:r>
        <w:rPr>
          <w:rFonts w:ascii="宋体" w:eastAsia="宋体" w:hAnsi="宋体" w:cs="宋体" w:hint="eastAsia"/>
          <w:sz w:val="24"/>
          <w:szCs w:val="24"/>
        </w:rPr>
        <w:t>总加速度均方根值</w:t>
      </w:r>
      <w:r>
        <w:rPr>
          <w:rFonts w:ascii="宋体" w:eastAsia="宋体" w:hAnsi="宋体" w:cs="宋体" w:hint="eastAsia"/>
          <w:sz w:val="24"/>
          <w:szCs w:val="24"/>
        </w:rPr>
        <w:t>5.2G</w:t>
      </w:r>
      <w:r>
        <w:rPr>
          <w:rFonts w:ascii="宋体" w:eastAsia="宋体" w:hAnsi="宋体" w:cs="宋体" w:hint="eastAsia"/>
          <w:sz w:val="2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冲击：</w:t>
      </w:r>
      <w:r>
        <w:rPr>
          <w:rFonts w:asciiTheme="minorEastAsia" w:eastAsiaTheme="minorEastAsia" w:hAnsiTheme="minorEastAsia"/>
          <w:spacing w:val="4"/>
          <w:szCs w:val="24"/>
        </w:rPr>
        <w:t>30G</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3</w:t>
      </w:r>
      <w:r>
        <w:rPr>
          <w:rFonts w:asciiTheme="minorEastAsia" w:eastAsiaTheme="minorEastAsia" w:hAnsiTheme="minorEastAsia"/>
          <w:spacing w:val="4"/>
          <w:szCs w:val="24"/>
        </w:rPr>
        <w:t>）环境性能</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工作温度：</w:t>
      </w:r>
      <w:r>
        <w:rPr>
          <w:rFonts w:asciiTheme="minorEastAsia" w:eastAsiaTheme="minorEastAsia" w:hAnsiTheme="minorEastAsia"/>
          <w:spacing w:val="4"/>
          <w:szCs w:val="24"/>
        </w:rPr>
        <w:t>-55</w:t>
      </w:r>
      <w:r>
        <w:rPr>
          <w:rFonts w:asciiTheme="minorEastAsia" w:eastAsiaTheme="minorEastAsia" w:hAnsiTheme="minorEastAsia"/>
          <w:spacing w:val="4"/>
          <w:szCs w:val="24"/>
        </w:rPr>
        <w:t>℃～</w:t>
      </w:r>
      <w:r>
        <w:rPr>
          <w:rFonts w:asciiTheme="minorEastAsia" w:eastAsiaTheme="minorEastAsia" w:hAnsiTheme="minorEastAsia"/>
          <w:spacing w:val="4"/>
          <w:szCs w:val="24"/>
        </w:rPr>
        <w:t>+105</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4</w:t>
      </w:r>
      <w:r>
        <w:rPr>
          <w:rFonts w:asciiTheme="minorEastAsia" w:eastAsiaTheme="minorEastAsia" w:hAnsiTheme="minorEastAsia"/>
          <w:spacing w:val="4"/>
          <w:szCs w:val="24"/>
        </w:rPr>
        <w:t>）高速性能</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传输速率：</w:t>
      </w:r>
      <w:r>
        <w:rPr>
          <w:rFonts w:asciiTheme="minorEastAsia" w:eastAsiaTheme="minorEastAsia" w:hAnsiTheme="minorEastAsia"/>
          <w:spacing w:val="4"/>
          <w:szCs w:val="24"/>
        </w:rPr>
        <w:t>56Gbps</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特性阻抗：</w:t>
      </w:r>
      <w:r>
        <w:rPr>
          <w:rFonts w:asciiTheme="minorEastAsia" w:eastAsiaTheme="minorEastAsia" w:hAnsiTheme="minorEastAsia"/>
          <w:spacing w:val="4"/>
          <w:szCs w:val="24"/>
        </w:rPr>
        <w:t>92</w:t>
      </w:r>
      <w:r>
        <w:rPr>
          <w:rFonts w:asciiTheme="minorEastAsia" w:eastAsiaTheme="minorEastAsia" w:hAnsiTheme="minorEastAsia"/>
          <w:spacing w:val="4"/>
          <w:szCs w:val="24"/>
        </w:rPr>
        <w:t>±</w:t>
      </w:r>
      <w:r>
        <w:rPr>
          <w:rFonts w:asciiTheme="minorEastAsia" w:eastAsiaTheme="minorEastAsia" w:hAnsiTheme="minorEastAsia"/>
          <w:spacing w:val="4"/>
          <w:szCs w:val="24"/>
        </w:rPr>
        <w:t>8</w:t>
      </w:r>
      <w:r>
        <w:rPr>
          <w:rFonts w:asciiTheme="minorEastAsia" w:eastAsiaTheme="minorEastAsia" w:hAnsiTheme="minorEastAsia"/>
          <w:spacing w:val="4"/>
          <w:szCs w:val="24"/>
        </w:rPr>
        <w:t>Ω；</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插入损耗：</w:t>
      </w:r>
      <w:r>
        <w:rPr>
          <w:rFonts w:asciiTheme="minorEastAsia" w:eastAsiaTheme="minorEastAsia" w:hAnsiTheme="minorEastAsia"/>
          <w:spacing w:val="4"/>
          <w:szCs w:val="24"/>
        </w:rPr>
        <w:t>0</w:t>
      </w:r>
      <w:r>
        <w:rPr>
          <w:rFonts w:asciiTheme="minorEastAsia" w:eastAsiaTheme="minorEastAsia" w:hAnsiTheme="minorEastAsia"/>
          <w:spacing w:val="4"/>
          <w:szCs w:val="24"/>
        </w:rPr>
        <w:t>～</w:t>
      </w:r>
      <w:r>
        <w:rPr>
          <w:rFonts w:asciiTheme="minorEastAsia" w:eastAsiaTheme="minorEastAsia" w:hAnsiTheme="minorEastAsia"/>
          <w:spacing w:val="4"/>
          <w:szCs w:val="24"/>
        </w:rPr>
        <w:t>28GHz</w:t>
      </w:r>
      <w:r>
        <w:rPr>
          <w:rFonts w:asciiTheme="minorEastAsia" w:eastAsiaTheme="minorEastAsia" w:hAnsiTheme="minorEastAsia"/>
          <w:spacing w:val="4"/>
          <w:szCs w:val="24"/>
        </w:rPr>
        <w:t>，不小于</w:t>
      </w:r>
      <w:r>
        <w:rPr>
          <w:rFonts w:asciiTheme="minorEastAsia" w:eastAsiaTheme="minorEastAsia" w:hAnsiTheme="minorEastAsia"/>
          <w:spacing w:val="4"/>
          <w:szCs w:val="24"/>
        </w:rPr>
        <w:t>-3dB</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回波损耗：</w:t>
      </w:r>
      <w:r>
        <w:rPr>
          <w:rFonts w:asciiTheme="minorEastAsia" w:eastAsiaTheme="minorEastAsia" w:hAnsiTheme="minorEastAsia"/>
          <w:spacing w:val="4"/>
          <w:szCs w:val="24"/>
        </w:rPr>
        <w:t>0</w:t>
      </w:r>
      <w:r>
        <w:rPr>
          <w:rFonts w:asciiTheme="minorEastAsia" w:eastAsiaTheme="minorEastAsia" w:hAnsiTheme="minorEastAsia"/>
          <w:spacing w:val="4"/>
          <w:szCs w:val="24"/>
        </w:rPr>
        <w:t>～</w:t>
      </w:r>
      <w:r>
        <w:rPr>
          <w:rFonts w:asciiTheme="minorEastAsia" w:eastAsiaTheme="minorEastAsia" w:hAnsiTheme="minorEastAsia"/>
          <w:spacing w:val="4"/>
          <w:szCs w:val="24"/>
        </w:rPr>
        <w:t>28GHz</w:t>
      </w:r>
      <w:r>
        <w:rPr>
          <w:rFonts w:asciiTheme="minorEastAsia" w:eastAsiaTheme="minorEastAsia" w:hAnsiTheme="minorEastAsia"/>
          <w:spacing w:val="4"/>
          <w:szCs w:val="24"/>
        </w:rPr>
        <w:t>，不大于</w:t>
      </w:r>
      <w:r>
        <w:rPr>
          <w:rFonts w:asciiTheme="minorEastAsia" w:eastAsiaTheme="minorEastAsia" w:hAnsiTheme="minorEastAsia"/>
          <w:spacing w:val="4"/>
          <w:szCs w:val="24"/>
        </w:rPr>
        <w:t>-10dB</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串扰：</w:t>
      </w:r>
      <w:r>
        <w:rPr>
          <w:rFonts w:asciiTheme="minorEastAsia" w:eastAsiaTheme="minorEastAsia" w:hAnsiTheme="minorEastAsia"/>
          <w:spacing w:val="4"/>
          <w:szCs w:val="24"/>
        </w:rPr>
        <w:t>0</w:t>
      </w:r>
      <w:r>
        <w:rPr>
          <w:rFonts w:asciiTheme="minorEastAsia" w:eastAsiaTheme="minorEastAsia" w:hAnsiTheme="minorEastAsia"/>
          <w:spacing w:val="4"/>
          <w:szCs w:val="24"/>
        </w:rPr>
        <w:t>～</w:t>
      </w:r>
      <w:r>
        <w:rPr>
          <w:rFonts w:asciiTheme="minorEastAsia" w:eastAsiaTheme="minorEastAsia" w:hAnsiTheme="minorEastAsia"/>
          <w:spacing w:val="4"/>
          <w:szCs w:val="24"/>
        </w:rPr>
        <w:t>28GHz</w:t>
      </w:r>
      <w:r>
        <w:rPr>
          <w:rFonts w:asciiTheme="minorEastAsia" w:eastAsiaTheme="minorEastAsia" w:hAnsiTheme="minorEastAsia"/>
          <w:spacing w:val="4"/>
          <w:szCs w:val="24"/>
        </w:rPr>
        <w:t>，不大于</w:t>
      </w:r>
      <w:r>
        <w:rPr>
          <w:rFonts w:asciiTheme="minorEastAsia" w:eastAsiaTheme="minorEastAsia" w:hAnsiTheme="minorEastAsia"/>
          <w:spacing w:val="4"/>
          <w:szCs w:val="24"/>
        </w:rPr>
        <w:t>-30dB</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误码率：小于</w:t>
      </w:r>
      <w:r>
        <w:rPr>
          <w:rFonts w:asciiTheme="minorEastAsia" w:eastAsiaTheme="minorEastAsia" w:hAnsiTheme="minorEastAsia"/>
          <w:spacing w:val="4"/>
          <w:szCs w:val="24"/>
        </w:rPr>
        <w:t>10-12</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差分对内时延差：</w:t>
      </w:r>
      <w:r>
        <w:rPr>
          <w:rFonts w:asciiTheme="minorEastAsia" w:eastAsiaTheme="minorEastAsia" w:hAnsiTheme="minorEastAsia"/>
          <w:spacing w:val="4"/>
          <w:szCs w:val="24"/>
        </w:rPr>
        <w:t>0</w:t>
      </w:r>
      <w:r>
        <w:rPr>
          <w:rFonts w:asciiTheme="minorEastAsia" w:eastAsiaTheme="minorEastAsia" w:hAnsiTheme="minorEastAsia"/>
          <w:spacing w:val="4"/>
          <w:szCs w:val="24"/>
        </w:rPr>
        <w:t>～</w:t>
      </w:r>
      <w:r>
        <w:rPr>
          <w:rFonts w:asciiTheme="minorEastAsia" w:eastAsiaTheme="minorEastAsia" w:hAnsiTheme="minorEastAsia"/>
          <w:spacing w:val="4"/>
          <w:szCs w:val="24"/>
        </w:rPr>
        <w:t>28GHz</w:t>
      </w:r>
      <w:r>
        <w:rPr>
          <w:rFonts w:asciiTheme="minorEastAsia" w:eastAsiaTheme="minorEastAsia" w:hAnsiTheme="minorEastAsia"/>
          <w:spacing w:val="4"/>
          <w:szCs w:val="24"/>
        </w:rPr>
        <w:t>，不大于</w:t>
      </w:r>
      <w:r>
        <w:rPr>
          <w:rFonts w:asciiTheme="minorEastAsia" w:eastAsiaTheme="minorEastAsia" w:hAnsiTheme="minorEastAsia"/>
          <w:spacing w:val="4"/>
          <w:szCs w:val="24"/>
        </w:rPr>
        <w:t>2ps</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【技术特点】传输速率高、节点密度高、体积小</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【技术状态】小批量生产、工程应用阶段</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【适用范围】兵器、船舶、电子等军工领域，以及通信、服务器、</w:t>
      </w:r>
      <w:r>
        <w:rPr>
          <w:rFonts w:asciiTheme="minorEastAsia" w:eastAsiaTheme="minorEastAsia" w:hAnsiTheme="minorEastAsia"/>
          <w:spacing w:val="4"/>
          <w:szCs w:val="24"/>
        </w:rPr>
        <w:t>5G</w:t>
      </w:r>
      <w:r>
        <w:rPr>
          <w:rFonts w:asciiTheme="minorEastAsia" w:eastAsiaTheme="minorEastAsia" w:hAnsiTheme="minorEastAsia"/>
          <w:spacing w:val="4"/>
          <w:szCs w:val="24"/>
        </w:rPr>
        <w:t>、云计算等领域</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【专利状态】已经获批</w:t>
      </w:r>
      <w:r>
        <w:rPr>
          <w:rFonts w:asciiTheme="minorEastAsia" w:eastAsiaTheme="minorEastAsia" w:hAnsiTheme="minorEastAsia"/>
          <w:spacing w:val="4"/>
          <w:szCs w:val="24"/>
        </w:rPr>
        <w:t>3</w:t>
      </w:r>
      <w:r>
        <w:rPr>
          <w:rFonts w:asciiTheme="minorEastAsia" w:eastAsiaTheme="minorEastAsia" w:hAnsiTheme="minorEastAsia"/>
          <w:spacing w:val="4"/>
          <w:szCs w:val="24"/>
        </w:rPr>
        <w:t>项发明专利，正在申请的专利</w:t>
      </w:r>
      <w:r>
        <w:rPr>
          <w:rFonts w:asciiTheme="minorEastAsia" w:eastAsiaTheme="minorEastAsia" w:hAnsiTheme="minorEastAsia"/>
          <w:spacing w:val="4"/>
          <w:szCs w:val="24"/>
        </w:rPr>
        <w:t>17</w:t>
      </w:r>
      <w:r>
        <w:rPr>
          <w:rFonts w:asciiTheme="minorEastAsia" w:eastAsiaTheme="minorEastAsia" w:hAnsiTheme="minorEastAsia"/>
          <w:spacing w:val="4"/>
          <w:szCs w:val="24"/>
        </w:rPr>
        <w:t>项。</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许可使用：允许其他单位根据范围、时限、数量等约定条件使用相关技术成果和专利。</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合作开发：与其他单位合作进行技术开发、市场开拓等，并共享新产品有</w:t>
      </w:r>
      <w:r>
        <w:rPr>
          <w:rFonts w:asciiTheme="minorEastAsia" w:eastAsiaTheme="minorEastAsia" w:hAnsiTheme="minorEastAsia"/>
          <w:spacing w:val="4"/>
          <w:szCs w:val="24"/>
        </w:rPr>
        <w:t>关权益。</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技术服务：利用技术为其他单位提供设计开发、难题诊断及技术攻关、设备及生产线研发、工程设计等服务。</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56Gbps</w:t>
      </w:r>
      <w:r>
        <w:rPr>
          <w:rFonts w:asciiTheme="minorEastAsia" w:eastAsiaTheme="minorEastAsia" w:hAnsiTheme="minorEastAsia"/>
          <w:spacing w:val="4"/>
          <w:szCs w:val="24"/>
        </w:rPr>
        <w:t>高速连接器开发及产业化项目有助于加速我国高速产品的发展，有效提升军用和民用通讯系统的数据传输能力，满足设备信息化、数字化需求，形成自主知识产权，在国家高端基础元器件方面，摆脱国外禁运的局面，促进我国高速数据传输核心元器件行业发展。</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通讯设备、数据中心、超级计算机也是</w:t>
      </w:r>
      <w:r>
        <w:rPr>
          <w:rFonts w:asciiTheme="minorEastAsia" w:eastAsiaTheme="minorEastAsia" w:hAnsiTheme="minorEastAsia"/>
          <w:spacing w:val="4"/>
          <w:szCs w:val="24"/>
        </w:rPr>
        <w:t>56Gbps</w:t>
      </w:r>
      <w:r>
        <w:rPr>
          <w:rFonts w:asciiTheme="minorEastAsia" w:eastAsiaTheme="minorEastAsia" w:hAnsiTheme="minorEastAsia"/>
          <w:spacing w:val="4"/>
          <w:szCs w:val="24"/>
        </w:rPr>
        <w:t>高速连接器的主要应用场所。仅一台超级计算机就使用高速连接器</w:t>
      </w:r>
      <w:r>
        <w:rPr>
          <w:rFonts w:asciiTheme="minorEastAsia" w:eastAsiaTheme="minorEastAsia" w:hAnsiTheme="minorEastAsia"/>
          <w:spacing w:val="4"/>
          <w:szCs w:val="24"/>
        </w:rPr>
        <w:t>25</w:t>
      </w:r>
      <w:r>
        <w:rPr>
          <w:rFonts w:asciiTheme="minorEastAsia" w:eastAsiaTheme="minorEastAsia" w:hAnsiTheme="minorEastAsia"/>
          <w:spacing w:val="4"/>
          <w:szCs w:val="24"/>
        </w:rPr>
        <w:t>万套以上，每年国际上新增超级计算机</w:t>
      </w:r>
      <w:r>
        <w:rPr>
          <w:rFonts w:asciiTheme="minorEastAsia" w:eastAsiaTheme="minorEastAsia" w:hAnsiTheme="minorEastAsia"/>
          <w:spacing w:val="4"/>
          <w:szCs w:val="24"/>
        </w:rPr>
        <w:t>40</w:t>
      </w:r>
      <w:r>
        <w:rPr>
          <w:rFonts w:asciiTheme="minorEastAsia" w:eastAsiaTheme="minorEastAsia" w:hAnsiTheme="minorEastAsia"/>
          <w:spacing w:val="4"/>
          <w:szCs w:val="24"/>
        </w:rPr>
        <w:t>台以上，</w:t>
      </w:r>
      <w:r>
        <w:rPr>
          <w:rFonts w:asciiTheme="minorEastAsia" w:eastAsiaTheme="minorEastAsia" w:hAnsiTheme="minorEastAsia"/>
          <w:spacing w:val="4"/>
          <w:szCs w:val="24"/>
        </w:rPr>
        <w:t>56Gbps</w:t>
      </w:r>
      <w:r>
        <w:rPr>
          <w:rFonts w:asciiTheme="minorEastAsia" w:eastAsiaTheme="minorEastAsia" w:hAnsiTheme="minorEastAsia"/>
          <w:spacing w:val="4"/>
          <w:szCs w:val="24"/>
        </w:rPr>
        <w:t>高速连接器在新一代超级计算机每年的需求量在</w:t>
      </w:r>
      <w:r>
        <w:rPr>
          <w:rFonts w:asciiTheme="minorEastAsia" w:eastAsiaTheme="minorEastAsia" w:hAnsiTheme="minorEastAsia"/>
          <w:spacing w:val="4"/>
          <w:szCs w:val="24"/>
        </w:rPr>
        <w:t>1000</w:t>
      </w:r>
      <w:r>
        <w:rPr>
          <w:rFonts w:asciiTheme="minorEastAsia" w:eastAsiaTheme="minorEastAsia" w:hAnsiTheme="minorEastAsia"/>
          <w:spacing w:val="4"/>
          <w:szCs w:val="24"/>
        </w:rPr>
        <w:t>万套以上。</w:t>
      </w:r>
      <w:r>
        <w:rPr>
          <w:rFonts w:asciiTheme="minorEastAsia" w:eastAsiaTheme="minorEastAsia" w:hAnsiTheme="minorEastAsia"/>
          <w:spacing w:val="4"/>
          <w:szCs w:val="24"/>
        </w:rPr>
        <w:t>56Gbps</w:t>
      </w:r>
      <w:r>
        <w:rPr>
          <w:rFonts w:asciiTheme="minorEastAsia" w:eastAsiaTheme="minorEastAsia" w:hAnsiTheme="minorEastAsia"/>
          <w:spacing w:val="4"/>
          <w:szCs w:val="24"/>
        </w:rPr>
        <w:t>高速连接器作为</w:t>
      </w:r>
      <w:r>
        <w:rPr>
          <w:rFonts w:asciiTheme="minorEastAsia" w:eastAsiaTheme="minorEastAsia" w:hAnsiTheme="minorEastAsia"/>
          <w:spacing w:val="4"/>
          <w:szCs w:val="24"/>
        </w:rPr>
        <w:t>5G</w:t>
      </w:r>
      <w:r>
        <w:rPr>
          <w:rFonts w:asciiTheme="minorEastAsia" w:eastAsiaTheme="minorEastAsia" w:hAnsiTheme="minorEastAsia"/>
          <w:spacing w:val="4"/>
          <w:szCs w:val="24"/>
        </w:rPr>
        <w:t>移动通讯网络设备的主流高速连接器，其应用初期每年将以</w:t>
      </w:r>
      <w:r>
        <w:rPr>
          <w:rFonts w:asciiTheme="minorEastAsia" w:eastAsiaTheme="minorEastAsia" w:hAnsiTheme="minorEastAsia"/>
          <w:spacing w:val="4"/>
          <w:szCs w:val="24"/>
        </w:rPr>
        <w:t>50%</w:t>
      </w:r>
      <w:r>
        <w:rPr>
          <w:rFonts w:asciiTheme="minorEastAsia" w:eastAsiaTheme="minorEastAsia" w:hAnsiTheme="minorEastAsia"/>
          <w:spacing w:val="4"/>
          <w:szCs w:val="24"/>
        </w:rPr>
        <w:t>的速率增长，</w:t>
      </w:r>
      <w:r>
        <w:rPr>
          <w:rFonts w:asciiTheme="minorEastAsia" w:eastAsiaTheme="minorEastAsia" w:hAnsiTheme="minorEastAsia"/>
          <w:spacing w:val="4"/>
          <w:szCs w:val="24"/>
        </w:rPr>
        <w:t>3</w:t>
      </w:r>
      <w:r>
        <w:rPr>
          <w:rFonts w:asciiTheme="minorEastAsia" w:eastAsiaTheme="minorEastAsia" w:hAnsiTheme="minorEastAsia"/>
          <w:spacing w:val="4"/>
          <w:szCs w:val="24"/>
        </w:rPr>
        <w:t>年～</w:t>
      </w:r>
      <w:r>
        <w:rPr>
          <w:rFonts w:asciiTheme="minorEastAsia" w:eastAsiaTheme="minorEastAsia" w:hAnsiTheme="minorEastAsia"/>
          <w:spacing w:val="4"/>
          <w:szCs w:val="24"/>
        </w:rPr>
        <w:t>5</w:t>
      </w:r>
      <w:r>
        <w:rPr>
          <w:rFonts w:asciiTheme="minorEastAsia" w:eastAsiaTheme="minorEastAsia" w:hAnsiTheme="minorEastAsia"/>
          <w:spacing w:val="4"/>
          <w:szCs w:val="24"/>
        </w:rPr>
        <w:t>年期内，增长率可以维持在</w:t>
      </w:r>
      <w:r>
        <w:rPr>
          <w:rFonts w:asciiTheme="minorEastAsia" w:eastAsiaTheme="minorEastAsia" w:hAnsiTheme="minorEastAsia"/>
          <w:spacing w:val="4"/>
          <w:szCs w:val="24"/>
        </w:rPr>
        <w:t>20%</w:t>
      </w:r>
      <w:r>
        <w:rPr>
          <w:rFonts w:asciiTheme="minorEastAsia" w:eastAsiaTheme="minorEastAsia" w:hAnsiTheme="minorEastAsia"/>
          <w:spacing w:val="4"/>
          <w:szCs w:val="24"/>
        </w:rPr>
        <w:t>以上，以后每年以</w:t>
      </w:r>
      <w:r>
        <w:rPr>
          <w:rFonts w:asciiTheme="minorEastAsia" w:eastAsiaTheme="minorEastAsia" w:hAnsiTheme="minorEastAsia"/>
          <w:spacing w:val="4"/>
          <w:szCs w:val="24"/>
        </w:rPr>
        <w:t>8%</w:t>
      </w:r>
      <w:r>
        <w:rPr>
          <w:rFonts w:asciiTheme="minorEastAsia" w:eastAsiaTheme="minorEastAsia" w:hAnsiTheme="minorEastAsia"/>
          <w:spacing w:val="4"/>
          <w:szCs w:val="24"/>
        </w:rPr>
        <w:t>以上的速率增长，</w:t>
      </w:r>
      <w:r>
        <w:rPr>
          <w:rFonts w:asciiTheme="minorEastAsia" w:eastAsiaTheme="minorEastAsia" w:hAnsiTheme="minorEastAsia"/>
          <w:spacing w:val="4"/>
          <w:szCs w:val="24"/>
        </w:rPr>
        <w:t>3</w:t>
      </w:r>
      <w:r>
        <w:rPr>
          <w:rFonts w:asciiTheme="minorEastAsia" w:eastAsiaTheme="minorEastAsia" w:hAnsiTheme="minorEastAsia"/>
          <w:spacing w:val="4"/>
          <w:szCs w:val="24"/>
        </w:rPr>
        <w:t>年后每年其应用量至少</w:t>
      </w:r>
      <w:r>
        <w:rPr>
          <w:rFonts w:asciiTheme="minorEastAsia" w:eastAsiaTheme="minorEastAsia" w:hAnsiTheme="minorEastAsia"/>
          <w:spacing w:val="4"/>
          <w:szCs w:val="24"/>
        </w:rPr>
        <w:t>40000</w:t>
      </w:r>
      <w:r>
        <w:rPr>
          <w:rFonts w:asciiTheme="minorEastAsia" w:eastAsiaTheme="minorEastAsia" w:hAnsiTheme="minorEastAsia"/>
          <w:spacing w:val="4"/>
          <w:szCs w:val="24"/>
        </w:rPr>
        <w:t>万套。</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lastRenderedPageBreak/>
        <w:t>项目建成达产后，可年新增销售收入</w:t>
      </w:r>
      <w:r>
        <w:rPr>
          <w:rFonts w:asciiTheme="minorEastAsia" w:eastAsiaTheme="minorEastAsia" w:hAnsiTheme="minorEastAsia"/>
          <w:spacing w:val="4"/>
          <w:szCs w:val="24"/>
        </w:rPr>
        <w:t>32400</w:t>
      </w:r>
      <w:r>
        <w:rPr>
          <w:rFonts w:asciiTheme="minorEastAsia" w:eastAsiaTheme="minorEastAsia" w:hAnsiTheme="minorEastAsia"/>
          <w:spacing w:val="4"/>
          <w:szCs w:val="24"/>
        </w:rPr>
        <w:t>万元，实现利润</w:t>
      </w:r>
      <w:r>
        <w:rPr>
          <w:rFonts w:asciiTheme="minorEastAsia" w:eastAsiaTheme="minorEastAsia" w:hAnsiTheme="minorEastAsia"/>
          <w:spacing w:val="4"/>
          <w:szCs w:val="24"/>
        </w:rPr>
        <w:t>3277</w:t>
      </w:r>
      <w:r>
        <w:rPr>
          <w:rFonts w:asciiTheme="minorEastAsia" w:eastAsiaTheme="minorEastAsia" w:hAnsiTheme="minorEastAsia"/>
          <w:spacing w:val="4"/>
          <w:szCs w:val="24"/>
        </w:rPr>
        <w:t>万元，实</w:t>
      </w:r>
      <w:r>
        <w:rPr>
          <w:rFonts w:asciiTheme="minorEastAsia" w:eastAsiaTheme="minorEastAsia" w:hAnsiTheme="minorEastAsia"/>
          <w:spacing w:val="4"/>
          <w:szCs w:val="24"/>
        </w:rPr>
        <w:t>现利税</w:t>
      </w:r>
      <w:r>
        <w:rPr>
          <w:rFonts w:asciiTheme="minorEastAsia" w:eastAsiaTheme="minorEastAsia" w:hAnsiTheme="minorEastAsia"/>
          <w:spacing w:val="4"/>
          <w:szCs w:val="24"/>
        </w:rPr>
        <w:t>5645</w:t>
      </w:r>
      <w:r>
        <w:rPr>
          <w:rFonts w:asciiTheme="minorEastAsia" w:eastAsiaTheme="minorEastAsia" w:hAnsiTheme="minorEastAsia"/>
          <w:spacing w:val="4"/>
          <w:szCs w:val="24"/>
        </w:rPr>
        <w:t>万元。通过项目技术经济测算，项目销售利润率为</w:t>
      </w:r>
      <w:r>
        <w:rPr>
          <w:rFonts w:asciiTheme="minorEastAsia" w:eastAsiaTheme="minorEastAsia" w:hAnsiTheme="minorEastAsia"/>
          <w:spacing w:val="4"/>
          <w:szCs w:val="24"/>
        </w:rPr>
        <w:t>10.12%</w:t>
      </w:r>
      <w:r>
        <w:rPr>
          <w:rFonts w:asciiTheme="minorEastAsia" w:eastAsiaTheme="minorEastAsia" w:hAnsiTheme="minorEastAsia"/>
          <w:spacing w:val="4"/>
          <w:szCs w:val="24"/>
        </w:rPr>
        <w:t>，销售利税率</w:t>
      </w:r>
      <w:r>
        <w:rPr>
          <w:rFonts w:asciiTheme="minorEastAsia" w:eastAsiaTheme="minorEastAsia" w:hAnsiTheme="minorEastAsia"/>
          <w:spacing w:val="4"/>
          <w:szCs w:val="24"/>
        </w:rPr>
        <w:t>16.09%</w:t>
      </w:r>
      <w:r>
        <w:rPr>
          <w:rFonts w:asciiTheme="minorEastAsia" w:eastAsiaTheme="minorEastAsia" w:hAnsiTheme="minorEastAsia"/>
          <w:spacing w:val="4"/>
          <w:szCs w:val="24"/>
        </w:rPr>
        <w:t>，投资利润率</w:t>
      </w:r>
      <w:r>
        <w:rPr>
          <w:rFonts w:asciiTheme="minorEastAsia" w:eastAsiaTheme="minorEastAsia" w:hAnsiTheme="minorEastAsia"/>
          <w:spacing w:val="4"/>
          <w:szCs w:val="24"/>
        </w:rPr>
        <w:t>14.19%</w:t>
      </w:r>
      <w:r>
        <w:rPr>
          <w:rFonts w:asciiTheme="minorEastAsia" w:eastAsiaTheme="minorEastAsia" w:hAnsiTheme="minorEastAsia"/>
          <w:spacing w:val="4"/>
          <w:szCs w:val="24"/>
        </w:rPr>
        <w:t>，投资利税率</w:t>
      </w:r>
      <w:r>
        <w:rPr>
          <w:rFonts w:asciiTheme="minorEastAsia" w:eastAsiaTheme="minorEastAsia" w:hAnsiTheme="minorEastAsia"/>
          <w:spacing w:val="4"/>
          <w:szCs w:val="24"/>
        </w:rPr>
        <w:t>24.45%</w:t>
      </w:r>
      <w:r>
        <w:rPr>
          <w:rFonts w:asciiTheme="minorEastAsia" w:eastAsiaTheme="minorEastAsia" w:hAnsiTheme="minorEastAsia"/>
          <w:spacing w:val="4"/>
          <w:szCs w:val="24"/>
        </w:rPr>
        <w:t>，税前内部收益率</w:t>
      </w:r>
      <w:r>
        <w:rPr>
          <w:rFonts w:asciiTheme="minorEastAsia" w:eastAsiaTheme="minorEastAsia" w:hAnsiTheme="minorEastAsia"/>
          <w:spacing w:val="4"/>
          <w:szCs w:val="24"/>
        </w:rPr>
        <w:t>17.77%</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项目的建设可以新增</w:t>
      </w:r>
      <w:r>
        <w:rPr>
          <w:rFonts w:asciiTheme="minorEastAsia" w:eastAsiaTheme="minorEastAsia" w:hAnsiTheme="minorEastAsia"/>
          <w:spacing w:val="4"/>
          <w:szCs w:val="24"/>
        </w:rPr>
        <w:t>225</w:t>
      </w:r>
      <w:r>
        <w:rPr>
          <w:rFonts w:asciiTheme="minorEastAsia" w:eastAsiaTheme="minorEastAsia" w:hAnsiTheme="minorEastAsia"/>
          <w:spacing w:val="4"/>
          <w:szCs w:val="24"/>
        </w:rPr>
        <w:t>位高新技术就业岗位，带动洛阳及公司相关配套厂商经济发展，每年新增税收</w:t>
      </w:r>
      <w:r>
        <w:rPr>
          <w:rFonts w:asciiTheme="minorEastAsia" w:eastAsiaTheme="minorEastAsia" w:hAnsiTheme="minorEastAsia"/>
          <w:spacing w:val="4"/>
          <w:szCs w:val="24"/>
        </w:rPr>
        <w:t>2300</w:t>
      </w:r>
      <w:r>
        <w:rPr>
          <w:rFonts w:asciiTheme="minorEastAsia" w:eastAsiaTheme="minorEastAsia" w:hAnsiTheme="minorEastAsia"/>
          <w:spacing w:val="4"/>
          <w:szCs w:val="24"/>
        </w:rPr>
        <w:t>万元以上，创收外汇</w:t>
      </w:r>
      <w:r>
        <w:rPr>
          <w:rFonts w:asciiTheme="minorEastAsia" w:eastAsiaTheme="minorEastAsia" w:hAnsiTheme="minorEastAsia"/>
          <w:spacing w:val="4"/>
          <w:szCs w:val="24"/>
        </w:rPr>
        <w:t>260</w:t>
      </w:r>
      <w:r>
        <w:rPr>
          <w:rFonts w:asciiTheme="minorEastAsia" w:eastAsiaTheme="minorEastAsia" w:hAnsiTheme="minorEastAsia"/>
          <w:spacing w:val="4"/>
          <w:szCs w:val="24"/>
        </w:rPr>
        <w:t>万美元以上。</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【联系方式】袁俊峰</w:t>
      </w:r>
      <w:r>
        <w:rPr>
          <w:rFonts w:asciiTheme="minorEastAsia" w:eastAsiaTheme="minorEastAsia" w:hAnsiTheme="minorEastAsia"/>
          <w:spacing w:val="4"/>
          <w:szCs w:val="24"/>
        </w:rPr>
        <w:t>0379-63013069/1589669319</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47" w:name="_Toc6278"/>
      <w:r>
        <w:rPr>
          <w:rFonts w:hint="eastAsia"/>
          <w:color w:val="403152" w:themeColor="accent4" w:themeShade="80"/>
          <w:sz w:val="30"/>
          <w:szCs w:val="30"/>
        </w:rPr>
        <w:t>第二代砷化镓微波毫米波军民两用芯片制造技术</w:t>
      </w:r>
      <w:bookmarkEnd w:id="47"/>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【技术开发单位】成都海威华芯科技有限公司</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【技术概述】第二代砷化镓半导体集成电路芯片具有频率高、速度快、带宽大、抗辐射能力强等优点，产品用途十分广泛，随着智能手机普及，砷化镓半导体芯片，是</w:t>
      </w:r>
      <w:r>
        <w:rPr>
          <w:rFonts w:asciiTheme="minorEastAsia" w:eastAsiaTheme="minorEastAsia" w:hAnsiTheme="minorEastAsia"/>
          <w:spacing w:val="4"/>
          <w:szCs w:val="24"/>
        </w:rPr>
        <w:t>3G</w:t>
      </w:r>
      <w:r>
        <w:rPr>
          <w:rFonts w:asciiTheme="minorEastAsia" w:eastAsiaTheme="minorEastAsia" w:hAnsiTheme="minorEastAsia"/>
          <w:spacing w:val="4"/>
          <w:szCs w:val="24"/>
        </w:rPr>
        <w:t>、</w:t>
      </w:r>
      <w:r>
        <w:rPr>
          <w:rFonts w:asciiTheme="minorEastAsia" w:eastAsiaTheme="minorEastAsia" w:hAnsiTheme="minorEastAsia"/>
          <w:spacing w:val="4"/>
          <w:szCs w:val="24"/>
        </w:rPr>
        <w:t>4G</w:t>
      </w:r>
      <w:r>
        <w:rPr>
          <w:rFonts w:asciiTheme="minorEastAsia" w:eastAsiaTheme="minorEastAsia" w:hAnsiTheme="minorEastAsia"/>
          <w:spacing w:val="4"/>
          <w:szCs w:val="24"/>
        </w:rPr>
        <w:t>及未来</w:t>
      </w:r>
      <w:r>
        <w:rPr>
          <w:rFonts w:asciiTheme="minorEastAsia" w:eastAsiaTheme="minorEastAsia" w:hAnsiTheme="minorEastAsia"/>
          <w:spacing w:val="4"/>
          <w:szCs w:val="24"/>
        </w:rPr>
        <w:t>5G</w:t>
      </w:r>
      <w:r>
        <w:rPr>
          <w:rFonts w:asciiTheme="minorEastAsia" w:eastAsiaTheme="minorEastAsia" w:hAnsiTheme="minorEastAsia"/>
          <w:spacing w:val="4"/>
          <w:szCs w:val="24"/>
        </w:rPr>
        <w:t>通讯的核心芯片，也是物联网产品、电力电子、高效率能源转换及人工智能的关键芯片。</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砷化镓</w:t>
      </w:r>
      <w:r>
        <w:rPr>
          <w:rFonts w:asciiTheme="minorEastAsia" w:eastAsiaTheme="minorEastAsia" w:hAnsiTheme="minorEastAsia"/>
          <w:spacing w:val="4"/>
          <w:szCs w:val="24"/>
        </w:rPr>
        <w:t>0.15</w:t>
      </w:r>
      <w:r>
        <w:rPr>
          <w:rFonts w:asciiTheme="minorEastAsia" w:eastAsiaTheme="minorEastAsia" w:hAnsiTheme="minorEastAsia"/>
          <w:spacing w:val="4"/>
          <w:szCs w:val="24"/>
        </w:rPr>
        <w:t>～</w:t>
      </w:r>
      <w:r>
        <w:rPr>
          <w:rFonts w:asciiTheme="minorEastAsia" w:eastAsiaTheme="minorEastAsia" w:hAnsiTheme="minorEastAsia"/>
          <w:spacing w:val="4"/>
          <w:szCs w:val="24"/>
        </w:rPr>
        <w:t>0.25µm pHEMT</w:t>
      </w:r>
      <w:r>
        <w:rPr>
          <w:rFonts w:asciiTheme="minorEastAsia" w:eastAsiaTheme="minorEastAsia" w:hAnsiTheme="minorEastAsia"/>
          <w:spacing w:val="4"/>
          <w:szCs w:val="24"/>
        </w:rPr>
        <w:t>工艺生产的芯片，其对应频率为</w:t>
      </w:r>
      <w:r>
        <w:rPr>
          <w:rFonts w:asciiTheme="minorEastAsia" w:eastAsiaTheme="minorEastAsia" w:hAnsiTheme="minorEastAsia"/>
          <w:spacing w:val="4"/>
          <w:szCs w:val="24"/>
        </w:rPr>
        <w:t>0-50GHz</w:t>
      </w:r>
      <w:r>
        <w:rPr>
          <w:rFonts w:asciiTheme="minorEastAsia" w:eastAsiaTheme="minorEastAsia" w:hAnsiTheme="minorEastAsia"/>
          <w:spacing w:val="4"/>
          <w:szCs w:val="24"/>
        </w:rPr>
        <w:t>，涵盖的产品有低噪声放大器、功率放大器、驱动放大器、开关、混频器、滤波器、耦合器、衰减器等上百种具体产品，对通讯能力都有及其重要的提升作用。</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【技术指标】本制造技术能实现</w:t>
      </w:r>
      <w:r>
        <w:rPr>
          <w:rFonts w:asciiTheme="minorEastAsia" w:eastAsiaTheme="minorEastAsia" w:hAnsiTheme="minorEastAsia"/>
          <w:spacing w:val="4"/>
          <w:szCs w:val="24"/>
        </w:rPr>
        <w:t>0.15</w:t>
      </w:r>
      <w:r>
        <w:rPr>
          <w:rFonts w:asciiTheme="minorEastAsia" w:eastAsiaTheme="minorEastAsia" w:hAnsiTheme="minorEastAsia"/>
          <w:spacing w:val="4"/>
          <w:szCs w:val="24"/>
        </w:rPr>
        <w:t>～</w:t>
      </w:r>
      <w:r>
        <w:rPr>
          <w:rFonts w:asciiTheme="minorEastAsia" w:eastAsiaTheme="minorEastAsia" w:hAnsiTheme="minorEastAsia"/>
          <w:spacing w:val="4"/>
          <w:szCs w:val="24"/>
        </w:rPr>
        <w:t>0.</w:t>
      </w:r>
      <w:r>
        <w:rPr>
          <w:rFonts w:asciiTheme="minorEastAsia" w:eastAsiaTheme="minorEastAsia" w:hAnsiTheme="minorEastAsia"/>
          <w:spacing w:val="4"/>
          <w:szCs w:val="24"/>
        </w:rPr>
        <w:t>25um</w:t>
      </w:r>
      <w:r>
        <w:rPr>
          <w:rFonts w:asciiTheme="minorEastAsia" w:eastAsiaTheme="minorEastAsia" w:hAnsiTheme="minorEastAsia"/>
          <w:spacing w:val="4"/>
          <w:szCs w:val="24"/>
        </w:rPr>
        <w:t>的</w:t>
      </w:r>
      <w:r>
        <w:rPr>
          <w:rFonts w:asciiTheme="minorEastAsia" w:eastAsiaTheme="minorEastAsia" w:hAnsiTheme="minorEastAsia"/>
          <w:spacing w:val="4"/>
          <w:szCs w:val="24"/>
        </w:rPr>
        <w:t>GaAs pHEMT</w:t>
      </w:r>
      <w:r>
        <w:rPr>
          <w:rFonts w:asciiTheme="minorEastAsia" w:eastAsiaTheme="minorEastAsia" w:hAnsiTheme="minorEastAsia"/>
          <w:spacing w:val="4"/>
          <w:szCs w:val="24"/>
        </w:rPr>
        <w:t>工艺技术</w:t>
      </w:r>
      <w:r>
        <w:rPr>
          <w:rFonts w:asciiTheme="minorEastAsia" w:eastAsiaTheme="minorEastAsia" w:hAnsiTheme="minorEastAsia"/>
          <w:spacing w:val="4"/>
          <w:szCs w:val="24"/>
        </w:rPr>
        <w:t>,</w:t>
      </w:r>
      <w:r>
        <w:rPr>
          <w:rFonts w:asciiTheme="minorEastAsia" w:eastAsiaTheme="minorEastAsia" w:hAnsiTheme="minorEastAsia"/>
          <w:spacing w:val="4"/>
          <w:szCs w:val="24"/>
        </w:rPr>
        <w:t>并具有频率高，功率大，噪声系数小、抗击穿能力强等特点。</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【技术特点】砷化镓</w:t>
      </w:r>
      <w:r>
        <w:rPr>
          <w:rFonts w:asciiTheme="minorEastAsia" w:eastAsiaTheme="minorEastAsia" w:hAnsiTheme="minorEastAsia"/>
          <w:spacing w:val="4"/>
          <w:szCs w:val="24"/>
        </w:rPr>
        <w:t>0.15</w:t>
      </w:r>
      <w:r>
        <w:rPr>
          <w:rFonts w:asciiTheme="minorEastAsia" w:eastAsiaTheme="minorEastAsia" w:hAnsiTheme="minorEastAsia"/>
          <w:spacing w:val="4"/>
          <w:szCs w:val="24"/>
        </w:rPr>
        <w:t>～</w:t>
      </w:r>
      <w:r>
        <w:rPr>
          <w:rFonts w:asciiTheme="minorEastAsia" w:eastAsiaTheme="minorEastAsia" w:hAnsiTheme="minorEastAsia"/>
          <w:spacing w:val="4"/>
          <w:szCs w:val="24"/>
        </w:rPr>
        <w:t>0.25µm pHEMT</w:t>
      </w:r>
      <w:r>
        <w:rPr>
          <w:rFonts w:asciiTheme="minorEastAsia" w:eastAsiaTheme="minorEastAsia" w:hAnsiTheme="minorEastAsia"/>
          <w:spacing w:val="4"/>
          <w:szCs w:val="24"/>
        </w:rPr>
        <w:t>工艺具有线性度好、稳定度高、可靠性好的特点，该制程工艺生产的微波毫米波芯片可工作于</w:t>
      </w:r>
      <w:r>
        <w:rPr>
          <w:rFonts w:asciiTheme="minorEastAsia" w:eastAsiaTheme="minorEastAsia" w:hAnsiTheme="minorEastAsia"/>
          <w:spacing w:val="4"/>
          <w:szCs w:val="24"/>
        </w:rPr>
        <w:t>0-50GHZ</w:t>
      </w:r>
      <w:r>
        <w:rPr>
          <w:rFonts w:asciiTheme="minorEastAsia" w:eastAsiaTheme="minorEastAsia" w:hAnsiTheme="minorEastAsia"/>
          <w:spacing w:val="4"/>
          <w:szCs w:val="24"/>
        </w:rPr>
        <w:t>，可实现数据的高速收发。</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【先进程度】国际先进</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【技术状态】试生产、应用开发阶段</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【适用范围】砷化镓</w:t>
      </w:r>
      <w:r>
        <w:rPr>
          <w:rFonts w:asciiTheme="minorEastAsia" w:eastAsiaTheme="minorEastAsia" w:hAnsiTheme="minorEastAsia"/>
          <w:spacing w:val="4"/>
          <w:szCs w:val="24"/>
        </w:rPr>
        <w:t>0.15</w:t>
      </w:r>
      <w:r>
        <w:rPr>
          <w:rFonts w:asciiTheme="minorEastAsia" w:eastAsiaTheme="minorEastAsia" w:hAnsiTheme="minorEastAsia"/>
          <w:spacing w:val="4"/>
          <w:szCs w:val="24"/>
        </w:rPr>
        <w:t>～</w:t>
      </w:r>
      <w:r>
        <w:rPr>
          <w:rFonts w:asciiTheme="minorEastAsia" w:eastAsiaTheme="minorEastAsia" w:hAnsiTheme="minorEastAsia"/>
          <w:spacing w:val="4"/>
          <w:szCs w:val="24"/>
        </w:rPr>
        <w:t>0.25µm pHEMT</w:t>
      </w:r>
      <w:r>
        <w:rPr>
          <w:rFonts w:asciiTheme="minorEastAsia" w:eastAsiaTheme="minorEastAsia" w:hAnsiTheme="minorEastAsia"/>
          <w:spacing w:val="4"/>
          <w:szCs w:val="24"/>
        </w:rPr>
        <w:t>工艺生产的微波毫米波芯片，可工作于</w:t>
      </w:r>
      <w:r>
        <w:rPr>
          <w:rFonts w:asciiTheme="minorEastAsia" w:eastAsiaTheme="minorEastAsia" w:hAnsiTheme="minorEastAsia"/>
          <w:spacing w:val="4"/>
          <w:szCs w:val="24"/>
        </w:rPr>
        <w:t>0-50GHZ</w:t>
      </w:r>
      <w:r>
        <w:rPr>
          <w:rFonts w:asciiTheme="minorEastAsia" w:eastAsiaTheme="minorEastAsia" w:hAnsiTheme="minorEastAsia"/>
          <w:spacing w:val="4"/>
          <w:szCs w:val="24"/>
        </w:rPr>
        <w:t>，用于</w:t>
      </w:r>
      <w:r>
        <w:rPr>
          <w:rFonts w:asciiTheme="minorEastAsia" w:eastAsiaTheme="minorEastAsia" w:hAnsiTheme="minorEastAsia"/>
          <w:spacing w:val="4"/>
          <w:szCs w:val="24"/>
        </w:rPr>
        <w:t>5G</w:t>
      </w:r>
      <w:r>
        <w:rPr>
          <w:rFonts w:asciiTheme="minorEastAsia" w:eastAsiaTheme="minorEastAsia" w:hAnsiTheme="minorEastAsia"/>
          <w:spacing w:val="4"/>
          <w:szCs w:val="24"/>
        </w:rPr>
        <w:t>移动通信的小型基地台、移动终端及物联网领域，实现数据的高速收发。同时应用于移</w:t>
      </w:r>
      <w:r>
        <w:rPr>
          <w:rFonts w:asciiTheme="minorEastAsia" w:eastAsiaTheme="minorEastAsia" w:hAnsiTheme="minorEastAsia"/>
          <w:spacing w:val="4"/>
          <w:szCs w:val="24"/>
        </w:rPr>
        <w:t>动通讯、卫星通讯，产品应用十分广泛，由于该制造技术一直受国外抑制，是国家急需的战略性核心能力技术。</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【获奖情况】成都市科技进步二等奖</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【专利状态】公司在砷化镓半导体集成电路芯片领域获得专利达到</w:t>
      </w:r>
      <w:r>
        <w:rPr>
          <w:rFonts w:asciiTheme="minorEastAsia" w:eastAsiaTheme="minorEastAsia" w:hAnsiTheme="minorEastAsia"/>
          <w:spacing w:val="4"/>
          <w:szCs w:val="24"/>
        </w:rPr>
        <w:t>20</w:t>
      </w:r>
      <w:r>
        <w:rPr>
          <w:rFonts w:asciiTheme="minorEastAsia" w:eastAsiaTheme="minorEastAsia" w:hAnsiTheme="minorEastAsia"/>
          <w:spacing w:val="4"/>
          <w:szCs w:val="24"/>
        </w:rPr>
        <w:t>余项</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【合作方式】技术服务</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成都海威华芯科技有限公司致力于</w:t>
      </w:r>
      <w:r>
        <w:rPr>
          <w:rFonts w:asciiTheme="minorEastAsia" w:eastAsiaTheme="minorEastAsia" w:hAnsiTheme="minorEastAsia"/>
          <w:spacing w:val="4"/>
          <w:szCs w:val="24"/>
        </w:rPr>
        <w:t>6</w:t>
      </w:r>
      <w:r>
        <w:rPr>
          <w:rFonts w:asciiTheme="minorEastAsia" w:eastAsiaTheme="minorEastAsia" w:hAnsiTheme="minorEastAsia"/>
          <w:spacing w:val="4"/>
          <w:szCs w:val="24"/>
        </w:rPr>
        <w:t>英寸砷化镓微波毫米波芯片制造技术领域的国产化替代，对外提供</w:t>
      </w:r>
      <w:r>
        <w:rPr>
          <w:rFonts w:asciiTheme="minorEastAsia" w:eastAsiaTheme="minorEastAsia" w:hAnsiTheme="minorEastAsia"/>
          <w:spacing w:val="4"/>
          <w:szCs w:val="24"/>
        </w:rPr>
        <w:t>GaAs</w:t>
      </w:r>
      <w:r>
        <w:rPr>
          <w:rFonts w:asciiTheme="minorEastAsia" w:eastAsiaTheme="minorEastAsia" w:hAnsiTheme="minorEastAsia"/>
          <w:spacing w:val="4"/>
          <w:szCs w:val="24"/>
        </w:rPr>
        <w:t>、</w:t>
      </w:r>
      <w:r>
        <w:rPr>
          <w:rFonts w:asciiTheme="minorEastAsia" w:eastAsiaTheme="minorEastAsia" w:hAnsiTheme="minorEastAsia"/>
          <w:spacing w:val="4"/>
          <w:szCs w:val="24"/>
        </w:rPr>
        <w:t>GaN</w:t>
      </w:r>
      <w:r>
        <w:rPr>
          <w:rFonts w:asciiTheme="minorEastAsia" w:eastAsiaTheme="minorEastAsia" w:hAnsiTheme="minorEastAsia"/>
          <w:spacing w:val="4"/>
          <w:szCs w:val="24"/>
        </w:rPr>
        <w:t>芯片代工服务，目前已率先完成中国第一个</w:t>
      </w:r>
      <w:r>
        <w:rPr>
          <w:rFonts w:asciiTheme="minorEastAsia" w:eastAsiaTheme="minorEastAsia" w:hAnsiTheme="minorEastAsia"/>
          <w:spacing w:val="4"/>
          <w:szCs w:val="24"/>
        </w:rPr>
        <w:t>6</w:t>
      </w:r>
      <w:r>
        <w:rPr>
          <w:rFonts w:asciiTheme="minorEastAsia" w:eastAsiaTheme="minorEastAsia" w:hAnsiTheme="minorEastAsia"/>
          <w:spacing w:val="4"/>
          <w:szCs w:val="24"/>
        </w:rPr>
        <w:t>英寸</w:t>
      </w:r>
      <w:r>
        <w:rPr>
          <w:rFonts w:asciiTheme="minorEastAsia" w:eastAsiaTheme="minorEastAsia" w:hAnsiTheme="minorEastAsia"/>
          <w:spacing w:val="4"/>
          <w:szCs w:val="24"/>
        </w:rPr>
        <w:t>GaAs IPD</w:t>
      </w:r>
      <w:r>
        <w:rPr>
          <w:rFonts w:asciiTheme="minorEastAsia" w:eastAsiaTheme="minorEastAsia" w:hAnsiTheme="minorEastAsia"/>
          <w:spacing w:val="4"/>
          <w:szCs w:val="24"/>
        </w:rPr>
        <w:t>集成无源工艺、中国第一个</w:t>
      </w:r>
      <w:r>
        <w:rPr>
          <w:rFonts w:asciiTheme="minorEastAsia" w:eastAsiaTheme="minorEastAsia" w:hAnsiTheme="minorEastAsia"/>
          <w:spacing w:val="4"/>
          <w:szCs w:val="24"/>
        </w:rPr>
        <w:t>6</w:t>
      </w:r>
      <w:r>
        <w:rPr>
          <w:rFonts w:asciiTheme="minorEastAsia" w:eastAsiaTheme="minorEastAsia" w:hAnsiTheme="minorEastAsia"/>
          <w:spacing w:val="4"/>
          <w:szCs w:val="24"/>
        </w:rPr>
        <w:t>英寸</w:t>
      </w:r>
      <w:r>
        <w:rPr>
          <w:rFonts w:asciiTheme="minorEastAsia" w:eastAsiaTheme="minorEastAsia" w:hAnsiTheme="minorEastAsia"/>
          <w:spacing w:val="4"/>
          <w:szCs w:val="24"/>
        </w:rPr>
        <w:t>GaAs 0.25um power pHEMT</w:t>
      </w:r>
      <w:r>
        <w:rPr>
          <w:rFonts w:asciiTheme="minorEastAsia" w:eastAsiaTheme="minorEastAsia" w:hAnsiTheme="minorEastAsia"/>
          <w:spacing w:val="4"/>
          <w:szCs w:val="24"/>
        </w:rPr>
        <w:t>工艺、中国第一个</w:t>
      </w:r>
      <w:r>
        <w:rPr>
          <w:rFonts w:asciiTheme="minorEastAsia" w:eastAsiaTheme="minorEastAsia" w:hAnsiTheme="minorEastAsia"/>
          <w:spacing w:val="4"/>
          <w:szCs w:val="24"/>
        </w:rPr>
        <w:t>6</w:t>
      </w:r>
      <w:r>
        <w:rPr>
          <w:rFonts w:asciiTheme="minorEastAsia" w:eastAsiaTheme="minorEastAsia" w:hAnsiTheme="minorEastAsia"/>
          <w:spacing w:val="4"/>
          <w:szCs w:val="24"/>
        </w:rPr>
        <w:t>英寸</w:t>
      </w:r>
      <w:r>
        <w:rPr>
          <w:rFonts w:asciiTheme="minorEastAsia" w:eastAsiaTheme="minorEastAsia" w:hAnsiTheme="minorEastAsia"/>
          <w:spacing w:val="4"/>
          <w:szCs w:val="24"/>
        </w:rPr>
        <w:t>GaN 0.25um H</w:t>
      </w:r>
      <w:r>
        <w:rPr>
          <w:rFonts w:asciiTheme="minorEastAsia" w:eastAsiaTheme="minorEastAsia" w:hAnsiTheme="minorEastAsia"/>
          <w:spacing w:val="4"/>
          <w:szCs w:val="24"/>
        </w:rPr>
        <w:t>EMT</w:t>
      </w:r>
      <w:r>
        <w:rPr>
          <w:rFonts w:asciiTheme="minorEastAsia" w:eastAsiaTheme="minorEastAsia" w:hAnsiTheme="minorEastAsia"/>
          <w:spacing w:val="4"/>
          <w:szCs w:val="24"/>
        </w:rPr>
        <w:t>工艺、</w:t>
      </w:r>
      <w:r>
        <w:rPr>
          <w:rFonts w:asciiTheme="minorEastAsia" w:eastAsiaTheme="minorEastAsia" w:hAnsiTheme="minorEastAsia"/>
          <w:spacing w:val="4"/>
          <w:szCs w:val="24"/>
        </w:rPr>
        <w:t>6</w:t>
      </w:r>
      <w:r>
        <w:rPr>
          <w:rFonts w:asciiTheme="minorEastAsia" w:eastAsiaTheme="minorEastAsia" w:hAnsiTheme="minorEastAsia"/>
          <w:spacing w:val="4"/>
          <w:szCs w:val="24"/>
        </w:rPr>
        <w:t>英寸</w:t>
      </w:r>
      <w:r>
        <w:rPr>
          <w:rFonts w:asciiTheme="minorEastAsia" w:eastAsiaTheme="minorEastAsia" w:hAnsiTheme="minorEastAsia"/>
          <w:spacing w:val="4"/>
          <w:szCs w:val="24"/>
        </w:rPr>
        <w:t>GaAs 2 um HBT</w:t>
      </w:r>
      <w:r>
        <w:rPr>
          <w:rFonts w:asciiTheme="minorEastAsia" w:eastAsiaTheme="minorEastAsia" w:hAnsiTheme="minorEastAsia"/>
          <w:spacing w:val="4"/>
          <w:szCs w:val="24"/>
        </w:rPr>
        <w:t>工艺、</w:t>
      </w:r>
      <w:r>
        <w:rPr>
          <w:rFonts w:asciiTheme="minorEastAsia" w:eastAsiaTheme="minorEastAsia" w:hAnsiTheme="minorEastAsia"/>
          <w:spacing w:val="4"/>
          <w:szCs w:val="24"/>
        </w:rPr>
        <w:t>6</w:t>
      </w:r>
      <w:r>
        <w:rPr>
          <w:rFonts w:asciiTheme="minorEastAsia" w:eastAsiaTheme="minorEastAsia" w:hAnsiTheme="minorEastAsia"/>
          <w:spacing w:val="4"/>
          <w:szCs w:val="24"/>
        </w:rPr>
        <w:t>英寸砷化镓</w:t>
      </w:r>
      <w:r>
        <w:rPr>
          <w:rFonts w:asciiTheme="minorEastAsia" w:eastAsiaTheme="minorEastAsia" w:hAnsiTheme="minorEastAsia"/>
          <w:spacing w:val="4"/>
          <w:szCs w:val="24"/>
        </w:rPr>
        <w:t>ED HEMT</w:t>
      </w:r>
      <w:r>
        <w:rPr>
          <w:rFonts w:asciiTheme="minorEastAsia" w:eastAsiaTheme="minorEastAsia" w:hAnsiTheme="minorEastAsia"/>
          <w:spacing w:val="4"/>
          <w:szCs w:val="24"/>
        </w:rPr>
        <w:t>工艺、</w:t>
      </w:r>
      <w:r>
        <w:rPr>
          <w:rFonts w:asciiTheme="minorEastAsia" w:eastAsiaTheme="minorEastAsia" w:hAnsiTheme="minorEastAsia"/>
          <w:spacing w:val="4"/>
          <w:szCs w:val="24"/>
        </w:rPr>
        <w:t>6</w:t>
      </w:r>
      <w:r>
        <w:rPr>
          <w:rFonts w:asciiTheme="minorEastAsia" w:eastAsiaTheme="minorEastAsia" w:hAnsiTheme="minorEastAsia"/>
          <w:spacing w:val="4"/>
          <w:szCs w:val="24"/>
        </w:rPr>
        <w:t>英寸砷化镓</w:t>
      </w:r>
      <w:r>
        <w:rPr>
          <w:rFonts w:asciiTheme="minorEastAsia" w:eastAsiaTheme="minorEastAsia" w:hAnsiTheme="minorEastAsia"/>
          <w:spacing w:val="4"/>
          <w:szCs w:val="24"/>
        </w:rPr>
        <w:t>0.15um pHEMT</w:t>
      </w:r>
      <w:r>
        <w:rPr>
          <w:rFonts w:asciiTheme="minorEastAsia" w:eastAsiaTheme="minorEastAsia" w:hAnsiTheme="minorEastAsia"/>
          <w:spacing w:val="4"/>
          <w:szCs w:val="24"/>
        </w:rPr>
        <w:t>工艺的研发，其技术同步国内先进水平。同时，海威华芯具备</w:t>
      </w:r>
      <w:r>
        <w:rPr>
          <w:rFonts w:asciiTheme="minorEastAsia" w:eastAsiaTheme="minorEastAsia" w:hAnsiTheme="minorEastAsia"/>
          <w:spacing w:val="4"/>
          <w:szCs w:val="24"/>
        </w:rPr>
        <w:t>2</w:t>
      </w:r>
      <w:r>
        <w:rPr>
          <w:rFonts w:asciiTheme="minorEastAsia" w:eastAsiaTheme="minorEastAsia" w:hAnsiTheme="minorEastAsia"/>
          <w:spacing w:val="4"/>
          <w:szCs w:val="24"/>
        </w:rPr>
        <w:t>～</w:t>
      </w:r>
      <w:r>
        <w:rPr>
          <w:rFonts w:asciiTheme="minorEastAsia" w:eastAsiaTheme="minorEastAsia" w:hAnsiTheme="minorEastAsia"/>
          <w:spacing w:val="4"/>
          <w:szCs w:val="24"/>
        </w:rPr>
        <w:t>6</w:t>
      </w:r>
      <w:r>
        <w:rPr>
          <w:rFonts w:asciiTheme="minorEastAsia" w:eastAsiaTheme="minorEastAsia" w:hAnsiTheme="minorEastAsia"/>
          <w:spacing w:val="4"/>
          <w:szCs w:val="24"/>
        </w:rPr>
        <w:t>吋光电芯片、</w:t>
      </w:r>
      <w:r>
        <w:rPr>
          <w:rFonts w:asciiTheme="minorEastAsia" w:eastAsiaTheme="minorEastAsia" w:hAnsiTheme="minorEastAsia"/>
          <w:spacing w:val="4"/>
          <w:szCs w:val="24"/>
        </w:rPr>
        <w:t>VCSEL</w:t>
      </w:r>
      <w:r>
        <w:rPr>
          <w:rFonts w:asciiTheme="minorEastAsia" w:eastAsiaTheme="minorEastAsia" w:hAnsiTheme="minorEastAsia"/>
          <w:spacing w:val="4"/>
          <w:szCs w:val="24"/>
        </w:rPr>
        <w:t>激光器芯片的代工能力。</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每年将实现销售收入</w:t>
      </w:r>
      <w:r>
        <w:rPr>
          <w:rFonts w:asciiTheme="minorEastAsia" w:eastAsiaTheme="minorEastAsia" w:hAnsiTheme="minorEastAsia"/>
          <w:spacing w:val="4"/>
          <w:szCs w:val="24"/>
        </w:rPr>
        <w:t>17000</w:t>
      </w:r>
      <w:r>
        <w:rPr>
          <w:rFonts w:asciiTheme="minorEastAsia" w:eastAsiaTheme="minorEastAsia" w:hAnsiTheme="minorEastAsia"/>
          <w:spacing w:val="4"/>
          <w:szCs w:val="24"/>
        </w:rPr>
        <w:t>万元，十年实现税金</w:t>
      </w:r>
      <w:r>
        <w:rPr>
          <w:rFonts w:asciiTheme="minorEastAsia" w:eastAsiaTheme="minorEastAsia" w:hAnsiTheme="minorEastAsia"/>
          <w:spacing w:val="4"/>
          <w:szCs w:val="24"/>
        </w:rPr>
        <w:t>3750</w:t>
      </w:r>
      <w:r>
        <w:rPr>
          <w:rFonts w:asciiTheme="minorEastAsia" w:eastAsiaTheme="minorEastAsia" w:hAnsiTheme="minorEastAsia"/>
          <w:spacing w:val="4"/>
          <w:szCs w:val="24"/>
        </w:rPr>
        <w:t>万元（半导体行业享受五免五减半）</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【联系方式】李邱霞</w:t>
      </w:r>
      <w:r>
        <w:rPr>
          <w:rFonts w:asciiTheme="minorEastAsia" w:eastAsiaTheme="minorEastAsia" w:hAnsiTheme="minorEastAsia"/>
          <w:spacing w:val="4"/>
          <w:szCs w:val="24"/>
        </w:rPr>
        <w:t>028-65796077/18140004735</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48" w:name="_Toc27829"/>
      <w:r>
        <w:rPr>
          <w:rFonts w:hint="eastAsia"/>
          <w:color w:val="403152" w:themeColor="accent4" w:themeShade="80"/>
          <w:sz w:val="30"/>
          <w:szCs w:val="30"/>
        </w:rPr>
        <w:t>嵌入式龙芯计算机</w:t>
      </w:r>
      <w:bookmarkEnd w:id="48"/>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lastRenderedPageBreak/>
        <w:t>【技术开发单位】成都能通科技有限公司</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【技术概述】嵌入式龙芯计算机是采用国产龙芯</w:t>
      </w:r>
      <w:r>
        <w:rPr>
          <w:rFonts w:asciiTheme="minorEastAsia" w:eastAsiaTheme="minorEastAsia" w:hAnsiTheme="minorEastAsia"/>
          <w:spacing w:val="4"/>
          <w:szCs w:val="24"/>
        </w:rPr>
        <w:t>2H</w:t>
      </w:r>
      <w:r>
        <w:rPr>
          <w:rFonts w:asciiTheme="minorEastAsia" w:eastAsiaTheme="minorEastAsia" w:hAnsiTheme="minorEastAsia"/>
          <w:spacing w:val="4"/>
          <w:szCs w:val="24"/>
        </w:rPr>
        <w:t>处理器设计的军用</w:t>
      </w:r>
      <w:r>
        <w:rPr>
          <w:rFonts w:asciiTheme="minorEastAsia" w:eastAsiaTheme="minorEastAsia" w:hAnsiTheme="minorEastAsia"/>
          <w:spacing w:val="4"/>
          <w:szCs w:val="24"/>
        </w:rPr>
        <w:t>嵌入式计算机，满足国军标的环境条件要求，具有体积小、性能高、功耗低等特性。嵌入式龙芯计算机主要应用在电子设备中完成系统控制及数据通讯处理，通过数据总线或者网络完成数据交换、编解码和加载等功能。嵌入式龙芯计算机采用</w:t>
      </w:r>
      <w:r>
        <w:rPr>
          <w:rFonts w:asciiTheme="minorEastAsia" w:eastAsiaTheme="minorEastAsia" w:hAnsiTheme="minorEastAsia"/>
          <w:spacing w:val="4"/>
          <w:szCs w:val="24"/>
        </w:rPr>
        <w:t>COMe TYPE1</w:t>
      </w:r>
      <w:r>
        <w:rPr>
          <w:rFonts w:asciiTheme="minorEastAsia" w:eastAsiaTheme="minorEastAsia" w:hAnsiTheme="minorEastAsia"/>
          <w:spacing w:val="4"/>
          <w:szCs w:val="24"/>
        </w:rPr>
        <w:t>标准形态，结合芯片各接口功能和用户需求，既能实现产品的小型化，又能提供丰富的接口，支持计算机与外部系统通过</w:t>
      </w:r>
      <w:r>
        <w:rPr>
          <w:rFonts w:asciiTheme="minorEastAsia" w:eastAsiaTheme="minorEastAsia" w:hAnsiTheme="minorEastAsia"/>
          <w:spacing w:val="4"/>
          <w:szCs w:val="24"/>
        </w:rPr>
        <w:t>VGA</w:t>
      </w:r>
      <w:r>
        <w:rPr>
          <w:rFonts w:asciiTheme="minorEastAsia" w:eastAsiaTheme="minorEastAsia" w:hAnsiTheme="minorEastAsia"/>
          <w:spacing w:val="4"/>
          <w:szCs w:val="24"/>
        </w:rPr>
        <w:t>、</w:t>
      </w:r>
      <w:r>
        <w:rPr>
          <w:rFonts w:asciiTheme="minorEastAsia" w:eastAsiaTheme="minorEastAsia" w:hAnsiTheme="minorEastAsia"/>
          <w:spacing w:val="4"/>
          <w:szCs w:val="24"/>
        </w:rPr>
        <w:t>LCD</w:t>
      </w:r>
      <w:r>
        <w:rPr>
          <w:rFonts w:asciiTheme="minorEastAsia" w:eastAsiaTheme="minorEastAsia" w:hAnsiTheme="minorEastAsia"/>
          <w:spacing w:val="4"/>
          <w:szCs w:val="24"/>
        </w:rPr>
        <w:t>、</w:t>
      </w:r>
      <w:r>
        <w:rPr>
          <w:rFonts w:asciiTheme="minorEastAsia" w:eastAsiaTheme="minorEastAsia" w:hAnsiTheme="minorEastAsia"/>
          <w:spacing w:val="4"/>
          <w:szCs w:val="24"/>
        </w:rPr>
        <w:t>PCIE2.0</w:t>
      </w:r>
      <w:r>
        <w:rPr>
          <w:rFonts w:asciiTheme="minorEastAsia" w:eastAsiaTheme="minorEastAsia" w:hAnsiTheme="minorEastAsia"/>
          <w:spacing w:val="4"/>
          <w:szCs w:val="24"/>
        </w:rPr>
        <w:t>、</w:t>
      </w:r>
      <w:r>
        <w:rPr>
          <w:rFonts w:asciiTheme="minorEastAsia" w:eastAsiaTheme="minorEastAsia" w:hAnsiTheme="minorEastAsia"/>
          <w:spacing w:val="4"/>
          <w:szCs w:val="24"/>
        </w:rPr>
        <w:t>SATA*2</w:t>
      </w:r>
      <w:r>
        <w:rPr>
          <w:rFonts w:asciiTheme="minorEastAsia" w:eastAsiaTheme="minorEastAsia" w:hAnsiTheme="minorEastAsia"/>
          <w:spacing w:val="4"/>
          <w:szCs w:val="24"/>
        </w:rPr>
        <w:t>、</w:t>
      </w:r>
      <w:r>
        <w:rPr>
          <w:rFonts w:asciiTheme="minorEastAsia" w:eastAsiaTheme="minorEastAsia" w:hAnsiTheme="minorEastAsia"/>
          <w:spacing w:val="4"/>
          <w:szCs w:val="24"/>
        </w:rPr>
        <w:t>USB2.0*6</w:t>
      </w:r>
      <w:r>
        <w:rPr>
          <w:rFonts w:asciiTheme="minorEastAsia" w:eastAsiaTheme="minorEastAsia" w:hAnsiTheme="minorEastAsia"/>
          <w:spacing w:val="4"/>
          <w:szCs w:val="24"/>
        </w:rPr>
        <w:t>、</w:t>
      </w:r>
      <w:r>
        <w:rPr>
          <w:rFonts w:asciiTheme="minorEastAsia" w:eastAsiaTheme="minorEastAsia" w:hAnsiTheme="minorEastAsia"/>
          <w:spacing w:val="4"/>
          <w:szCs w:val="24"/>
        </w:rPr>
        <w:t>SPI</w:t>
      </w:r>
      <w:r>
        <w:rPr>
          <w:rFonts w:asciiTheme="minorEastAsia" w:eastAsiaTheme="minorEastAsia" w:hAnsiTheme="minorEastAsia"/>
          <w:spacing w:val="4"/>
          <w:szCs w:val="24"/>
        </w:rPr>
        <w:t>、</w:t>
      </w:r>
      <w:r>
        <w:rPr>
          <w:rFonts w:asciiTheme="minorEastAsia" w:eastAsiaTheme="minorEastAsia" w:hAnsiTheme="minorEastAsia"/>
          <w:spacing w:val="4"/>
          <w:szCs w:val="24"/>
        </w:rPr>
        <w:t>LPC</w:t>
      </w:r>
      <w:r>
        <w:rPr>
          <w:rFonts w:asciiTheme="minorEastAsia" w:eastAsiaTheme="minorEastAsia" w:hAnsiTheme="minorEastAsia"/>
          <w:spacing w:val="4"/>
          <w:szCs w:val="24"/>
        </w:rPr>
        <w:t>、</w:t>
      </w:r>
      <w:r>
        <w:rPr>
          <w:rFonts w:asciiTheme="minorEastAsia" w:eastAsiaTheme="minorEastAsia" w:hAnsiTheme="minorEastAsia"/>
          <w:spacing w:val="4"/>
          <w:szCs w:val="24"/>
        </w:rPr>
        <w:t>UART</w:t>
      </w:r>
      <w:r>
        <w:rPr>
          <w:rFonts w:asciiTheme="minorEastAsia" w:eastAsiaTheme="minorEastAsia" w:hAnsiTheme="minorEastAsia"/>
          <w:spacing w:val="4"/>
          <w:szCs w:val="24"/>
        </w:rPr>
        <w:t>、</w:t>
      </w:r>
      <w:r>
        <w:rPr>
          <w:rFonts w:asciiTheme="minorEastAsia" w:eastAsiaTheme="minorEastAsia" w:hAnsiTheme="minorEastAsia"/>
          <w:spacing w:val="4"/>
          <w:szCs w:val="24"/>
        </w:rPr>
        <w:t>I2C*2</w:t>
      </w:r>
      <w:r>
        <w:rPr>
          <w:rFonts w:asciiTheme="minorEastAsia" w:eastAsiaTheme="minorEastAsia" w:hAnsiTheme="minorEastAsia"/>
          <w:spacing w:val="4"/>
          <w:szCs w:val="24"/>
        </w:rPr>
        <w:t>、</w:t>
      </w:r>
      <w:r>
        <w:rPr>
          <w:rFonts w:asciiTheme="minorEastAsia" w:eastAsiaTheme="minorEastAsia" w:hAnsiTheme="minorEastAsia"/>
          <w:spacing w:val="4"/>
          <w:szCs w:val="24"/>
        </w:rPr>
        <w:t>NAND</w:t>
      </w:r>
      <w:r>
        <w:rPr>
          <w:rFonts w:asciiTheme="minorEastAsia" w:eastAsiaTheme="minorEastAsia" w:hAnsiTheme="minorEastAsia"/>
          <w:spacing w:val="4"/>
          <w:szCs w:val="24"/>
        </w:rPr>
        <w:t>等接口进行数据通信。</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【技术指标】</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龙芯</w:t>
      </w:r>
      <w:r>
        <w:rPr>
          <w:rFonts w:asciiTheme="minorEastAsia" w:eastAsiaTheme="minorEastAsia" w:hAnsiTheme="minorEastAsia"/>
          <w:spacing w:val="4"/>
          <w:szCs w:val="24"/>
        </w:rPr>
        <w:t>2H</w:t>
      </w:r>
      <w:r>
        <w:rPr>
          <w:rFonts w:asciiTheme="minorEastAsia" w:eastAsiaTheme="minorEastAsia" w:hAnsiTheme="minorEastAsia"/>
          <w:spacing w:val="4"/>
          <w:szCs w:val="24"/>
        </w:rPr>
        <w:t>处理器，带浮点运算单</w:t>
      </w:r>
      <w:r>
        <w:rPr>
          <w:rFonts w:asciiTheme="minorEastAsia" w:eastAsiaTheme="minorEastAsia" w:hAnsiTheme="minorEastAsia"/>
          <w:spacing w:val="4"/>
          <w:szCs w:val="24"/>
        </w:rPr>
        <w:t>元，运行频率</w:t>
      </w:r>
      <w:r>
        <w:rPr>
          <w:rFonts w:asciiTheme="minorEastAsia" w:eastAsiaTheme="minorEastAsia" w:hAnsiTheme="minorEastAsia"/>
          <w:spacing w:val="4"/>
          <w:szCs w:val="24"/>
        </w:rPr>
        <w:t>600MHz-1GHz</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DDR3 SDRAM</w:t>
      </w:r>
      <w:r>
        <w:rPr>
          <w:rFonts w:asciiTheme="minorEastAsia" w:eastAsiaTheme="minorEastAsia" w:hAnsiTheme="minorEastAsia"/>
          <w:spacing w:val="4"/>
          <w:szCs w:val="24"/>
        </w:rPr>
        <w:t>接口，支持</w:t>
      </w:r>
      <w:r>
        <w:rPr>
          <w:rFonts w:asciiTheme="minorEastAsia" w:eastAsiaTheme="minorEastAsia" w:hAnsiTheme="minorEastAsia"/>
          <w:spacing w:val="4"/>
          <w:szCs w:val="24"/>
        </w:rPr>
        <w:t>64bit</w:t>
      </w:r>
      <w:r>
        <w:rPr>
          <w:rFonts w:asciiTheme="minorEastAsia" w:eastAsiaTheme="minorEastAsia" w:hAnsiTheme="minorEastAsia"/>
          <w:spacing w:val="4"/>
          <w:szCs w:val="24"/>
        </w:rPr>
        <w:t>，存储容量</w:t>
      </w:r>
      <w:r>
        <w:rPr>
          <w:rFonts w:asciiTheme="minorEastAsia" w:eastAsiaTheme="minorEastAsia" w:hAnsiTheme="minorEastAsia"/>
          <w:spacing w:val="4"/>
          <w:szCs w:val="24"/>
        </w:rPr>
        <w:t>1GB</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SPI FLASH</w:t>
      </w:r>
      <w:r>
        <w:rPr>
          <w:rFonts w:asciiTheme="minorEastAsia" w:eastAsiaTheme="minorEastAsia" w:hAnsiTheme="minorEastAsia"/>
          <w:spacing w:val="4"/>
          <w:szCs w:val="24"/>
        </w:rPr>
        <w:t>接口，存储容量不小于</w:t>
      </w:r>
      <w:r>
        <w:rPr>
          <w:rFonts w:asciiTheme="minorEastAsia" w:eastAsiaTheme="minorEastAsia" w:hAnsiTheme="minorEastAsia"/>
          <w:spacing w:val="4"/>
          <w:szCs w:val="24"/>
        </w:rPr>
        <w:t>8MB</w:t>
      </w:r>
      <w:r>
        <w:rPr>
          <w:rFonts w:asciiTheme="minorEastAsia" w:eastAsiaTheme="minorEastAsia" w:hAnsiTheme="minorEastAsia"/>
          <w:spacing w:val="4"/>
          <w:szCs w:val="24"/>
        </w:rPr>
        <w:t>，用作</w:t>
      </w:r>
      <w:r>
        <w:rPr>
          <w:rFonts w:asciiTheme="minorEastAsia" w:eastAsiaTheme="minorEastAsia" w:hAnsiTheme="minorEastAsia"/>
          <w:spacing w:val="4"/>
          <w:szCs w:val="24"/>
        </w:rPr>
        <w:t>BOOT FLASH</w:t>
      </w:r>
      <w:r>
        <w:rPr>
          <w:rFonts w:asciiTheme="minorEastAsia" w:eastAsiaTheme="minorEastAsia" w:hAnsiTheme="minorEastAsia"/>
          <w:spacing w:val="4"/>
          <w:szCs w:val="24"/>
        </w:rPr>
        <w:t>；</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GETH</w:t>
      </w:r>
      <w:r>
        <w:rPr>
          <w:rFonts w:asciiTheme="minorEastAsia" w:eastAsiaTheme="minorEastAsia" w:hAnsiTheme="minorEastAsia"/>
          <w:spacing w:val="4"/>
          <w:szCs w:val="24"/>
        </w:rPr>
        <w:t>接口，支持</w:t>
      </w:r>
      <w:r>
        <w:rPr>
          <w:rFonts w:asciiTheme="minorEastAsia" w:eastAsiaTheme="minorEastAsia" w:hAnsiTheme="minorEastAsia"/>
          <w:spacing w:val="4"/>
          <w:szCs w:val="24"/>
        </w:rPr>
        <w:t>TCP/IP</w:t>
      </w:r>
      <w:r>
        <w:rPr>
          <w:rFonts w:asciiTheme="minorEastAsia" w:eastAsiaTheme="minorEastAsia" w:hAnsiTheme="minorEastAsia"/>
          <w:spacing w:val="4"/>
          <w:szCs w:val="24"/>
        </w:rPr>
        <w:t>协议栈；</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外部接口包括：</w:t>
      </w:r>
    </w:p>
    <w:p w:rsidR="0062126B" w:rsidRDefault="00233E8D">
      <w:pPr>
        <w:pStyle w:val="af9"/>
        <w:spacing w:line="240" w:lineRule="auto"/>
        <w:ind w:firstLine="437"/>
        <w:rPr>
          <w:rFonts w:hint="default"/>
          <w:spacing w:val="4"/>
          <w:szCs w:val="24"/>
        </w:rPr>
      </w:pPr>
      <w:r>
        <w:rPr>
          <w:rFonts w:asciiTheme="minorEastAsia" w:eastAsiaTheme="minorEastAsia" w:hAnsiTheme="minorEastAsia"/>
          <w:spacing w:val="4"/>
          <w:szCs w:val="24"/>
        </w:rPr>
        <w:t>网络接口、</w:t>
      </w:r>
      <w:r>
        <w:rPr>
          <w:rFonts w:asciiTheme="minorEastAsia" w:eastAsiaTheme="minorEastAsia" w:hAnsiTheme="minorEastAsia"/>
          <w:spacing w:val="4"/>
          <w:szCs w:val="24"/>
        </w:rPr>
        <w:t>SATA</w:t>
      </w:r>
      <w:r>
        <w:rPr>
          <w:rFonts w:asciiTheme="minorEastAsia" w:eastAsiaTheme="minorEastAsia" w:hAnsiTheme="minorEastAsia"/>
          <w:spacing w:val="4"/>
          <w:szCs w:val="24"/>
        </w:rPr>
        <w:t>接口、</w:t>
      </w:r>
      <w:r>
        <w:rPr>
          <w:rFonts w:asciiTheme="minorEastAsia" w:eastAsiaTheme="minorEastAsia" w:hAnsiTheme="minorEastAsia"/>
          <w:spacing w:val="4"/>
          <w:szCs w:val="24"/>
        </w:rPr>
        <w:t>VGA</w:t>
      </w:r>
      <w:r>
        <w:rPr>
          <w:rFonts w:asciiTheme="minorEastAsia" w:eastAsiaTheme="minorEastAsia" w:hAnsiTheme="minorEastAsia"/>
          <w:spacing w:val="4"/>
          <w:szCs w:val="24"/>
        </w:rPr>
        <w:t>接口、</w:t>
      </w:r>
      <w:r>
        <w:rPr>
          <w:rFonts w:asciiTheme="minorEastAsia" w:eastAsiaTheme="minorEastAsia" w:hAnsiTheme="minorEastAsia"/>
          <w:spacing w:val="4"/>
          <w:szCs w:val="24"/>
        </w:rPr>
        <w:t>PCIE</w:t>
      </w:r>
      <w:r>
        <w:rPr>
          <w:rFonts w:asciiTheme="minorEastAsia" w:eastAsiaTheme="minorEastAsia" w:hAnsiTheme="minorEastAsia"/>
          <w:spacing w:val="4"/>
          <w:szCs w:val="24"/>
        </w:rPr>
        <w:t>接口、</w:t>
      </w:r>
      <w:r>
        <w:rPr>
          <w:rFonts w:asciiTheme="minorEastAsia" w:eastAsiaTheme="minorEastAsia" w:hAnsiTheme="minorEastAsia"/>
          <w:spacing w:val="4"/>
          <w:szCs w:val="24"/>
        </w:rPr>
        <w:t>5</w:t>
      </w:r>
      <w:r>
        <w:rPr>
          <w:rFonts w:asciiTheme="minorEastAsia" w:eastAsiaTheme="minorEastAsia" w:hAnsiTheme="minorEastAsia"/>
          <w:spacing w:val="4"/>
          <w:szCs w:val="24"/>
        </w:rPr>
        <w:t>路</w:t>
      </w:r>
      <w:r>
        <w:rPr>
          <w:rFonts w:asciiTheme="minorEastAsia" w:eastAsiaTheme="minorEastAsia" w:hAnsiTheme="minorEastAsia"/>
          <w:spacing w:val="4"/>
          <w:szCs w:val="24"/>
        </w:rPr>
        <w:t>USB</w:t>
      </w:r>
      <w:r>
        <w:rPr>
          <w:rFonts w:asciiTheme="minorEastAsia" w:eastAsiaTheme="minorEastAsia" w:hAnsiTheme="minorEastAsia"/>
          <w:spacing w:val="4"/>
          <w:szCs w:val="24"/>
        </w:rPr>
        <w:t>接口、一路</w:t>
      </w:r>
      <w:r>
        <w:rPr>
          <w:rFonts w:asciiTheme="minorEastAsia" w:eastAsiaTheme="minorEastAsia" w:hAnsiTheme="minorEastAsia"/>
          <w:spacing w:val="4"/>
          <w:szCs w:val="24"/>
        </w:rPr>
        <w:t>UART</w:t>
      </w:r>
      <w:r>
        <w:rPr>
          <w:rFonts w:asciiTheme="minorEastAsia" w:eastAsiaTheme="minorEastAsia" w:hAnsiTheme="minorEastAsia"/>
          <w:spacing w:val="4"/>
          <w:szCs w:val="24"/>
        </w:rPr>
        <w:t>串口、</w:t>
      </w:r>
      <w:r>
        <w:rPr>
          <w:rFonts w:asciiTheme="minorEastAsia" w:eastAsiaTheme="minorEastAsia" w:hAnsiTheme="minorEastAsia"/>
          <w:spacing w:val="4"/>
          <w:szCs w:val="24"/>
        </w:rPr>
        <w:t>LPC</w:t>
      </w:r>
      <w:r>
        <w:rPr>
          <w:rFonts w:asciiTheme="minorEastAsia" w:eastAsiaTheme="minorEastAsia" w:hAnsiTheme="minorEastAsia"/>
          <w:spacing w:val="4"/>
          <w:szCs w:val="24"/>
        </w:rPr>
        <w:t>接口、</w:t>
      </w:r>
      <w:r>
        <w:rPr>
          <w:rFonts w:asciiTheme="minorEastAsia" w:eastAsiaTheme="minorEastAsia" w:hAnsiTheme="minorEastAsia"/>
          <w:spacing w:val="4"/>
          <w:szCs w:val="24"/>
        </w:rPr>
        <w:t>I2C</w:t>
      </w:r>
      <w:r>
        <w:rPr>
          <w:rFonts w:asciiTheme="minorEastAsia" w:eastAsiaTheme="minorEastAsia" w:hAnsiTheme="minorEastAsia"/>
          <w:spacing w:val="4"/>
          <w:szCs w:val="24"/>
        </w:rPr>
        <w:t>、</w:t>
      </w:r>
      <w:r>
        <w:rPr>
          <w:rFonts w:asciiTheme="minorEastAsia" w:eastAsiaTheme="minorEastAsia" w:hAnsiTheme="minorEastAsia"/>
          <w:spacing w:val="4"/>
          <w:szCs w:val="24"/>
        </w:rPr>
        <w:t>SMBus</w:t>
      </w:r>
      <w:r>
        <w:rPr>
          <w:rFonts w:asciiTheme="minorEastAsia" w:eastAsiaTheme="minorEastAsia" w:hAnsiTheme="minorEastAsia"/>
          <w:spacing w:val="4"/>
          <w:szCs w:val="24"/>
        </w:rPr>
        <w:t>总线接口、</w:t>
      </w:r>
      <w:r>
        <w:rPr>
          <w:rFonts w:asciiTheme="minorEastAsia" w:eastAsiaTheme="minorEastAsia" w:hAnsiTheme="minorEastAsia"/>
          <w:spacing w:val="4"/>
          <w:szCs w:val="24"/>
        </w:rPr>
        <w:t>HDA</w:t>
      </w:r>
      <w:r>
        <w:rPr>
          <w:rFonts w:asciiTheme="minorEastAsia" w:eastAsiaTheme="minorEastAsia" w:hAnsiTheme="minorEastAsia"/>
          <w:spacing w:val="4"/>
          <w:szCs w:val="24"/>
        </w:rPr>
        <w:t>接口、</w:t>
      </w:r>
      <w:r>
        <w:rPr>
          <w:spacing w:val="4"/>
          <w:szCs w:val="24"/>
        </w:rPr>
        <w:t>SPI</w:t>
      </w:r>
      <w:r>
        <w:rPr>
          <w:spacing w:val="4"/>
          <w:szCs w:val="24"/>
        </w:rPr>
        <w:t>接口、</w:t>
      </w:r>
      <w:r>
        <w:rPr>
          <w:spacing w:val="4"/>
          <w:szCs w:val="24"/>
        </w:rPr>
        <w:t>ACPI</w:t>
      </w:r>
      <w:r>
        <w:rPr>
          <w:spacing w:val="4"/>
          <w:szCs w:val="24"/>
        </w:rPr>
        <w:t>接口、</w:t>
      </w:r>
      <w:r>
        <w:rPr>
          <w:spacing w:val="4"/>
          <w:szCs w:val="24"/>
        </w:rPr>
        <w:t>MISC</w:t>
      </w:r>
      <w:r>
        <w:rPr>
          <w:spacing w:val="4"/>
          <w:szCs w:val="24"/>
        </w:rPr>
        <w:t>接口、</w:t>
      </w:r>
      <w:r>
        <w:rPr>
          <w:spacing w:val="4"/>
          <w:szCs w:val="24"/>
        </w:rPr>
        <w:t>GPIO</w:t>
      </w:r>
      <w:r>
        <w:rPr>
          <w:spacing w:val="4"/>
          <w:szCs w:val="24"/>
        </w:rPr>
        <w:t>接口，</w:t>
      </w:r>
      <w:r>
        <w:rPr>
          <w:spacing w:val="4"/>
          <w:szCs w:val="24"/>
        </w:rPr>
        <w:t>3</w:t>
      </w:r>
      <w:r>
        <w:rPr>
          <w:spacing w:val="4"/>
          <w:szCs w:val="24"/>
        </w:rPr>
        <w:t>路串口。</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【技术特点】基于国产处理器平台的小体积嵌入式计算机。</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【先进程度】国内先进</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【技术状态】试生产、应用开发阶段</w:t>
      </w:r>
      <w:r>
        <w:rPr>
          <w:rFonts w:asciiTheme="minorEastAsia" w:eastAsiaTheme="minorEastAsia" w:hAnsiTheme="minorEastAsia"/>
          <w:spacing w:val="4"/>
          <w:szCs w:val="24"/>
        </w:rPr>
        <w:t xml:space="preserve"> </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【适用范围】可应用的行业、领域包括需要技术及知识产权自主可控的国产化嵌入式计算机应用领域。例如：单板机系统；通用计算机系统；信息、数据处理通用平台。</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【获奖情况】四川军民融合优秀成果优秀奖。</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【合作方式】合作开发，与嵌入式国产计算机产品上下游厂商展开合作，共同开展系统研发，完成计算、处理和控制功能。</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【预期效益】将嵌入式龙芯计算机模块用于军工</w:t>
      </w:r>
      <w:r>
        <w:rPr>
          <w:rFonts w:asciiTheme="minorEastAsia" w:eastAsiaTheme="minorEastAsia" w:hAnsiTheme="minorEastAsia"/>
          <w:spacing w:val="4"/>
          <w:szCs w:val="24"/>
        </w:rPr>
        <w:t>/</w:t>
      </w:r>
      <w:r>
        <w:rPr>
          <w:rFonts w:asciiTheme="minorEastAsia" w:eastAsiaTheme="minorEastAsia" w:hAnsiTheme="minorEastAsia"/>
          <w:spacing w:val="4"/>
          <w:szCs w:val="24"/>
        </w:rPr>
        <w:t>工业的主控设备，能极大提高关键设备的自主可控安全性，使近年来我国关键电子设备被国外把控的局面得到一定破除，保障我国电子设备实现自主</w:t>
      </w:r>
      <w:r>
        <w:rPr>
          <w:rFonts w:asciiTheme="minorEastAsia" w:eastAsiaTheme="minorEastAsia" w:hAnsiTheme="minorEastAsia"/>
          <w:spacing w:val="4"/>
          <w:szCs w:val="24"/>
        </w:rPr>
        <w:t>安全应用，为社会工业高速发展提供可靠基石。该项目已应用在多个产品当中，已获得的收益高达</w:t>
      </w:r>
      <w:r>
        <w:rPr>
          <w:rFonts w:asciiTheme="minorEastAsia" w:eastAsiaTheme="minorEastAsia" w:hAnsiTheme="minorEastAsia"/>
          <w:spacing w:val="4"/>
          <w:szCs w:val="24"/>
        </w:rPr>
        <w:t>500</w:t>
      </w:r>
      <w:r>
        <w:rPr>
          <w:rFonts w:asciiTheme="minorEastAsia" w:eastAsiaTheme="minorEastAsia" w:hAnsiTheme="minorEastAsia"/>
          <w:spacing w:val="4"/>
          <w:szCs w:val="24"/>
        </w:rPr>
        <w:t>万元，在当前国际贸易形势严峻的情况下，预计后期收益会进一步提高。</w:t>
      </w:r>
    </w:p>
    <w:p w:rsidR="0062126B" w:rsidRDefault="00233E8D">
      <w:pPr>
        <w:pStyle w:val="af9"/>
        <w:spacing w:line="240" w:lineRule="auto"/>
        <w:ind w:firstLine="437"/>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【联系方式】颜冬梅</w:t>
      </w:r>
      <w:r>
        <w:rPr>
          <w:rFonts w:asciiTheme="minorEastAsia" w:eastAsiaTheme="minorEastAsia" w:hAnsiTheme="minorEastAsia"/>
          <w:spacing w:val="4"/>
          <w:szCs w:val="24"/>
        </w:rPr>
        <w:t>17708160891</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49" w:name="_Toc19893"/>
      <w:r>
        <w:rPr>
          <w:rFonts w:hint="eastAsia"/>
          <w:color w:val="403152" w:themeColor="accent4" w:themeShade="80"/>
          <w:sz w:val="30"/>
          <w:szCs w:val="30"/>
        </w:rPr>
        <w:t>多核</w:t>
      </w:r>
      <w:r>
        <w:rPr>
          <w:rFonts w:hint="eastAsia"/>
          <w:color w:val="403152" w:themeColor="accent4" w:themeShade="80"/>
          <w:sz w:val="30"/>
          <w:szCs w:val="30"/>
        </w:rPr>
        <w:t>32</w:t>
      </w:r>
      <w:r>
        <w:rPr>
          <w:rFonts w:hint="eastAsia"/>
          <w:color w:val="403152" w:themeColor="accent4" w:themeShade="80"/>
          <w:sz w:val="30"/>
          <w:szCs w:val="30"/>
        </w:rPr>
        <w:t>位空间应用片上系统</w:t>
      </w:r>
      <w:r>
        <w:rPr>
          <w:rFonts w:hint="eastAsia"/>
          <w:color w:val="403152" w:themeColor="accent4" w:themeShade="80"/>
          <w:sz w:val="30"/>
          <w:szCs w:val="30"/>
        </w:rPr>
        <w:t>/SoC2012</w:t>
      </w:r>
      <w:bookmarkEnd w:id="49"/>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w:t>
      </w:r>
      <w:r>
        <w:rPr>
          <w:spacing w:val="4"/>
          <w:szCs w:val="24"/>
        </w:rPr>
        <w:t>北京轩宇空间科技有限公司</w:t>
      </w:r>
    </w:p>
    <w:p w:rsidR="0062126B" w:rsidRDefault="00233E8D">
      <w:pPr>
        <w:pStyle w:val="af9"/>
        <w:spacing w:line="240" w:lineRule="auto"/>
        <w:ind w:firstLine="35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w:t>
      </w:r>
      <w:r>
        <w:rPr>
          <w:rFonts w:asciiTheme="minorEastAsia" w:eastAsiaTheme="minorEastAsia" w:hAnsiTheme="minorEastAsia"/>
          <w:spacing w:val="4"/>
          <w:szCs w:val="24"/>
        </w:rPr>
        <w:t>SoC2012</w:t>
      </w:r>
      <w:r>
        <w:rPr>
          <w:rFonts w:asciiTheme="minorEastAsia" w:eastAsiaTheme="minorEastAsia" w:hAnsiTheme="minorEastAsia"/>
          <w:spacing w:val="4"/>
          <w:szCs w:val="24"/>
        </w:rPr>
        <w:t>是国内第一款在型号中应用的面向星载高性能计算的多核</w:t>
      </w:r>
      <w:r>
        <w:rPr>
          <w:rFonts w:asciiTheme="minorEastAsia" w:eastAsiaTheme="minorEastAsia" w:hAnsiTheme="minorEastAsia"/>
          <w:spacing w:val="4"/>
          <w:szCs w:val="24"/>
        </w:rPr>
        <w:t>SoC</w:t>
      </w:r>
      <w:r>
        <w:rPr>
          <w:rFonts w:asciiTheme="minorEastAsia" w:eastAsiaTheme="minorEastAsia" w:hAnsiTheme="minorEastAsia"/>
          <w:spacing w:val="4"/>
          <w:szCs w:val="24"/>
        </w:rPr>
        <w:t>产品。</w:t>
      </w:r>
      <w:r>
        <w:rPr>
          <w:rFonts w:asciiTheme="minorEastAsia" w:eastAsiaTheme="minorEastAsia" w:hAnsiTheme="minorEastAsia"/>
          <w:spacing w:val="4"/>
          <w:szCs w:val="24"/>
        </w:rPr>
        <w:t>SoC2012</w:t>
      </w:r>
      <w:r>
        <w:rPr>
          <w:rFonts w:asciiTheme="minorEastAsia" w:eastAsiaTheme="minorEastAsia" w:hAnsiTheme="minorEastAsia"/>
          <w:spacing w:val="4"/>
          <w:szCs w:val="24"/>
        </w:rPr>
        <w:t>集成四个</w:t>
      </w:r>
      <w:r>
        <w:rPr>
          <w:rFonts w:asciiTheme="minorEastAsia" w:eastAsiaTheme="minorEastAsia" w:hAnsiTheme="minorEastAsia"/>
          <w:spacing w:val="4"/>
          <w:szCs w:val="24"/>
        </w:rPr>
        <w:t>SPARC V8</w:t>
      </w:r>
      <w:r>
        <w:rPr>
          <w:rFonts w:asciiTheme="minorEastAsia" w:eastAsiaTheme="minorEastAsia" w:hAnsiTheme="minorEastAsia"/>
          <w:spacing w:val="4"/>
          <w:szCs w:val="24"/>
        </w:rPr>
        <w:t>内核，每个核具有</w:t>
      </w:r>
      <w:r>
        <w:rPr>
          <w:rFonts w:asciiTheme="minorEastAsia" w:eastAsiaTheme="minorEastAsia" w:hAnsiTheme="minorEastAsia"/>
          <w:spacing w:val="4"/>
          <w:szCs w:val="24"/>
        </w:rPr>
        <w:t xml:space="preserve">8 </w:t>
      </w:r>
      <w:r>
        <w:rPr>
          <w:rFonts w:asciiTheme="minorEastAsia" w:eastAsiaTheme="minorEastAsia" w:hAnsiTheme="minorEastAsia"/>
          <w:spacing w:val="4"/>
          <w:szCs w:val="24"/>
        </w:rPr>
        <w:t>个寄存器窗口、</w:t>
      </w:r>
      <w:r>
        <w:rPr>
          <w:rFonts w:asciiTheme="minorEastAsia" w:eastAsiaTheme="minorEastAsia" w:hAnsiTheme="minorEastAsia"/>
          <w:spacing w:val="4"/>
          <w:szCs w:val="24"/>
        </w:rPr>
        <w:t>7</w:t>
      </w:r>
      <w:r>
        <w:rPr>
          <w:rFonts w:asciiTheme="minorEastAsia" w:eastAsiaTheme="minorEastAsia" w:hAnsiTheme="minorEastAsia"/>
          <w:spacing w:val="4"/>
          <w:szCs w:val="24"/>
        </w:rPr>
        <w:t>级流水线、</w:t>
      </w:r>
      <w:r>
        <w:rPr>
          <w:rFonts w:asciiTheme="minorEastAsia" w:eastAsiaTheme="minorEastAsia" w:hAnsiTheme="minorEastAsia"/>
          <w:spacing w:val="4"/>
          <w:szCs w:val="24"/>
        </w:rPr>
        <w:t>8K</w:t>
      </w:r>
      <w:r>
        <w:rPr>
          <w:rFonts w:asciiTheme="minorEastAsia" w:eastAsiaTheme="minorEastAsia" w:hAnsiTheme="minorEastAsia"/>
          <w:spacing w:val="4"/>
          <w:szCs w:val="24"/>
        </w:rPr>
        <w:t>字节大小的两路组相联数据</w:t>
      </w:r>
      <w:r>
        <w:rPr>
          <w:rFonts w:asciiTheme="minorEastAsia" w:eastAsiaTheme="minorEastAsia" w:hAnsiTheme="minorEastAsia"/>
          <w:spacing w:val="4"/>
          <w:szCs w:val="24"/>
        </w:rPr>
        <w:t>Cache</w:t>
      </w:r>
      <w:r>
        <w:rPr>
          <w:rFonts w:asciiTheme="minorEastAsia" w:eastAsiaTheme="minorEastAsia" w:hAnsiTheme="minorEastAsia"/>
          <w:spacing w:val="4"/>
          <w:szCs w:val="24"/>
        </w:rPr>
        <w:t>、</w:t>
      </w:r>
      <w:r>
        <w:rPr>
          <w:rFonts w:asciiTheme="minorEastAsia" w:eastAsiaTheme="minorEastAsia" w:hAnsiTheme="minorEastAsia"/>
          <w:spacing w:val="4"/>
          <w:szCs w:val="24"/>
        </w:rPr>
        <w:t>16K</w:t>
      </w:r>
      <w:r>
        <w:rPr>
          <w:rFonts w:asciiTheme="minorEastAsia" w:eastAsiaTheme="minorEastAsia" w:hAnsiTheme="minorEastAsia"/>
          <w:spacing w:val="4"/>
          <w:szCs w:val="24"/>
        </w:rPr>
        <w:t>字节大小的两路组相联指令</w:t>
      </w:r>
      <w:r>
        <w:rPr>
          <w:rFonts w:asciiTheme="minorEastAsia" w:eastAsiaTheme="minorEastAsia" w:hAnsiTheme="minorEastAsia"/>
          <w:spacing w:val="4"/>
          <w:szCs w:val="24"/>
        </w:rPr>
        <w:t>Cache</w:t>
      </w:r>
      <w:r>
        <w:rPr>
          <w:rFonts w:asciiTheme="minorEastAsia" w:eastAsiaTheme="minorEastAsia" w:hAnsiTheme="minorEastAsia"/>
          <w:spacing w:val="4"/>
          <w:szCs w:val="24"/>
        </w:rPr>
        <w:t>、具有支持单双精度浮点数据类型的浮点处理单元。中断控制器，带有跟踪缓冲器的硬件调试单元，五个</w:t>
      </w:r>
      <w:r>
        <w:rPr>
          <w:rFonts w:asciiTheme="minorEastAsia" w:eastAsiaTheme="minorEastAsia" w:hAnsiTheme="minorEastAsia"/>
          <w:spacing w:val="4"/>
          <w:szCs w:val="24"/>
        </w:rPr>
        <w:t>32</w:t>
      </w:r>
      <w:r>
        <w:rPr>
          <w:rFonts w:asciiTheme="minorEastAsia" w:eastAsiaTheme="minorEastAsia" w:hAnsiTheme="minorEastAsia"/>
          <w:spacing w:val="4"/>
          <w:szCs w:val="24"/>
        </w:rPr>
        <w:t>位定时器，两个串口、</w:t>
      </w:r>
      <w:r>
        <w:rPr>
          <w:rFonts w:asciiTheme="minorEastAsia" w:eastAsiaTheme="minorEastAsia" w:hAnsiTheme="minorEastAsia"/>
          <w:spacing w:val="4"/>
          <w:szCs w:val="24"/>
        </w:rPr>
        <w:t>32</w:t>
      </w:r>
      <w:r>
        <w:rPr>
          <w:rFonts w:asciiTheme="minorEastAsia" w:eastAsiaTheme="minorEastAsia" w:hAnsiTheme="minorEastAsia"/>
          <w:spacing w:val="4"/>
          <w:szCs w:val="24"/>
        </w:rPr>
        <w:t>位通用</w:t>
      </w:r>
      <w:r>
        <w:rPr>
          <w:rFonts w:asciiTheme="minorEastAsia" w:eastAsiaTheme="minorEastAsia" w:hAnsiTheme="minorEastAsia"/>
          <w:spacing w:val="4"/>
          <w:szCs w:val="24"/>
        </w:rPr>
        <w:t>I/O</w:t>
      </w:r>
      <w:r>
        <w:rPr>
          <w:rFonts w:asciiTheme="minorEastAsia" w:eastAsiaTheme="minorEastAsia" w:hAnsiTheme="minorEastAsia"/>
          <w:spacing w:val="4"/>
          <w:szCs w:val="24"/>
        </w:rPr>
        <w:t>接口，看门狗，能够支持</w:t>
      </w:r>
      <w:r>
        <w:rPr>
          <w:rFonts w:asciiTheme="minorEastAsia" w:eastAsiaTheme="minorEastAsia" w:hAnsiTheme="minorEastAsia"/>
          <w:spacing w:val="4"/>
          <w:szCs w:val="24"/>
        </w:rPr>
        <w:t>PROM</w:t>
      </w:r>
      <w:r>
        <w:rPr>
          <w:rFonts w:asciiTheme="minorEastAsia" w:eastAsiaTheme="minorEastAsia" w:hAnsiTheme="minorEastAsia"/>
          <w:spacing w:val="4"/>
          <w:szCs w:val="24"/>
        </w:rPr>
        <w:t>、</w:t>
      </w:r>
      <w:r>
        <w:rPr>
          <w:rFonts w:asciiTheme="minorEastAsia" w:eastAsiaTheme="minorEastAsia" w:hAnsiTheme="minorEastAsia"/>
          <w:spacing w:val="4"/>
          <w:szCs w:val="24"/>
        </w:rPr>
        <w:t>SRAM</w:t>
      </w:r>
      <w:r>
        <w:rPr>
          <w:rFonts w:asciiTheme="minorEastAsia" w:eastAsiaTheme="minorEastAsia" w:hAnsiTheme="minorEastAsia"/>
          <w:spacing w:val="4"/>
          <w:szCs w:val="24"/>
        </w:rPr>
        <w:t>和</w:t>
      </w:r>
      <w:r>
        <w:rPr>
          <w:rFonts w:asciiTheme="minorEastAsia" w:eastAsiaTheme="minorEastAsia" w:hAnsiTheme="minorEastAsia"/>
          <w:spacing w:val="4"/>
          <w:szCs w:val="24"/>
        </w:rPr>
        <w:t>I/O</w:t>
      </w:r>
      <w:r>
        <w:rPr>
          <w:rFonts w:asciiTheme="minorEastAsia" w:eastAsiaTheme="minorEastAsia" w:hAnsiTheme="minorEastAsia"/>
          <w:spacing w:val="4"/>
          <w:szCs w:val="24"/>
        </w:rPr>
        <w:t>映射空间访问的存储器控制器及</w:t>
      </w:r>
      <w:r>
        <w:rPr>
          <w:rFonts w:asciiTheme="minorEastAsia" w:eastAsiaTheme="minorEastAsia" w:hAnsiTheme="minorEastAsia"/>
          <w:spacing w:val="4"/>
          <w:szCs w:val="24"/>
        </w:rPr>
        <w:t>1553B</w:t>
      </w:r>
      <w:r>
        <w:rPr>
          <w:rFonts w:asciiTheme="minorEastAsia" w:eastAsiaTheme="minorEastAsia" w:hAnsiTheme="minorEastAsia"/>
          <w:spacing w:val="4"/>
          <w:szCs w:val="24"/>
        </w:rPr>
        <w:t>总线控制器。</w:t>
      </w:r>
    </w:p>
    <w:p w:rsidR="0062126B" w:rsidRDefault="00233E8D">
      <w:pPr>
        <w:pStyle w:val="af9"/>
        <w:spacing w:line="240" w:lineRule="auto"/>
        <w:ind w:firstLine="35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【技术指标】</w:t>
      </w:r>
    </w:p>
    <w:p w:rsidR="0062126B" w:rsidRDefault="00233E8D">
      <w:pPr>
        <w:pStyle w:val="af9"/>
        <w:numPr>
          <w:ilvl w:val="0"/>
          <w:numId w:val="15"/>
        </w:numPr>
        <w:tabs>
          <w:tab w:val="left" w:pos="720"/>
        </w:tabs>
        <w:spacing w:line="240" w:lineRule="auto"/>
        <w:ind w:left="845"/>
        <w:rPr>
          <w:rFonts w:asciiTheme="minorEastAsia" w:eastAsiaTheme="minorEastAsia" w:hAnsiTheme="minorEastAsia" w:hint="default"/>
          <w:spacing w:val="4"/>
          <w:szCs w:val="24"/>
          <w:lang w:val="en-US"/>
        </w:rPr>
      </w:pPr>
      <w:r>
        <w:rPr>
          <w:rFonts w:asciiTheme="minorEastAsia" w:eastAsiaTheme="minorEastAsia" w:hAnsiTheme="minorEastAsia"/>
          <w:bCs/>
          <w:spacing w:val="4"/>
          <w:szCs w:val="24"/>
          <w:lang w:val="en-US"/>
        </w:rPr>
        <w:lastRenderedPageBreak/>
        <w:t>性能：</w:t>
      </w:r>
      <w:r>
        <w:rPr>
          <w:rFonts w:asciiTheme="minorEastAsia" w:eastAsiaTheme="minorEastAsia" w:hAnsiTheme="minorEastAsia"/>
          <w:bCs/>
          <w:spacing w:val="4"/>
          <w:szCs w:val="24"/>
          <w:lang w:val="en-US"/>
        </w:rPr>
        <w:t>300MIPS/80MFLOPS@100MHz</w:t>
      </w:r>
    </w:p>
    <w:p w:rsidR="0062126B" w:rsidRDefault="00233E8D">
      <w:pPr>
        <w:pStyle w:val="af9"/>
        <w:numPr>
          <w:ilvl w:val="0"/>
          <w:numId w:val="15"/>
        </w:numPr>
        <w:tabs>
          <w:tab w:val="left" w:pos="720"/>
        </w:tabs>
        <w:spacing w:line="240" w:lineRule="auto"/>
        <w:ind w:left="845"/>
        <w:rPr>
          <w:rFonts w:asciiTheme="minorEastAsia" w:eastAsiaTheme="minorEastAsia" w:hAnsiTheme="minorEastAsia" w:hint="default"/>
          <w:spacing w:val="4"/>
          <w:szCs w:val="24"/>
          <w:lang w:val="en-US"/>
        </w:rPr>
      </w:pPr>
      <w:r>
        <w:rPr>
          <w:rFonts w:asciiTheme="minorEastAsia" w:eastAsiaTheme="minorEastAsia" w:hAnsiTheme="minorEastAsia"/>
          <w:bCs/>
          <w:spacing w:val="4"/>
          <w:szCs w:val="24"/>
          <w:lang w:val="en-US"/>
        </w:rPr>
        <w:t>功耗：小于</w:t>
      </w:r>
      <w:r>
        <w:rPr>
          <w:rFonts w:asciiTheme="minorEastAsia" w:eastAsiaTheme="minorEastAsia" w:hAnsiTheme="minorEastAsia"/>
          <w:bCs/>
          <w:spacing w:val="4"/>
          <w:szCs w:val="24"/>
          <w:lang w:val="en-US"/>
        </w:rPr>
        <w:t>1W@100MHz</w:t>
      </w:r>
    </w:p>
    <w:p w:rsidR="0062126B" w:rsidRDefault="00233E8D">
      <w:pPr>
        <w:pStyle w:val="af9"/>
        <w:numPr>
          <w:ilvl w:val="0"/>
          <w:numId w:val="15"/>
        </w:numPr>
        <w:tabs>
          <w:tab w:val="left" w:pos="720"/>
        </w:tabs>
        <w:spacing w:line="240" w:lineRule="auto"/>
        <w:ind w:left="845"/>
        <w:rPr>
          <w:rFonts w:asciiTheme="minorEastAsia" w:eastAsiaTheme="minorEastAsia" w:hAnsiTheme="minorEastAsia" w:hint="default"/>
          <w:spacing w:val="4"/>
          <w:szCs w:val="24"/>
          <w:lang w:val="en-US"/>
        </w:rPr>
      </w:pPr>
      <w:r>
        <w:rPr>
          <w:rFonts w:asciiTheme="minorEastAsia" w:eastAsiaTheme="minorEastAsia" w:hAnsiTheme="minorEastAsia"/>
          <w:bCs/>
          <w:spacing w:val="4"/>
          <w:szCs w:val="24"/>
          <w:lang w:val="en-US"/>
        </w:rPr>
        <w:t>尺寸</w:t>
      </w:r>
      <w:r>
        <w:rPr>
          <w:rFonts w:asciiTheme="minorEastAsia" w:eastAsiaTheme="minorEastAsia" w:hAnsiTheme="minorEastAsia"/>
          <w:bCs/>
          <w:spacing w:val="4"/>
          <w:szCs w:val="24"/>
          <w:lang w:val="en-US"/>
        </w:rPr>
        <w:t>(mm)</w:t>
      </w:r>
      <w:r>
        <w:rPr>
          <w:rFonts w:asciiTheme="minorEastAsia" w:eastAsiaTheme="minorEastAsia" w:hAnsiTheme="minorEastAsia"/>
          <w:bCs/>
          <w:spacing w:val="4"/>
          <w:szCs w:val="24"/>
          <w:lang w:val="en-US"/>
        </w:rPr>
        <w:t>：</w:t>
      </w:r>
      <w:r>
        <w:rPr>
          <w:rFonts w:asciiTheme="minorEastAsia" w:eastAsiaTheme="minorEastAsia" w:hAnsiTheme="minorEastAsia"/>
          <w:bCs/>
          <w:spacing w:val="4"/>
          <w:szCs w:val="24"/>
          <w:lang w:val="en-US"/>
        </w:rPr>
        <w:t xml:space="preserve">36 x 36 x 2.29           </w:t>
      </w:r>
    </w:p>
    <w:p w:rsidR="0062126B" w:rsidRDefault="00233E8D">
      <w:pPr>
        <w:pStyle w:val="af9"/>
        <w:numPr>
          <w:ilvl w:val="0"/>
          <w:numId w:val="15"/>
        </w:numPr>
        <w:tabs>
          <w:tab w:val="left" w:pos="720"/>
        </w:tabs>
        <w:spacing w:line="240" w:lineRule="auto"/>
        <w:ind w:left="845"/>
        <w:rPr>
          <w:rFonts w:asciiTheme="minorEastAsia" w:eastAsiaTheme="minorEastAsia" w:hAnsiTheme="minorEastAsia" w:hint="default"/>
          <w:spacing w:val="4"/>
          <w:szCs w:val="24"/>
          <w:lang w:val="en-US"/>
        </w:rPr>
      </w:pPr>
      <w:r>
        <w:rPr>
          <w:rFonts w:asciiTheme="minorEastAsia" w:eastAsiaTheme="minorEastAsia" w:hAnsiTheme="minorEastAsia"/>
          <w:bCs/>
          <w:spacing w:val="4"/>
          <w:szCs w:val="24"/>
          <w:lang w:val="en-US"/>
        </w:rPr>
        <w:t>重量</w:t>
      </w:r>
      <w:r>
        <w:rPr>
          <w:rFonts w:asciiTheme="minorEastAsia" w:eastAsiaTheme="minorEastAsia" w:hAnsiTheme="minorEastAsia"/>
          <w:bCs/>
          <w:spacing w:val="4"/>
          <w:szCs w:val="24"/>
          <w:lang w:val="en-US"/>
        </w:rPr>
        <w:t>(g)</w:t>
      </w:r>
      <w:r>
        <w:rPr>
          <w:rFonts w:asciiTheme="minorEastAsia" w:eastAsiaTheme="minorEastAsia" w:hAnsiTheme="minorEastAsia"/>
          <w:bCs/>
          <w:spacing w:val="4"/>
          <w:szCs w:val="24"/>
          <w:lang w:val="en-US"/>
        </w:rPr>
        <w:t>：</w:t>
      </w:r>
      <w:r>
        <w:rPr>
          <w:rFonts w:asciiTheme="minorEastAsia" w:eastAsiaTheme="minorEastAsia" w:hAnsiTheme="minorEastAsia"/>
          <w:bCs/>
          <w:spacing w:val="4"/>
          <w:szCs w:val="24"/>
          <w:lang w:val="en-US"/>
        </w:rPr>
        <w:t>12</w:t>
      </w:r>
    </w:p>
    <w:p w:rsidR="0062126B" w:rsidRDefault="00233E8D">
      <w:pPr>
        <w:pStyle w:val="af9"/>
        <w:numPr>
          <w:ilvl w:val="0"/>
          <w:numId w:val="15"/>
        </w:numPr>
        <w:tabs>
          <w:tab w:val="left" w:pos="720"/>
        </w:tabs>
        <w:spacing w:line="240" w:lineRule="auto"/>
        <w:ind w:left="845"/>
        <w:rPr>
          <w:rFonts w:asciiTheme="minorEastAsia" w:eastAsiaTheme="minorEastAsia" w:hAnsiTheme="minorEastAsia" w:hint="default"/>
          <w:spacing w:val="4"/>
          <w:szCs w:val="24"/>
          <w:lang w:val="en-US"/>
        </w:rPr>
      </w:pPr>
      <w:r>
        <w:rPr>
          <w:rFonts w:asciiTheme="minorEastAsia" w:eastAsiaTheme="minorEastAsia" w:hAnsiTheme="minorEastAsia"/>
          <w:bCs/>
          <w:spacing w:val="4"/>
          <w:szCs w:val="24"/>
          <w:lang w:val="en-US"/>
        </w:rPr>
        <w:t>封装：</w:t>
      </w:r>
      <w:r>
        <w:rPr>
          <w:rFonts w:asciiTheme="minorEastAsia" w:eastAsiaTheme="minorEastAsia" w:hAnsiTheme="minorEastAsia"/>
          <w:bCs/>
          <w:spacing w:val="4"/>
          <w:szCs w:val="24"/>
          <w:lang w:val="en-US"/>
        </w:rPr>
        <w:t xml:space="preserve">CQFP256                   </w:t>
      </w:r>
    </w:p>
    <w:p w:rsidR="0062126B" w:rsidRDefault="00233E8D">
      <w:pPr>
        <w:pStyle w:val="af9"/>
        <w:numPr>
          <w:ilvl w:val="0"/>
          <w:numId w:val="15"/>
        </w:numPr>
        <w:tabs>
          <w:tab w:val="left" w:pos="720"/>
        </w:tabs>
        <w:spacing w:line="240" w:lineRule="auto"/>
        <w:ind w:left="845"/>
        <w:rPr>
          <w:rFonts w:asciiTheme="minorEastAsia" w:eastAsiaTheme="minorEastAsia" w:hAnsiTheme="minorEastAsia" w:hint="default"/>
          <w:spacing w:val="4"/>
          <w:szCs w:val="24"/>
          <w:lang w:val="en-US"/>
        </w:rPr>
      </w:pPr>
      <w:r>
        <w:rPr>
          <w:rFonts w:asciiTheme="minorEastAsia" w:eastAsiaTheme="minorEastAsia" w:hAnsiTheme="minorEastAsia"/>
          <w:bCs/>
          <w:spacing w:val="4"/>
          <w:szCs w:val="24"/>
          <w:lang w:val="en-US"/>
        </w:rPr>
        <w:t>质量等级：</w:t>
      </w:r>
      <w:r>
        <w:rPr>
          <w:rFonts w:asciiTheme="minorEastAsia" w:eastAsiaTheme="minorEastAsia" w:hAnsiTheme="minorEastAsia"/>
          <w:bCs/>
          <w:spacing w:val="4"/>
          <w:szCs w:val="24"/>
          <w:lang w:val="en-US"/>
        </w:rPr>
        <w:t>CAST C/</w:t>
      </w:r>
      <w:r>
        <w:rPr>
          <w:rFonts w:asciiTheme="minorEastAsia" w:eastAsiaTheme="minorEastAsia" w:hAnsiTheme="minorEastAsia"/>
          <w:bCs/>
          <w:spacing w:val="4"/>
          <w:szCs w:val="24"/>
          <w:lang w:val="en-US"/>
        </w:rPr>
        <w:t>军级</w:t>
      </w:r>
    </w:p>
    <w:p w:rsidR="0062126B" w:rsidRDefault="00233E8D">
      <w:pPr>
        <w:pStyle w:val="af9"/>
        <w:numPr>
          <w:ilvl w:val="0"/>
          <w:numId w:val="15"/>
        </w:numPr>
        <w:tabs>
          <w:tab w:val="left" w:pos="720"/>
        </w:tabs>
        <w:spacing w:line="240" w:lineRule="auto"/>
        <w:ind w:left="845"/>
        <w:rPr>
          <w:rFonts w:asciiTheme="minorEastAsia" w:eastAsiaTheme="minorEastAsia" w:hAnsiTheme="minorEastAsia" w:hint="default"/>
          <w:spacing w:val="4"/>
          <w:szCs w:val="24"/>
          <w:lang w:val="en-US"/>
        </w:rPr>
      </w:pPr>
      <w:r>
        <w:rPr>
          <w:rFonts w:asciiTheme="minorEastAsia" w:eastAsiaTheme="minorEastAsia" w:hAnsiTheme="minorEastAsia"/>
          <w:bCs/>
          <w:spacing w:val="4"/>
          <w:szCs w:val="24"/>
          <w:lang w:val="en-US"/>
        </w:rPr>
        <w:t>TID</w:t>
      </w:r>
      <w:r>
        <w:rPr>
          <w:rFonts w:asciiTheme="minorEastAsia" w:eastAsiaTheme="minorEastAsia" w:hAnsiTheme="minorEastAsia"/>
          <w:bCs/>
          <w:spacing w:val="4"/>
          <w:szCs w:val="24"/>
          <w:lang w:val="en-US"/>
        </w:rPr>
        <w:t>（总剂量）：大于</w:t>
      </w:r>
      <w:r>
        <w:rPr>
          <w:rFonts w:asciiTheme="minorEastAsia" w:eastAsiaTheme="minorEastAsia" w:hAnsiTheme="minorEastAsia"/>
          <w:bCs/>
          <w:spacing w:val="4"/>
          <w:szCs w:val="24"/>
          <w:lang w:val="en-US"/>
        </w:rPr>
        <w:t xml:space="preserve">200 Krad </w:t>
      </w:r>
      <w:r>
        <w:rPr>
          <w:rFonts w:asciiTheme="minorEastAsia" w:eastAsiaTheme="minorEastAsia" w:hAnsiTheme="minorEastAsia"/>
          <w:bCs/>
          <w:spacing w:val="4"/>
          <w:szCs w:val="24"/>
          <w:lang w:val="en-US"/>
        </w:rPr>
        <w:t>（</w:t>
      </w:r>
      <w:r>
        <w:rPr>
          <w:rFonts w:asciiTheme="minorEastAsia" w:eastAsiaTheme="minorEastAsia" w:hAnsiTheme="minorEastAsia"/>
          <w:bCs/>
          <w:spacing w:val="4"/>
          <w:szCs w:val="24"/>
          <w:lang w:val="en-US"/>
        </w:rPr>
        <w:t>Si</w:t>
      </w:r>
      <w:r>
        <w:rPr>
          <w:rFonts w:asciiTheme="minorEastAsia" w:eastAsiaTheme="minorEastAsia" w:hAnsiTheme="minorEastAsia"/>
          <w:bCs/>
          <w:spacing w:val="4"/>
          <w:szCs w:val="24"/>
          <w:lang w:val="en-US"/>
        </w:rPr>
        <w:t>）</w:t>
      </w:r>
    </w:p>
    <w:p w:rsidR="0062126B" w:rsidRDefault="00233E8D">
      <w:pPr>
        <w:pStyle w:val="af9"/>
        <w:numPr>
          <w:ilvl w:val="0"/>
          <w:numId w:val="15"/>
        </w:numPr>
        <w:tabs>
          <w:tab w:val="left" w:pos="0"/>
        </w:tabs>
        <w:spacing w:line="240" w:lineRule="auto"/>
        <w:ind w:left="0" w:firstLine="426"/>
        <w:rPr>
          <w:rFonts w:asciiTheme="minorEastAsia" w:eastAsiaTheme="minorEastAsia" w:hAnsiTheme="minorEastAsia" w:hint="default"/>
          <w:spacing w:val="4"/>
          <w:szCs w:val="24"/>
          <w:lang w:val="en-US"/>
        </w:rPr>
      </w:pPr>
      <w:r>
        <w:rPr>
          <w:rFonts w:asciiTheme="minorEastAsia" w:eastAsiaTheme="minorEastAsia" w:hAnsiTheme="minorEastAsia"/>
          <w:bCs/>
          <w:spacing w:val="4"/>
          <w:szCs w:val="24"/>
          <w:lang w:val="en-US"/>
        </w:rPr>
        <w:t>SEU</w:t>
      </w:r>
      <w:r>
        <w:rPr>
          <w:rFonts w:asciiTheme="minorEastAsia" w:eastAsiaTheme="minorEastAsia" w:hAnsiTheme="minorEastAsia"/>
          <w:bCs/>
          <w:spacing w:val="4"/>
          <w:szCs w:val="24"/>
          <w:lang w:val="en-US"/>
        </w:rPr>
        <w:t>（单粒子翻转）：错误率小于</w:t>
      </w:r>
      <w:r>
        <w:rPr>
          <w:rFonts w:asciiTheme="minorEastAsia" w:eastAsiaTheme="minorEastAsia" w:hAnsiTheme="minorEastAsia"/>
          <w:bCs/>
          <w:spacing w:val="4"/>
          <w:szCs w:val="24"/>
          <w:lang w:val="en-US"/>
        </w:rPr>
        <w:t>3.8E</w:t>
      </w:r>
      <w:r>
        <w:rPr>
          <w:rFonts w:asciiTheme="minorEastAsia" w:eastAsiaTheme="minorEastAsia" w:hAnsiTheme="minorEastAsia"/>
          <w:bCs/>
          <w:spacing w:val="4"/>
          <w:szCs w:val="24"/>
          <w:vertAlign w:val="superscript"/>
          <w:lang w:val="en-US"/>
        </w:rPr>
        <w:t>-8</w:t>
      </w:r>
      <w:r>
        <w:rPr>
          <w:rFonts w:asciiTheme="minorEastAsia" w:eastAsiaTheme="minorEastAsia" w:hAnsiTheme="minorEastAsia"/>
          <w:bCs/>
          <w:spacing w:val="4"/>
          <w:szCs w:val="24"/>
          <w:lang w:val="en-US"/>
        </w:rPr>
        <w:t>次</w:t>
      </w:r>
      <w:r>
        <w:rPr>
          <w:rFonts w:asciiTheme="minorEastAsia" w:eastAsiaTheme="minorEastAsia" w:hAnsiTheme="minorEastAsia"/>
          <w:bCs/>
          <w:spacing w:val="4"/>
          <w:szCs w:val="24"/>
          <w:lang w:val="en-US"/>
        </w:rPr>
        <w:t>/</w:t>
      </w:r>
      <w:r>
        <w:rPr>
          <w:rFonts w:asciiTheme="minorEastAsia" w:eastAsiaTheme="minorEastAsia" w:hAnsiTheme="minorEastAsia"/>
          <w:bCs/>
          <w:spacing w:val="4"/>
          <w:szCs w:val="24"/>
          <w:lang w:val="en-US"/>
        </w:rPr>
        <w:t>器件</w:t>
      </w:r>
      <w:r>
        <w:rPr>
          <w:rFonts w:asciiTheme="minorEastAsia" w:eastAsiaTheme="minorEastAsia" w:hAnsiTheme="minorEastAsia"/>
          <w:bCs/>
          <w:spacing w:val="4"/>
          <w:szCs w:val="24"/>
          <w:lang w:val="en-US"/>
        </w:rPr>
        <w:t>/</w:t>
      </w:r>
      <w:r>
        <w:rPr>
          <w:rFonts w:asciiTheme="minorEastAsia" w:eastAsiaTheme="minorEastAsia" w:hAnsiTheme="minorEastAsia"/>
          <w:bCs/>
          <w:spacing w:val="4"/>
          <w:szCs w:val="24"/>
          <w:lang w:val="en-US"/>
        </w:rPr>
        <w:t>天（在</w:t>
      </w:r>
      <w:r>
        <w:rPr>
          <w:rFonts w:asciiTheme="minorEastAsia" w:eastAsiaTheme="minorEastAsia" w:hAnsiTheme="minorEastAsia"/>
          <w:bCs/>
          <w:spacing w:val="4"/>
          <w:szCs w:val="24"/>
          <w:lang w:val="en-US"/>
        </w:rPr>
        <w:t>90%</w:t>
      </w:r>
      <w:r>
        <w:rPr>
          <w:rFonts w:asciiTheme="minorEastAsia" w:eastAsiaTheme="minorEastAsia" w:hAnsiTheme="minorEastAsia"/>
          <w:bCs/>
          <w:spacing w:val="4"/>
          <w:szCs w:val="24"/>
          <w:lang w:val="en-US"/>
        </w:rPr>
        <w:t>最坏</w:t>
      </w:r>
      <w:r>
        <w:rPr>
          <w:rFonts w:asciiTheme="minorEastAsia" w:eastAsiaTheme="minorEastAsia" w:hAnsiTheme="minorEastAsia"/>
          <w:bCs/>
          <w:spacing w:val="4"/>
          <w:szCs w:val="24"/>
          <w:lang w:val="en-US"/>
        </w:rPr>
        <w:t>GEO</w:t>
      </w:r>
      <w:r>
        <w:rPr>
          <w:rFonts w:asciiTheme="minorEastAsia" w:eastAsiaTheme="minorEastAsia" w:hAnsiTheme="minorEastAsia"/>
          <w:bCs/>
          <w:spacing w:val="4"/>
          <w:szCs w:val="24"/>
          <w:lang w:val="en-US"/>
        </w:rPr>
        <w:t>轨道下）</w:t>
      </w:r>
    </w:p>
    <w:p w:rsidR="0062126B" w:rsidRDefault="00233E8D">
      <w:pPr>
        <w:pStyle w:val="af9"/>
        <w:numPr>
          <w:ilvl w:val="0"/>
          <w:numId w:val="15"/>
        </w:numPr>
        <w:tabs>
          <w:tab w:val="left" w:pos="720"/>
        </w:tabs>
        <w:spacing w:line="240" w:lineRule="auto"/>
        <w:ind w:left="845"/>
        <w:rPr>
          <w:rFonts w:asciiTheme="minorEastAsia" w:eastAsiaTheme="minorEastAsia" w:hAnsiTheme="minorEastAsia" w:hint="default"/>
          <w:spacing w:val="4"/>
          <w:szCs w:val="24"/>
          <w:lang w:val="en-US"/>
        </w:rPr>
      </w:pPr>
      <w:r>
        <w:rPr>
          <w:rFonts w:asciiTheme="minorEastAsia" w:eastAsiaTheme="minorEastAsia" w:hAnsiTheme="minorEastAsia"/>
          <w:bCs/>
          <w:spacing w:val="4"/>
          <w:szCs w:val="24"/>
          <w:lang w:val="en-US"/>
        </w:rPr>
        <w:t>SEL</w:t>
      </w:r>
      <w:r>
        <w:rPr>
          <w:rFonts w:asciiTheme="minorEastAsia" w:eastAsiaTheme="minorEastAsia" w:hAnsiTheme="minorEastAsia"/>
          <w:bCs/>
          <w:spacing w:val="4"/>
          <w:szCs w:val="24"/>
          <w:lang w:val="en-US"/>
        </w:rPr>
        <w:t>（单粒子锁定）：大于</w:t>
      </w:r>
      <w:r>
        <w:rPr>
          <w:rFonts w:asciiTheme="minorEastAsia" w:eastAsiaTheme="minorEastAsia" w:hAnsiTheme="minorEastAsia"/>
          <w:bCs/>
          <w:spacing w:val="4"/>
          <w:szCs w:val="24"/>
          <w:lang w:val="en-US"/>
        </w:rPr>
        <w:t>100MeV/cm</w:t>
      </w:r>
      <w:r>
        <w:rPr>
          <w:rFonts w:asciiTheme="minorEastAsia" w:eastAsiaTheme="minorEastAsia" w:hAnsiTheme="minorEastAsia"/>
          <w:bCs/>
          <w:spacing w:val="4"/>
          <w:szCs w:val="24"/>
          <w:vertAlign w:val="superscript"/>
          <w:lang w:val="en-US"/>
        </w:rPr>
        <w:t>2</w:t>
      </w:r>
      <w:r>
        <w:rPr>
          <w:rFonts w:asciiTheme="minorEastAsia" w:eastAsiaTheme="minorEastAsia" w:hAnsiTheme="minorEastAsia"/>
          <w:bCs/>
          <w:spacing w:val="4"/>
          <w:szCs w:val="24"/>
          <w:lang w:val="en-US"/>
        </w:rPr>
        <w:t>/mg</w:t>
      </w:r>
    </w:p>
    <w:p w:rsidR="0062126B" w:rsidRDefault="00233E8D">
      <w:pPr>
        <w:pStyle w:val="af9"/>
        <w:numPr>
          <w:ilvl w:val="0"/>
          <w:numId w:val="15"/>
        </w:numPr>
        <w:tabs>
          <w:tab w:val="left" w:pos="720"/>
        </w:tabs>
        <w:spacing w:line="240" w:lineRule="auto"/>
        <w:ind w:left="845"/>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rPr>
        <w:t>3.3V</w:t>
      </w:r>
      <w:r>
        <w:rPr>
          <w:rFonts w:asciiTheme="minorEastAsia" w:eastAsiaTheme="minorEastAsia" w:hAnsiTheme="minorEastAsia"/>
          <w:spacing w:val="4"/>
          <w:szCs w:val="24"/>
        </w:rPr>
        <w:t>电源电压：</w:t>
      </w:r>
      <w:r>
        <w:rPr>
          <w:rFonts w:asciiTheme="minorEastAsia" w:eastAsiaTheme="minorEastAsia" w:hAnsiTheme="minorEastAsia"/>
          <w:spacing w:val="4"/>
          <w:szCs w:val="24"/>
        </w:rPr>
        <w:t>3.0V</w:t>
      </w:r>
      <w:r>
        <w:rPr>
          <w:rFonts w:asciiTheme="minorEastAsia" w:eastAsiaTheme="minorEastAsia" w:hAnsiTheme="minorEastAsia"/>
          <w:spacing w:val="4"/>
          <w:szCs w:val="24"/>
        </w:rPr>
        <w:t>～</w:t>
      </w:r>
      <w:r>
        <w:rPr>
          <w:rFonts w:asciiTheme="minorEastAsia" w:eastAsiaTheme="minorEastAsia" w:hAnsiTheme="minorEastAsia"/>
          <w:spacing w:val="4"/>
          <w:szCs w:val="24"/>
        </w:rPr>
        <w:t>3.6V</w:t>
      </w:r>
      <w:r>
        <w:rPr>
          <w:rFonts w:asciiTheme="minorEastAsia" w:eastAsiaTheme="minorEastAsia" w:hAnsiTheme="minorEastAsia"/>
          <w:spacing w:val="4"/>
          <w:szCs w:val="24"/>
        </w:rPr>
        <w:t>，</w:t>
      </w:r>
      <w:r>
        <w:rPr>
          <w:rFonts w:asciiTheme="minorEastAsia" w:eastAsiaTheme="minorEastAsia" w:hAnsiTheme="minorEastAsia"/>
          <w:spacing w:val="4"/>
          <w:szCs w:val="24"/>
        </w:rPr>
        <w:t>1.2V</w:t>
      </w:r>
      <w:r>
        <w:rPr>
          <w:rFonts w:asciiTheme="minorEastAsia" w:eastAsiaTheme="minorEastAsia" w:hAnsiTheme="minorEastAsia"/>
          <w:spacing w:val="4"/>
          <w:szCs w:val="24"/>
        </w:rPr>
        <w:t>电源电压：</w:t>
      </w:r>
      <w:r>
        <w:rPr>
          <w:rFonts w:asciiTheme="minorEastAsia" w:eastAsiaTheme="minorEastAsia" w:hAnsiTheme="minorEastAsia"/>
          <w:spacing w:val="4"/>
          <w:szCs w:val="24"/>
        </w:rPr>
        <w:t>1.1V</w:t>
      </w:r>
      <w:r>
        <w:rPr>
          <w:rFonts w:asciiTheme="minorEastAsia" w:eastAsiaTheme="minorEastAsia" w:hAnsiTheme="minorEastAsia"/>
          <w:spacing w:val="4"/>
          <w:szCs w:val="24"/>
        </w:rPr>
        <w:t>～</w:t>
      </w:r>
      <w:r>
        <w:rPr>
          <w:rFonts w:asciiTheme="minorEastAsia" w:eastAsiaTheme="minorEastAsia" w:hAnsiTheme="minorEastAsia"/>
          <w:spacing w:val="4"/>
          <w:szCs w:val="24"/>
        </w:rPr>
        <w:t>1.3V</w:t>
      </w:r>
    </w:p>
    <w:p w:rsidR="0062126B" w:rsidRDefault="00233E8D">
      <w:pPr>
        <w:pStyle w:val="af9"/>
        <w:spacing w:line="240" w:lineRule="auto"/>
        <w:ind w:firstLine="35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【技术特点】</w:t>
      </w:r>
    </w:p>
    <w:p w:rsidR="0062126B" w:rsidRDefault="00233E8D">
      <w:pPr>
        <w:pStyle w:val="af9"/>
        <w:widowControl/>
        <w:numPr>
          <w:ilvl w:val="1"/>
          <w:numId w:val="15"/>
        </w:numPr>
        <w:tabs>
          <w:tab w:val="clear" w:pos="840"/>
          <w:tab w:val="left" w:pos="720"/>
        </w:tabs>
        <w:spacing w:line="240" w:lineRule="auto"/>
        <w:jc w:val="left"/>
        <w:rPr>
          <w:rFonts w:asciiTheme="minorEastAsia" w:eastAsiaTheme="minorEastAsia" w:hAnsiTheme="minorEastAsia" w:hint="default"/>
          <w:spacing w:val="4"/>
          <w:szCs w:val="24"/>
        </w:rPr>
      </w:pPr>
      <w:r>
        <w:rPr>
          <w:rFonts w:asciiTheme="minorEastAsia" w:eastAsiaTheme="minorEastAsia" w:hAnsiTheme="minorEastAsia"/>
          <w:spacing w:val="4"/>
          <w:szCs w:val="24"/>
          <w:lang w:val="en-US"/>
        </w:rPr>
        <w:t>功能集成度高：集成四个</w:t>
      </w:r>
      <w:r>
        <w:rPr>
          <w:rFonts w:asciiTheme="minorEastAsia" w:eastAsiaTheme="minorEastAsia" w:hAnsiTheme="minorEastAsia"/>
          <w:spacing w:val="4"/>
          <w:szCs w:val="24"/>
          <w:lang w:val="en-US"/>
        </w:rPr>
        <w:t xml:space="preserve">SPARC </w:t>
      </w:r>
      <w:r>
        <w:rPr>
          <w:rFonts w:asciiTheme="minorEastAsia" w:eastAsiaTheme="minorEastAsia" w:hAnsiTheme="minorEastAsia"/>
          <w:spacing w:val="4"/>
          <w:szCs w:val="24"/>
          <w:lang w:val="en-US"/>
        </w:rPr>
        <w:t>V8</w:t>
      </w:r>
      <w:r>
        <w:rPr>
          <w:rFonts w:asciiTheme="minorEastAsia" w:eastAsiaTheme="minorEastAsia" w:hAnsiTheme="minorEastAsia"/>
          <w:spacing w:val="4"/>
          <w:szCs w:val="24"/>
          <w:lang w:val="en-US"/>
        </w:rPr>
        <w:t>处理器核、浮点处理器、</w:t>
      </w:r>
      <w:r>
        <w:rPr>
          <w:rFonts w:asciiTheme="minorEastAsia" w:eastAsiaTheme="minorEastAsia" w:hAnsiTheme="minorEastAsia"/>
          <w:spacing w:val="4"/>
          <w:szCs w:val="24"/>
          <w:lang w:val="en-US"/>
        </w:rPr>
        <w:t>1553B</w:t>
      </w:r>
      <w:r>
        <w:rPr>
          <w:rFonts w:asciiTheme="minorEastAsia" w:eastAsiaTheme="minorEastAsia" w:hAnsiTheme="minorEastAsia"/>
          <w:spacing w:val="4"/>
          <w:szCs w:val="24"/>
          <w:lang w:val="en-US"/>
        </w:rPr>
        <w:t>总线、</w:t>
      </w:r>
      <w:r>
        <w:rPr>
          <w:rFonts w:asciiTheme="minorEastAsia" w:eastAsiaTheme="minorEastAsia" w:hAnsiTheme="minorEastAsia"/>
          <w:spacing w:val="4"/>
          <w:szCs w:val="24"/>
          <w:lang w:val="en-US"/>
        </w:rPr>
        <w:t>UART</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Timer</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GPIO</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IRQ</w:t>
      </w:r>
      <w:r>
        <w:rPr>
          <w:rFonts w:asciiTheme="minorEastAsia" w:eastAsiaTheme="minorEastAsia" w:hAnsiTheme="minorEastAsia"/>
          <w:spacing w:val="4"/>
          <w:szCs w:val="24"/>
          <w:lang w:val="en-US"/>
        </w:rPr>
        <w:t>、片上调试器、存储器控制器等</w:t>
      </w:r>
    </w:p>
    <w:p w:rsidR="0062126B" w:rsidRDefault="00233E8D">
      <w:pPr>
        <w:pStyle w:val="af9"/>
        <w:numPr>
          <w:ilvl w:val="1"/>
          <w:numId w:val="15"/>
        </w:numPr>
        <w:tabs>
          <w:tab w:val="clear" w:pos="840"/>
          <w:tab w:val="left" w:pos="720"/>
        </w:tabs>
        <w:spacing w:line="240" w:lineRule="auto"/>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计算性能高：超过</w:t>
      </w:r>
      <w:r>
        <w:rPr>
          <w:rFonts w:asciiTheme="minorEastAsia" w:eastAsiaTheme="minorEastAsia" w:hAnsiTheme="minorEastAsia"/>
          <w:spacing w:val="4"/>
          <w:szCs w:val="24"/>
          <w:lang w:val="en-US"/>
        </w:rPr>
        <w:t>300MIPS@100MHz</w:t>
      </w:r>
    </w:p>
    <w:p w:rsidR="0062126B" w:rsidRDefault="00233E8D">
      <w:pPr>
        <w:pStyle w:val="af9"/>
        <w:numPr>
          <w:ilvl w:val="1"/>
          <w:numId w:val="15"/>
        </w:numPr>
        <w:tabs>
          <w:tab w:val="clear" w:pos="840"/>
          <w:tab w:val="left" w:pos="720"/>
        </w:tabs>
        <w:spacing w:line="240" w:lineRule="auto"/>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抗辐射能力强：采用三模冗余、抗辐射单元库等</w:t>
      </w:r>
      <w:r>
        <w:rPr>
          <w:rFonts w:asciiTheme="minorEastAsia" w:eastAsiaTheme="minorEastAsia" w:hAnsiTheme="minorEastAsia" w:hint="default"/>
          <w:spacing w:val="4"/>
          <w:szCs w:val="24"/>
          <w:lang w:val="en-US"/>
        </w:rPr>
        <w:t>设计</w:t>
      </w:r>
      <w:r>
        <w:rPr>
          <w:rFonts w:asciiTheme="minorEastAsia" w:eastAsiaTheme="minorEastAsia" w:hAnsiTheme="minorEastAsia"/>
          <w:spacing w:val="4"/>
          <w:szCs w:val="24"/>
          <w:lang w:val="en-US"/>
        </w:rPr>
        <w:t>方法</w:t>
      </w:r>
      <w:r>
        <w:rPr>
          <w:rFonts w:asciiTheme="minorEastAsia" w:eastAsiaTheme="minorEastAsia" w:hAnsiTheme="minorEastAsia" w:hint="default"/>
          <w:spacing w:val="4"/>
          <w:szCs w:val="24"/>
          <w:lang w:val="en-US"/>
        </w:rPr>
        <w:t>保证</w:t>
      </w:r>
    </w:p>
    <w:p w:rsidR="0062126B" w:rsidRDefault="00233E8D">
      <w:pPr>
        <w:pStyle w:val="af9"/>
        <w:spacing w:line="240" w:lineRule="auto"/>
        <w:ind w:firstLine="357"/>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【先进程度】国际先进</w:t>
      </w:r>
    </w:p>
    <w:p w:rsidR="0062126B" w:rsidRDefault="00233E8D">
      <w:pPr>
        <w:pStyle w:val="af9"/>
        <w:spacing w:line="240" w:lineRule="auto"/>
        <w:ind w:firstLine="357"/>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【技术状态】批量生产、成熟应用阶段</w:t>
      </w:r>
    </w:p>
    <w:p w:rsidR="0062126B" w:rsidRDefault="00233E8D">
      <w:pPr>
        <w:pStyle w:val="af9"/>
        <w:spacing w:line="240" w:lineRule="auto"/>
        <w:ind w:firstLine="357"/>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【适用范围】空间应用（宇航星载</w:t>
      </w:r>
      <w:r>
        <w:rPr>
          <w:rFonts w:asciiTheme="minorEastAsia" w:eastAsiaTheme="minorEastAsia" w:hAnsiTheme="minorEastAsia" w:hint="default"/>
          <w:spacing w:val="4"/>
          <w:szCs w:val="24"/>
        </w:rPr>
        <w:t>计算机</w:t>
      </w:r>
      <w:r>
        <w:rPr>
          <w:rFonts w:asciiTheme="minorEastAsia" w:eastAsiaTheme="minorEastAsia" w:hAnsiTheme="minorEastAsia"/>
          <w:spacing w:val="4"/>
          <w:szCs w:val="24"/>
        </w:rPr>
        <w:t>）、</w:t>
      </w:r>
      <w:r>
        <w:rPr>
          <w:rFonts w:asciiTheme="minorEastAsia" w:eastAsiaTheme="minorEastAsia" w:hAnsiTheme="minorEastAsia" w:hint="default"/>
          <w:spacing w:val="4"/>
          <w:szCs w:val="24"/>
        </w:rPr>
        <w:t>高可靠低功耗嵌入式军用控制领域</w:t>
      </w:r>
      <w:r>
        <w:rPr>
          <w:rFonts w:asciiTheme="minorEastAsia" w:eastAsiaTheme="minorEastAsia" w:hAnsiTheme="minorEastAsia"/>
          <w:spacing w:val="4"/>
          <w:szCs w:val="24"/>
        </w:rPr>
        <w:t>等</w:t>
      </w:r>
      <w:r>
        <w:rPr>
          <w:rFonts w:asciiTheme="minorEastAsia" w:eastAsiaTheme="minorEastAsia" w:hAnsiTheme="minorEastAsia" w:hint="default"/>
          <w:spacing w:val="4"/>
          <w:szCs w:val="24"/>
        </w:rPr>
        <w:t>。</w:t>
      </w:r>
    </w:p>
    <w:p w:rsidR="0062126B" w:rsidRDefault="00233E8D">
      <w:pPr>
        <w:pStyle w:val="af9"/>
        <w:spacing w:line="240" w:lineRule="auto"/>
        <w:ind w:firstLine="357"/>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w:t>
      </w:r>
    </w:p>
    <w:p w:rsidR="0062126B" w:rsidRDefault="00233E8D">
      <w:pPr>
        <w:pStyle w:val="af9"/>
        <w:numPr>
          <w:ilvl w:val="0"/>
          <w:numId w:val="16"/>
        </w:numPr>
        <w:spacing w:line="240" w:lineRule="auto"/>
        <w:ind w:left="0" w:firstLine="357"/>
        <w:rPr>
          <w:rFonts w:asciiTheme="minorEastAsia" w:eastAsiaTheme="minorEastAsia" w:hAnsiTheme="minorEastAsia" w:hint="default"/>
          <w:spacing w:val="4"/>
          <w:szCs w:val="24"/>
        </w:rPr>
      </w:pPr>
      <w:r>
        <w:rPr>
          <w:rFonts w:asciiTheme="minorEastAsia" w:eastAsiaTheme="minorEastAsia" w:hAnsiTheme="minorEastAsia"/>
          <w:spacing w:val="4"/>
          <w:szCs w:val="24"/>
        </w:rPr>
        <w:t>许可</w:t>
      </w:r>
      <w:r>
        <w:rPr>
          <w:rFonts w:asciiTheme="minorEastAsia" w:eastAsiaTheme="minorEastAsia" w:hAnsiTheme="minorEastAsia" w:hint="default"/>
          <w:spacing w:val="4"/>
          <w:szCs w:val="24"/>
        </w:rPr>
        <w:t>使用。</w:t>
      </w:r>
      <w:r>
        <w:rPr>
          <w:rFonts w:asciiTheme="minorEastAsia" w:eastAsiaTheme="minorEastAsia" w:hAnsiTheme="minorEastAsia"/>
          <w:spacing w:val="4"/>
          <w:szCs w:val="24"/>
        </w:rPr>
        <w:t>成熟芯片供货，</w:t>
      </w:r>
      <w:r>
        <w:rPr>
          <w:rFonts w:asciiTheme="minorEastAsia" w:eastAsiaTheme="minorEastAsia" w:hAnsiTheme="minorEastAsia" w:hint="default"/>
          <w:spacing w:val="4"/>
          <w:szCs w:val="24"/>
        </w:rPr>
        <w:t>可以提供开发板、操作系统等</w:t>
      </w:r>
      <w:r>
        <w:rPr>
          <w:rFonts w:asciiTheme="minorEastAsia" w:eastAsiaTheme="minorEastAsia" w:hAnsiTheme="minorEastAsia"/>
          <w:spacing w:val="4"/>
          <w:szCs w:val="24"/>
        </w:rPr>
        <w:t>应用</w:t>
      </w:r>
      <w:r>
        <w:rPr>
          <w:rFonts w:asciiTheme="minorEastAsia" w:eastAsiaTheme="minorEastAsia" w:hAnsiTheme="minorEastAsia" w:hint="default"/>
          <w:spacing w:val="4"/>
          <w:szCs w:val="24"/>
        </w:rPr>
        <w:t>支持。</w:t>
      </w:r>
    </w:p>
    <w:p w:rsidR="0062126B" w:rsidRDefault="00233E8D">
      <w:pPr>
        <w:pStyle w:val="af9"/>
        <w:numPr>
          <w:ilvl w:val="0"/>
          <w:numId w:val="16"/>
        </w:numPr>
        <w:spacing w:line="240" w:lineRule="auto"/>
        <w:ind w:left="0" w:firstLine="357"/>
        <w:rPr>
          <w:rFonts w:asciiTheme="minorEastAsia" w:eastAsiaTheme="minorEastAsia" w:hAnsiTheme="minorEastAsia" w:hint="default"/>
          <w:spacing w:val="4"/>
          <w:szCs w:val="24"/>
        </w:rPr>
      </w:pPr>
      <w:r>
        <w:rPr>
          <w:rFonts w:asciiTheme="minorEastAsia" w:eastAsiaTheme="minorEastAsia" w:hAnsiTheme="minorEastAsia"/>
          <w:spacing w:val="4"/>
          <w:szCs w:val="24"/>
        </w:rPr>
        <w:t>合作</w:t>
      </w:r>
      <w:r>
        <w:rPr>
          <w:rFonts w:asciiTheme="minorEastAsia" w:eastAsiaTheme="minorEastAsia" w:hAnsiTheme="minorEastAsia" w:hint="default"/>
          <w:spacing w:val="4"/>
          <w:szCs w:val="24"/>
        </w:rPr>
        <w:t>开发：</w:t>
      </w:r>
      <w:r>
        <w:rPr>
          <w:rFonts w:asciiTheme="minorEastAsia" w:eastAsiaTheme="minorEastAsia" w:hAnsiTheme="minorEastAsia"/>
          <w:spacing w:val="4"/>
          <w:szCs w:val="24"/>
        </w:rPr>
        <w:t>寻求投资扩大应用</w:t>
      </w:r>
      <w:r>
        <w:rPr>
          <w:rFonts w:asciiTheme="minorEastAsia" w:eastAsiaTheme="minorEastAsia" w:hAnsiTheme="minorEastAsia" w:hint="default"/>
          <w:spacing w:val="4"/>
          <w:szCs w:val="24"/>
        </w:rPr>
        <w:t>及</w:t>
      </w:r>
      <w:r>
        <w:rPr>
          <w:rFonts w:asciiTheme="minorEastAsia" w:eastAsiaTheme="minorEastAsia" w:hAnsiTheme="minorEastAsia"/>
          <w:spacing w:val="4"/>
          <w:szCs w:val="24"/>
        </w:rPr>
        <w:t>产能，</w:t>
      </w:r>
      <w:r>
        <w:rPr>
          <w:rFonts w:asciiTheme="minorEastAsia" w:eastAsiaTheme="minorEastAsia" w:hAnsiTheme="minorEastAsia"/>
          <w:spacing w:val="4"/>
          <w:szCs w:val="24"/>
        </w:rPr>
        <w:t>SoC2012</w:t>
      </w:r>
      <w:r>
        <w:rPr>
          <w:rFonts w:asciiTheme="minorEastAsia" w:eastAsiaTheme="minorEastAsia" w:hAnsiTheme="minorEastAsia"/>
          <w:spacing w:val="4"/>
          <w:szCs w:val="24"/>
        </w:rPr>
        <w:t>抗辐射</w:t>
      </w:r>
      <w:r>
        <w:rPr>
          <w:rFonts w:asciiTheme="minorEastAsia" w:eastAsiaTheme="minorEastAsia" w:hAnsiTheme="minorEastAsia" w:hint="default"/>
          <w:spacing w:val="4"/>
          <w:szCs w:val="24"/>
        </w:rPr>
        <w:t>空间应用片上系统</w:t>
      </w:r>
      <w:r>
        <w:rPr>
          <w:rFonts w:asciiTheme="minorEastAsia" w:eastAsiaTheme="minorEastAsia" w:hAnsiTheme="minorEastAsia"/>
          <w:spacing w:val="4"/>
          <w:szCs w:val="24"/>
        </w:rPr>
        <w:t>芯片</w:t>
      </w:r>
      <w:r>
        <w:rPr>
          <w:rFonts w:asciiTheme="minorEastAsia" w:eastAsiaTheme="minorEastAsia" w:hAnsiTheme="minorEastAsia" w:hint="default"/>
          <w:spacing w:val="4"/>
          <w:szCs w:val="24"/>
        </w:rPr>
        <w:t>，</w:t>
      </w:r>
      <w:r>
        <w:rPr>
          <w:rFonts w:asciiTheme="minorEastAsia" w:eastAsiaTheme="minorEastAsia" w:hAnsiTheme="minorEastAsia"/>
          <w:spacing w:val="4"/>
          <w:szCs w:val="24"/>
        </w:rPr>
        <w:t>具有</w:t>
      </w:r>
      <w:r>
        <w:rPr>
          <w:rFonts w:asciiTheme="minorEastAsia" w:eastAsiaTheme="minorEastAsia" w:hAnsiTheme="minorEastAsia" w:hint="default"/>
          <w:spacing w:val="4"/>
          <w:szCs w:val="24"/>
        </w:rPr>
        <w:t>低功耗，高可靠特性，基于</w:t>
      </w:r>
      <w:r>
        <w:rPr>
          <w:rFonts w:asciiTheme="minorEastAsia" w:eastAsiaTheme="minorEastAsia" w:hAnsiTheme="minorEastAsia" w:hint="default"/>
          <w:spacing w:val="4"/>
          <w:szCs w:val="24"/>
        </w:rPr>
        <w:t>SPARC-V8</w:t>
      </w:r>
      <w:r>
        <w:rPr>
          <w:rFonts w:asciiTheme="minorEastAsia" w:eastAsiaTheme="minorEastAsia" w:hAnsiTheme="minorEastAsia" w:hint="default"/>
          <w:spacing w:val="4"/>
          <w:szCs w:val="24"/>
        </w:rPr>
        <w:t>架构，</w:t>
      </w:r>
      <w:r>
        <w:rPr>
          <w:rFonts w:asciiTheme="minorEastAsia" w:eastAsiaTheme="minorEastAsia" w:hAnsiTheme="minorEastAsia"/>
          <w:spacing w:val="4"/>
          <w:szCs w:val="24"/>
        </w:rPr>
        <w:t>已</w:t>
      </w:r>
      <w:r>
        <w:rPr>
          <w:rFonts w:asciiTheme="minorEastAsia" w:eastAsiaTheme="minorEastAsia" w:hAnsiTheme="minorEastAsia" w:hint="default"/>
          <w:spacing w:val="4"/>
          <w:szCs w:val="24"/>
        </w:rPr>
        <w:t>在航天有成功应用</w:t>
      </w:r>
      <w:r>
        <w:rPr>
          <w:rFonts w:asciiTheme="minorEastAsia" w:eastAsiaTheme="minorEastAsia" w:hAnsiTheme="minorEastAsia"/>
          <w:spacing w:val="4"/>
          <w:szCs w:val="24"/>
        </w:rPr>
        <w:t>，</w:t>
      </w:r>
      <w:r>
        <w:rPr>
          <w:rFonts w:asciiTheme="minorEastAsia" w:eastAsiaTheme="minorEastAsia" w:hAnsiTheme="minorEastAsia" w:hint="default"/>
          <w:spacing w:val="4"/>
          <w:szCs w:val="24"/>
        </w:rPr>
        <w:t>并且出口俄罗斯。</w:t>
      </w:r>
      <w:r>
        <w:rPr>
          <w:rFonts w:asciiTheme="minorEastAsia" w:eastAsiaTheme="minorEastAsia" w:hAnsiTheme="minorEastAsia"/>
          <w:spacing w:val="4"/>
          <w:szCs w:val="24"/>
        </w:rPr>
        <w:t>在</w:t>
      </w:r>
      <w:r>
        <w:rPr>
          <w:rFonts w:asciiTheme="minorEastAsia" w:eastAsiaTheme="minorEastAsia" w:hAnsiTheme="minorEastAsia" w:hint="default"/>
          <w:spacing w:val="4"/>
          <w:szCs w:val="24"/>
        </w:rPr>
        <w:t>军用</w:t>
      </w:r>
      <w:r>
        <w:rPr>
          <w:rFonts w:asciiTheme="minorEastAsia" w:eastAsiaTheme="minorEastAsia" w:hAnsiTheme="minorEastAsia"/>
          <w:spacing w:val="4"/>
          <w:szCs w:val="24"/>
        </w:rPr>
        <w:t>整机厂</w:t>
      </w:r>
      <w:r>
        <w:rPr>
          <w:rFonts w:asciiTheme="minorEastAsia" w:eastAsiaTheme="minorEastAsia" w:hAnsiTheme="minorEastAsia" w:hint="default"/>
          <w:spacing w:val="4"/>
          <w:szCs w:val="24"/>
        </w:rPr>
        <w:t>推广后，芯片</w:t>
      </w:r>
      <w:r>
        <w:rPr>
          <w:rFonts w:asciiTheme="minorEastAsia" w:eastAsiaTheme="minorEastAsia" w:hAnsiTheme="minorEastAsia"/>
          <w:spacing w:val="4"/>
          <w:szCs w:val="24"/>
        </w:rPr>
        <w:t>应用</w:t>
      </w:r>
      <w:r>
        <w:rPr>
          <w:rFonts w:asciiTheme="minorEastAsia" w:eastAsiaTheme="minorEastAsia" w:hAnsiTheme="minorEastAsia" w:hint="default"/>
          <w:spacing w:val="4"/>
          <w:szCs w:val="24"/>
        </w:rPr>
        <w:t>开发</w:t>
      </w:r>
      <w:r>
        <w:rPr>
          <w:rFonts w:asciiTheme="minorEastAsia" w:eastAsiaTheme="minorEastAsia" w:hAnsiTheme="minorEastAsia"/>
          <w:spacing w:val="4"/>
          <w:szCs w:val="24"/>
        </w:rPr>
        <w:t>的</w:t>
      </w:r>
      <w:r>
        <w:rPr>
          <w:rFonts w:asciiTheme="minorEastAsia" w:eastAsiaTheme="minorEastAsia" w:hAnsiTheme="minorEastAsia" w:hint="default"/>
          <w:spacing w:val="4"/>
          <w:szCs w:val="24"/>
        </w:rPr>
        <w:t>需求</w:t>
      </w:r>
      <w:r>
        <w:rPr>
          <w:rFonts w:asciiTheme="minorEastAsia" w:eastAsiaTheme="minorEastAsia" w:hAnsiTheme="minorEastAsia"/>
          <w:spacing w:val="4"/>
          <w:szCs w:val="24"/>
        </w:rPr>
        <w:t>按整机项目实际情况商议</w:t>
      </w:r>
      <w:r>
        <w:rPr>
          <w:rFonts w:asciiTheme="minorEastAsia" w:eastAsiaTheme="minorEastAsia" w:hAnsiTheme="minorEastAsia" w:hint="default"/>
          <w:spacing w:val="4"/>
          <w:szCs w:val="24"/>
        </w:rPr>
        <w:t>，</w:t>
      </w:r>
      <w:r>
        <w:rPr>
          <w:rFonts w:asciiTheme="minorEastAsia" w:eastAsiaTheme="minorEastAsia" w:hAnsiTheme="minorEastAsia"/>
          <w:spacing w:val="4"/>
          <w:szCs w:val="24"/>
        </w:rPr>
        <w:t>实施</w:t>
      </w:r>
      <w:r>
        <w:rPr>
          <w:rFonts w:asciiTheme="minorEastAsia" w:eastAsiaTheme="minorEastAsia" w:hAnsiTheme="minorEastAsia" w:hint="default"/>
          <w:spacing w:val="4"/>
          <w:szCs w:val="24"/>
        </w:rPr>
        <w:t>周期</w:t>
      </w:r>
      <w:r>
        <w:rPr>
          <w:rFonts w:asciiTheme="minorEastAsia" w:eastAsiaTheme="minorEastAsia" w:hAnsiTheme="minorEastAsia"/>
          <w:spacing w:val="4"/>
          <w:szCs w:val="24"/>
        </w:rPr>
        <w:t>6</w:t>
      </w:r>
      <w:r>
        <w:rPr>
          <w:rFonts w:asciiTheme="minorEastAsia" w:eastAsiaTheme="minorEastAsia" w:hAnsiTheme="minorEastAsia"/>
          <w:spacing w:val="4"/>
          <w:szCs w:val="24"/>
        </w:rPr>
        <w:t>个</w:t>
      </w:r>
      <w:r>
        <w:rPr>
          <w:rFonts w:asciiTheme="minorEastAsia" w:eastAsiaTheme="minorEastAsia" w:hAnsiTheme="minorEastAsia" w:hint="default"/>
          <w:spacing w:val="4"/>
          <w:szCs w:val="24"/>
        </w:rPr>
        <w:t>月。</w:t>
      </w:r>
    </w:p>
    <w:p w:rsidR="0062126B" w:rsidRDefault="00233E8D">
      <w:pPr>
        <w:pStyle w:val="af9"/>
        <w:numPr>
          <w:ilvl w:val="0"/>
          <w:numId w:val="16"/>
        </w:numPr>
        <w:spacing w:line="240" w:lineRule="auto"/>
        <w:ind w:left="0" w:firstLine="357"/>
        <w:rPr>
          <w:rFonts w:asciiTheme="minorEastAsia" w:eastAsiaTheme="minorEastAsia" w:hAnsiTheme="minorEastAsia" w:hint="default"/>
          <w:spacing w:val="4"/>
          <w:szCs w:val="24"/>
        </w:rPr>
      </w:pPr>
      <w:r>
        <w:rPr>
          <w:rFonts w:asciiTheme="minorEastAsia" w:eastAsiaTheme="minorEastAsia" w:hAnsiTheme="minorEastAsia"/>
          <w:spacing w:val="4"/>
          <w:szCs w:val="24"/>
        </w:rPr>
        <w:t>合作研发。</w:t>
      </w:r>
      <w:r>
        <w:rPr>
          <w:rFonts w:asciiTheme="minorEastAsia" w:eastAsiaTheme="minorEastAsia" w:hAnsiTheme="minorEastAsia"/>
          <w:spacing w:val="4"/>
          <w:szCs w:val="24"/>
        </w:rPr>
        <w:t>SoC</w:t>
      </w:r>
      <w:r>
        <w:rPr>
          <w:rFonts w:asciiTheme="minorEastAsia" w:eastAsiaTheme="minorEastAsia" w:hAnsiTheme="minorEastAsia" w:hint="default"/>
          <w:spacing w:val="4"/>
          <w:szCs w:val="24"/>
        </w:rPr>
        <w:t>2012</w:t>
      </w:r>
      <w:r>
        <w:rPr>
          <w:rFonts w:asciiTheme="minorEastAsia" w:eastAsiaTheme="minorEastAsia" w:hAnsiTheme="minorEastAsia"/>
          <w:spacing w:val="4"/>
          <w:szCs w:val="24"/>
        </w:rPr>
        <w:t>型空间</w:t>
      </w:r>
      <w:r>
        <w:rPr>
          <w:rFonts w:asciiTheme="minorEastAsia" w:eastAsiaTheme="minorEastAsia" w:hAnsiTheme="minorEastAsia" w:hint="default"/>
          <w:spacing w:val="4"/>
          <w:szCs w:val="24"/>
        </w:rPr>
        <w:t>应用片上</w:t>
      </w:r>
      <w:r>
        <w:rPr>
          <w:rFonts w:asciiTheme="minorEastAsia" w:eastAsiaTheme="minorEastAsia" w:hAnsiTheme="minorEastAsia"/>
          <w:spacing w:val="4"/>
          <w:szCs w:val="24"/>
        </w:rPr>
        <w:t>系统是</w:t>
      </w:r>
      <w:r>
        <w:rPr>
          <w:rFonts w:asciiTheme="minorEastAsia" w:eastAsiaTheme="minorEastAsia" w:hAnsiTheme="minorEastAsia" w:hint="default"/>
          <w:spacing w:val="4"/>
          <w:szCs w:val="24"/>
        </w:rPr>
        <w:t>国产嵌入式处理器，</w:t>
      </w:r>
      <w:r>
        <w:rPr>
          <w:rFonts w:asciiTheme="minorEastAsia" w:eastAsiaTheme="minorEastAsia" w:hAnsiTheme="minorEastAsia"/>
          <w:spacing w:val="4"/>
          <w:szCs w:val="24"/>
        </w:rPr>
        <w:t>可与</w:t>
      </w:r>
      <w:r>
        <w:rPr>
          <w:rFonts w:asciiTheme="minorEastAsia" w:eastAsiaTheme="minorEastAsia" w:hAnsiTheme="minorEastAsia" w:hint="default"/>
          <w:spacing w:val="4"/>
          <w:szCs w:val="24"/>
        </w:rPr>
        <w:t>客户</w:t>
      </w:r>
      <w:r>
        <w:rPr>
          <w:rFonts w:asciiTheme="minorEastAsia" w:eastAsiaTheme="minorEastAsia" w:hAnsiTheme="minorEastAsia"/>
          <w:spacing w:val="4"/>
          <w:szCs w:val="24"/>
        </w:rPr>
        <w:t>在</w:t>
      </w:r>
      <w:r>
        <w:rPr>
          <w:rFonts w:asciiTheme="minorEastAsia" w:eastAsiaTheme="minorEastAsia" w:hAnsiTheme="minorEastAsia" w:hint="default"/>
          <w:spacing w:val="4"/>
          <w:szCs w:val="24"/>
        </w:rPr>
        <w:t>更多的应用领域进行合作</w:t>
      </w:r>
      <w:r>
        <w:rPr>
          <w:rFonts w:asciiTheme="minorEastAsia" w:eastAsiaTheme="minorEastAsia" w:hAnsiTheme="minorEastAsia"/>
          <w:spacing w:val="4"/>
          <w:szCs w:val="24"/>
        </w:rPr>
        <w:t>研发。由于</w:t>
      </w:r>
      <w:r>
        <w:rPr>
          <w:rFonts w:asciiTheme="minorEastAsia" w:eastAsiaTheme="minorEastAsia" w:hAnsiTheme="minorEastAsia" w:hint="default"/>
          <w:spacing w:val="4"/>
          <w:szCs w:val="24"/>
        </w:rPr>
        <w:t>其</w:t>
      </w:r>
      <w:r>
        <w:rPr>
          <w:rFonts w:asciiTheme="minorEastAsia" w:eastAsiaTheme="minorEastAsia" w:hAnsiTheme="minorEastAsia"/>
          <w:spacing w:val="4"/>
          <w:szCs w:val="24"/>
        </w:rPr>
        <w:t>具有</w:t>
      </w:r>
      <w:r>
        <w:rPr>
          <w:rFonts w:asciiTheme="minorEastAsia" w:eastAsiaTheme="minorEastAsia" w:hAnsiTheme="minorEastAsia" w:hint="default"/>
          <w:spacing w:val="4"/>
          <w:szCs w:val="24"/>
        </w:rPr>
        <w:t>强大的运算性能，将在有高性能运算的</w:t>
      </w:r>
      <w:r>
        <w:rPr>
          <w:rFonts w:asciiTheme="minorEastAsia" w:eastAsiaTheme="minorEastAsia" w:hAnsiTheme="minorEastAsia"/>
          <w:spacing w:val="4"/>
          <w:szCs w:val="24"/>
        </w:rPr>
        <w:t>图像</w:t>
      </w:r>
      <w:r>
        <w:rPr>
          <w:rFonts w:asciiTheme="minorEastAsia" w:eastAsiaTheme="minorEastAsia" w:hAnsiTheme="minorEastAsia" w:hint="default"/>
          <w:spacing w:val="4"/>
          <w:szCs w:val="24"/>
        </w:rPr>
        <w:t>处理、数据处理单元和高性能控制器产品中具有广泛的应用前景。</w:t>
      </w:r>
    </w:p>
    <w:p w:rsidR="0062126B" w:rsidRDefault="00233E8D">
      <w:pPr>
        <w:pStyle w:val="af9"/>
        <w:numPr>
          <w:ilvl w:val="0"/>
          <w:numId w:val="16"/>
        </w:numPr>
        <w:spacing w:line="240" w:lineRule="auto"/>
        <w:ind w:left="0" w:firstLine="357"/>
        <w:rPr>
          <w:rFonts w:asciiTheme="minorEastAsia" w:eastAsiaTheme="minorEastAsia" w:hAnsiTheme="minorEastAsia" w:hint="default"/>
          <w:spacing w:val="4"/>
          <w:szCs w:val="24"/>
        </w:rPr>
      </w:pPr>
      <w:r>
        <w:rPr>
          <w:rFonts w:asciiTheme="minorEastAsia" w:eastAsiaTheme="minorEastAsia" w:hAnsiTheme="minorEastAsia"/>
          <w:spacing w:val="4"/>
          <w:szCs w:val="24"/>
        </w:rPr>
        <w:t>技术服务。</w:t>
      </w:r>
      <w:r>
        <w:rPr>
          <w:rFonts w:asciiTheme="minorEastAsia" w:eastAsiaTheme="minorEastAsia" w:hAnsiTheme="minorEastAsia"/>
          <w:spacing w:val="4"/>
          <w:szCs w:val="24"/>
        </w:rPr>
        <w:t>SoC</w:t>
      </w:r>
      <w:r>
        <w:rPr>
          <w:rFonts w:asciiTheme="minorEastAsia" w:eastAsiaTheme="minorEastAsia" w:hAnsiTheme="minorEastAsia" w:hint="default"/>
          <w:spacing w:val="4"/>
          <w:szCs w:val="24"/>
        </w:rPr>
        <w:t>2012</w:t>
      </w:r>
      <w:r>
        <w:rPr>
          <w:rFonts w:asciiTheme="minorEastAsia" w:eastAsiaTheme="minorEastAsia" w:hAnsiTheme="minorEastAsia"/>
          <w:spacing w:val="4"/>
          <w:szCs w:val="24"/>
        </w:rPr>
        <w:t>型空间</w:t>
      </w:r>
      <w:r>
        <w:rPr>
          <w:rFonts w:asciiTheme="minorEastAsia" w:eastAsiaTheme="minorEastAsia" w:hAnsiTheme="minorEastAsia" w:hint="default"/>
          <w:spacing w:val="4"/>
          <w:szCs w:val="24"/>
        </w:rPr>
        <w:t>应用片上</w:t>
      </w:r>
      <w:r>
        <w:rPr>
          <w:rFonts w:asciiTheme="minorEastAsia" w:eastAsiaTheme="minorEastAsia" w:hAnsiTheme="minorEastAsia"/>
          <w:spacing w:val="4"/>
          <w:szCs w:val="24"/>
        </w:rPr>
        <w:t>系统</w:t>
      </w:r>
      <w:r>
        <w:rPr>
          <w:rFonts w:asciiTheme="minorEastAsia" w:eastAsiaTheme="minorEastAsia" w:hAnsiTheme="minorEastAsia" w:hint="default"/>
          <w:spacing w:val="4"/>
          <w:szCs w:val="24"/>
        </w:rPr>
        <w:t>在</w:t>
      </w:r>
      <w:r>
        <w:rPr>
          <w:rFonts w:asciiTheme="minorEastAsia" w:eastAsiaTheme="minorEastAsia" w:hAnsiTheme="minorEastAsia"/>
          <w:spacing w:val="4"/>
          <w:szCs w:val="24"/>
        </w:rPr>
        <w:t>星载计算机中有</w:t>
      </w:r>
      <w:r>
        <w:rPr>
          <w:rFonts w:asciiTheme="minorEastAsia" w:eastAsiaTheme="minorEastAsia" w:hAnsiTheme="minorEastAsia" w:hint="default"/>
          <w:spacing w:val="4"/>
          <w:szCs w:val="24"/>
        </w:rPr>
        <w:t>成功应用，结合以往</w:t>
      </w:r>
      <w:r>
        <w:rPr>
          <w:rFonts w:asciiTheme="minorEastAsia" w:eastAsiaTheme="minorEastAsia" w:hAnsiTheme="minorEastAsia"/>
          <w:spacing w:val="4"/>
          <w:szCs w:val="24"/>
        </w:rPr>
        <w:t>成功</w:t>
      </w:r>
      <w:r>
        <w:rPr>
          <w:rFonts w:asciiTheme="minorEastAsia" w:eastAsiaTheme="minorEastAsia" w:hAnsiTheme="minorEastAsia" w:hint="default"/>
          <w:spacing w:val="4"/>
          <w:szCs w:val="24"/>
        </w:rPr>
        <w:t>开发经验，</w:t>
      </w:r>
      <w:r>
        <w:rPr>
          <w:rFonts w:asciiTheme="minorEastAsia" w:eastAsiaTheme="minorEastAsia" w:hAnsiTheme="minorEastAsia"/>
          <w:spacing w:val="4"/>
          <w:szCs w:val="24"/>
        </w:rPr>
        <w:t>可为</w:t>
      </w:r>
      <w:r>
        <w:rPr>
          <w:rFonts w:asciiTheme="minorEastAsia" w:eastAsiaTheme="minorEastAsia" w:hAnsiTheme="minorEastAsia" w:hint="default"/>
          <w:spacing w:val="4"/>
          <w:szCs w:val="24"/>
        </w:rPr>
        <w:t>客户提供星载计算机设计服务</w:t>
      </w:r>
      <w:r>
        <w:rPr>
          <w:rFonts w:asciiTheme="minorEastAsia" w:eastAsiaTheme="minorEastAsia" w:hAnsiTheme="minorEastAsia"/>
          <w:spacing w:val="4"/>
          <w:szCs w:val="24"/>
        </w:rPr>
        <w:t>和</w:t>
      </w:r>
      <w:r>
        <w:rPr>
          <w:rFonts w:asciiTheme="minorEastAsia" w:eastAsiaTheme="minorEastAsia" w:hAnsiTheme="minorEastAsia" w:hint="default"/>
          <w:spacing w:val="4"/>
          <w:szCs w:val="24"/>
        </w:rPr>
        <w:t>特殊领域控制计算机服</w:t>
      </w:r>
      <w:r>
        <w:rPr>
          <w:rFonts w:asciiTheme="minorEastAsia" w:eastAsiaTheme="minorEastAsia" w:hAnsiTheme="minorEastAsia" w:hint="default"/>
          <w:spacing w:val="4"/>
          <w:szCs w:val="24"/>
        </w:rPr>
        <w:t>务。</w:t>
      </w:r>
    </w:p>
    <w:p w:rsidR="0062126B" w:rsidRDefault="00233E8D">
      <w:pPr>
        <w:pStyle w:val="af9"/>
        <w:spacing w:line="240" w:lineRule="auto"/>
        <w:ind w:firstLine="357"/>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2013-2016</w:t>
      </w:r>
      <w:r>
        <w:rPr>
          <w:rFonts w:asciiTheme="minorEastAsia" w:eastAsiaTheme="minorEastAsia" w:hAnsiTheme="minorEastAsia"/>
          <w:spacing w:val="4"/>
          <w:szCs w:val="24"/>
          <w:lang w:val="en-US"/>
        </w:rPr>
        <w:t>年全球航天产业经济发展平稳，全球大多数国家的商业航天收入均呈增长趋势</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政府预算航天小幅波动，呈下降趋势。</w:t>
      </w:r>
      <w:r>
        <w:rPr>
          <w:rFonts w:asciiTheme="minorEastAsia" w:eastAsiaTheme="minorEastAsia" w:hAnsiTheme="minorEastAsia"/>
          <w:spacing w:val="4"/>
          <w:szCs w:val="24"/>
          <w:lang w:val="en-US"/>
        </w:rPr>
        <w:t>2016</w:t>
      </w:r>
      <w:r>
        <w:rPr>
          <w:rFonts w:asciiTheme="minorEastAsia" w:eastAsiaTheme="minorEastAsia" w:hAnsiTheme="minorEastAsia"/>
          <w:spacing w:val="4"/>
          <w:szCs w:val="24"/>
          <w:lang w:val="en-US"/>
        </w:rPr>
        <w:t>年全球航天产业发展保持平稳增长态势，航天产业经济总量为</w:t>
      </w:r>
      <w:r>
        <w:rPr>
          <w:rFonts w:asciiTheme="minorEastAsia" w:eastAsiaTheme="minorEastAsia" w:hAnsiTheme="minorEastAsia"/>
          <w:spacing w:val="4"/>
          <w:szCs w:val="24"/>
          <w:lang w:val="en-US"/>
        </w:rPr>
        <w:t>3293.06</w:t>
      </w:r>
      <w:r>
        <w:rPr>
          <w:rFonts w:asciiTheme="minorEastAsia" w:eastAsiaTheme="minorEastAsia" w:hAnsiTheme="minorEastAsia"/>
          <w:spacing w:val="4"/>
          <w:szCs w:val="24"/>
          <w:lang w:val="en-US"/>
        </w:rPr>
        <w:t>亿美元。《</w:t>
      </w:r>
      <w:r>
        <w:rPr>
          <w:rFonts w:asciiTheme="minorEastAsia" w:eastAsiaTheme="minorEastAsia" w:hAnsiTheme="minorEastAsia"/>
          <w:spacing w:val="4"/>
          <w:szCs w:val="24"/>
          <w:lang w:val="en-US"/>
        </w:rPr>
        <w:t>2017</w:t>
      </w:r>
      <w:r>
        <w:rPr>
          <w:rFonts w:asciiTheme="minorEastAsia" w:eastAsiaTheme="minorEastAsia" w:hAnsiTheme="minorEastAsia"/>
          <w:spacing w:val="4"/>
          <w:szCs w:val="24"/>
          <w:lang w:val="en-US"/>
        </w:rPr>
        <w:t>年航天报告》预测</w:t>
      </w:r>
      <w:r>
        <w:rPr>
          <w:rFonts w:asciiTheme="minorEastAsia" w:eastAsiaTheme="minorEastAsia" w:hAnsiTheme="minorEastAsia"/>
          <w:spacing w:val="4"/>
          <w:szCs w:val="24"/>
          <w:lang w:val="en-US"/>
        </w:rPr>
        <w:t>2017-2022</w:t>
      </w:r>
      <w:r>
        <w:rPr>
          <w:rFonts w:asciiTheme="minorEastAsia" w:eastAsiaTheme="minorEastAsia" w:hAnsiTheme="minorEastAsia"/>
          <w:spacing w:val="4"/>
          <w:szCs w:val="24"/>
          <w:lang w:val="en-US"/>
        </w:rPr>
        <w:t>年全球航天产业将持续增长，到</w:t>
      </w:r>
      <w:r>
        <w:rPr>
          <w:rFonts w:asciiTheme="minorEastAsia" w:eastAsiaTheme="minorEastAsia" w:hAnsiTheme="minorEastAsia"/>
          <w:spacing w:val="4"/>
          <w:szCs w:val="24"/>
          <w:lang w:val="en-US"/>
        </w:rPr>
        <w:t>2022</w:t>
      </w:r>
      <w:r>
        <w:rPr>
          <w:rFonts w:asciiTheme="minorEastAsia" w:eastAsiaTheme="minorEastAsia" w:hAnsiTheme="minorEastAsia"/>
          <w:spacing w:val="4"/>
          <w:szCs w:val="24"/>
          <w:lang w:val="en-US"/>
        </w:rPr>
        <w:t>年产业总值达</w:t>
      </w:r>
      <w:r>
        <w:rPr>
          <w:rFonts w:asciiTheme="minorEastAsia" w:eastAsiaTheme="minorEastAsia" w:hAnsiTheme="minorEastAsia"/>
          <w:spacing w:val="4"/>
          <w:szCs w:val="24"/>
          <w:lang w:val="en-US"/>
        </w:rPr>
        <w:t>3782.68</w:t>
      </w:r>
      <w:r>
        <w:rPr>
          <w:rFonts w:asciiTheme="minorEastAsia" w:eastAsiaTheme="minorEastAsia" w:hAnsiTheme="minorEastAsia"/>
          <w:spacing w:val="4"/>
          <w:szCs w:val="24"/>
          <w:lang w:val="en-US"/>
        </w:rPr>
        <w:t>亿美元。</w:t>
      </w:r>
      <w:r>
        <w:rPr>
          <w:rFonts w:asciiTheme="minorEastAsia" w:eastAsiaTheme="minorEastAsia" w:hAnsiTheme="minorEastAsia"/>
          <w:spacing w:val="4"/>
          <w:szCs w:val="24"/>
          <w:lang w:val="en-US"/>
        </w:rPr>
        <w:t>2016</w:t>
      </w:r>
      <w:r>
        <w:rPr>
          <w:rFonts w:asciiTheme="minorEastAsia" w:eastAsiaTheme="minorEastAsia" w:hAnsiTheme="minorEastAsia"/>
          <w:spacing w:val="4"/>
          <w:szCs w:val="24"/>
          <w:lang w:val="en-US"/>
        </w:rPr>
        <w:t>年中国商业卫星研制市场规模约占全球的</w:t>
      </w:r>
      <w:r>
        <w:rPr>
          <w:rFonts w:asciiTheme="minorEastAsia" w:eastAsiaTheme="minorEastAsia" w:hAnsiTheme="minorEastAsia"/>
          <w:spacing w:val="4"/>
          <w:szCs w:val="24"/>
          <w:lang w:val="en-US"/>
        </w:rPr>
        <w:t>40%</w:t>
      </w:r>
      <w:r>
        <w:rPr>
          <w:rFonts w:asciiTheme="minorEastAsia" w:eastAsiaTheme="minorEastAsia" w:hAnsiTheme="minorEastAsia"/>
          <w:spacing w:val="4"/>
          <w:szCs w:val="24"/>
          <w:lang w:val="en-US"/>
        </w:rPr>
        <w:t>，中国商业卫星产业处在快速发展阶段，保守估计未来十年中国商业卫星研制规模占全球的</w:t>
      </w:r>
      <w:r>
        <w:rPr>
          <w:rFonts w:asciiTheme="minorEastAsia" w:eastAsiaTheme="minorEastAsia" w:hAnsiTheme="minorEastAsia"/>
          <w:spacing w:val="4"/>
          <w:szCs w:val="24"/>
          <w:lang w:val="en-US"/>
        </w:rPr>
        <w:t>50%</w:t>
      </w:r>
      <w:r>
        <w:rPr>
          <w:rFonts w:asciiTheme="minorEastAsia" w:eastAsiaTheme="minorEastAsia" w:hAnsiTheme="minorEastAsia"/>
          <w:spacing w:val="4"/>
          <w:szCs w:val="24"/>
          <w:lang w:val="en-US"/>
        </w:rPr>
        <w:t>，据此估算未来十年中国商业卫星研制市场规模约</w:t>
      </w:r>
      <w:r>
        <w:rPr>
          <w:rFonts w:asciiTheme="minorEastAsia" w:eastAsiaTheme="minorEastAsia" w:hAnsiTheme="minorEastAsia"/>
          <w:spacing w:val="4"/>
          <w:szCs w:val="24"/>
          <w:lang w:val="en-US"/>
        </w:rPr>
        <w:t>4200</w:t>
      </w:r>
      <w:r>
        <w:rPr>
          <w:rFonts w:asciiTheme="minorEastAsia" w:eastAsiaTheme="minorEastAsia" w:hAnsiTheme="minorEastAsia"/>
          <w:spacing w:val="4"/>
          <w:szCs w:val="24"/>
          <w:lang w:val="en-US"/>
        </w:rPr>
        <w:t>亿元</w:t>
      </w:r>
      <w:r>
        <w:rPr>
          <w:rFonts w:asciiTheme="minorEastAsia" w:eastAsiaTheme="minorEastAsia" w:hAnsiTheme="minorEastAsia"/>
          <w:spacing w:val="4"/>
          <w:szCs w:val="24"/>
          <w:lang w:val="en-US"/>
        </w:rPr>
        <w:t>，年均</w:t>
      </w:r>
      <w:r>
        <w:rPr>
          <w:rFonts w:asciiTheme="minorEastAsia" w:eastAsiaTheme="minorEastAsia" w:hAnsiTheme="minorEastAsia"/>
          <w:spacing w:val="4"/>
          <w:szCs w:val="24"/>
          <w:lang w:val="en-US"/>
        </w:rPr>
        <w:t>420</w:t>
      </w:r>
      <w:r>
        <w:rPr>
          <w:rFonts w:asciiTheme="minorEastAsia" w:eastAsiaTheme="minorEastAsia" w:hAnsiTheme="minorEastAsia"/>
          <w:spacing w:val="4"/>
          <w:szCs w:val="24"/>
          <w:lang w:val="en-US"/>
        </w:rPr>
        <w:t>亿元，其中卫星控制部组件市场规模年均约</w:t>
      </w:r>
      <w:r>
        <w:rPr>
          <w:rFonts w:asciiTheme="minorEastAsia" w:eastAsiaTheme="minorEastAsia" w:hAnsiTheme="minorEastAsia"/>
          <w:spacing w:val="4"/>
          <w:szCs w:val="24"/>
          <w:lang w:val="en-US"/>
        </w:rPr>
        <w:t>80</w:t>
      </w:r>
      <w:r>
        <w:rPr>
          <w:rFonts w:asciiTheme="minorEastAsia" w:eastAsiaTheme="minorEastAsia" w:hAnsiTheme="minorEastAsia"/>
          <w:spacing w:val="4"/>
          <w:szCs w:val="24"/>
          <w:lang w:val="en-US"/>
        </w:rPr>
        <w:t>亿元。</w:t>
      </w:r>
    </w:p>
    <w:p w:rsidR="0062126B" w:rsidRDefault="00233E8D">
      <w:pPr>
        <w:pStyle w:val="af9"/>
        <w:spacing w:line="240" w:lineRule="auto"/>
        <w:ind w:firstLine="357"/>
        <w:rPr>
          <w:rFonts w:asciiTheme="minorEastAsia" w:eastAsiaTheme="minorEastAsia" w:hAnsiTheme="minorEastAsia" w:hint="default"/>
          <w:spacing w:val="4"/>
          <w:szCs w:val="24"/>
          <w:lang w:val="en-US"/>
        </w:rPr>
      </w:pPr>
      <w:r>
        <w:rPr>
          <w:rFonts w:asciiTheme="minorEastAsia" w:eastAsiaTheme="minorEastAsia" w:hAnsiTheme="minorEastAsia" w:hint="default"/>
          <w:spacing w:val="4"/>
          <w:szCs w:val="24"/>
          <w:lang w:val="en-US"/>
        </w:rPr>
        <w:t>S0C2012</w:t>
      </w:r>
      <w:r>
        <w:rPr>
          <w:rFonts w:asciiTheme="minorEastAsia" w:eastAsiaTheme="minorEastAsia" w:hAnsiTheme="minorEastAsia"/>
          <w:spacing w:val="4"/>
          <w:szCs w:val="24"/>
          <w:lang w:val="en-US"/>
        </w:rPr>
        <w:t>型</w:t>
      </w:r>
      <w:r>
        <w:rPr>
          <w:rFonts w:asciiTheme="minorEastAsia" w:eastAsiaTheme="minorEastAsia" w:hAnsiTheme="minorEastAsia" w:hint="default"/>
          <w:spacing w:val="4"/>
          <w:szCs w:val="24"/>
          <w:lang w:val="en-US"/>
        </w:rPr>
        <w:t>空间</w:t>
      </w:r>
      <w:r>
        <w:rPr>
          <w:rFonts w:asciiTheme="minorEastAsia" w:eastAsiaTheme="minorEastAsia" w:hAnsiTheme="minorEastAsia"/>
          <w:spacing w:val="4"/>
          <w:szCs w:val="24"/>
          <w:lang w:val="en-US"/>
        </w:rPr>
        <w:t>应用</w:t>
      </w:r>
      <w:r>
        <w:rPr>
          <w:rFonts w:asciiTheme="minorEastAsia" w:eastAsiaTheme="minorEastAsia" w:hAnsiTheme="minorEastAsia" w:hint="default"/>
          <w:spacing w:val="4"/>
          <w:szCs w:val="24"/>
          <w:lang w:val="en-US"/>
        </w:rPr>
        <w:t>片上系统</w:t>
      </w:r>
      <w:r>
        <w:rPr>
          <w:rFonts w:asciiTheme="minorEastAsia" w:eastAsiaTheme="minorEastAsia" w:hAnsiTheme="minorEastAsia"/>
          <w:spacing w:val="4"/>
          <w:szCs w:val="24"/>
        </w:rPr>
        <w:t>性能指标超过了欧洲和美国的同期同类产品，</w:t>
      </w:r>
      <w:r>
        <w:rPr>
          <w:rFonts w:asciiTheme="minorEastAsia" w:eastAsiaTheme="minorEastAsia" w:hAnsiTheme="minorEastAsia"/>
          <w:spacing w:val="4"/>
          <w:szCs w:val="24"/>
        </w:rPr>
        <w:lastRenderedPageBreak/>
        <w:t>处于国际先进水平，为宇航应用提供高可靠微处理器产品，实现宇航高性能处理器国产化，未来市场后可达千万元产值。</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【联系方式】刘鸿瑾</w:t>
      </w:r>
      <w:r>
        <w:rPr>
          <w:rFonts w:asciiTheme="minorEastAsia" w:eastAsiaTheme="minorEastAsia" w:hAnsiTheme="minorEastAsia"/>
          <w:spacing w:val="4"/>
          <w:szCs w:val="24"/>
        </w:rPr>
        <w:t>010-62379489/13810026187</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50" w:name="_Toc7609"/>
      <w:r>
        <w:rPr>
          <w:rFonts w:hint="eastAsia"/>
          <w:color w:val="403152" w:themeColor="accent4" w:themeShade="80"/>
          <w:sz w:val="30"/>
          <w:szCs w:val="30"/>
        </w:rPr>
        <w:t>表面贴装式恒温继电器</w:t>
      </w:r>
      <w:bookmarkEnd w:id="50"/>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【技术开发单位】中国电子科技集团公司第四十研究所</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【技术概述】</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随着现代整机设备的快速发展，数字电路的广泛运用，以及集成度的不断增加，超大规模集成电路的功耗、芯片内部的温度不断提高，直接影响设备的电气和机械性能参数。因此，温度保护电路已经成为电子设备中必不可少的一部分。但为了适应现代整机技术发展的需要，电子设备正向着短、小、轻、薄和高可靠、高速、高性能和低成本方向发展。特别是机载设备、精密电子设备及手持便携式电子产品对体积、重量和性能比的要求越来越严格。这就对电子设备的控温模块提出了相对应的要求。</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表面贴装恒温继电器作为一种控制用温度开关元件，它结构可靠，安装方便和使用</w:t>
      </w:r>
      <w:r>
        <w:rPr>
          <w:rFonts w:asciiTheme="minorEastAsia" w:eastAsiaTheme="minorEastAsia" w:hAnsiTheme="minorEastAsia"/>
          <w:spacing w:val="4"/>
          <w:szCs w:val="24"/>
          <w:lang w:val="en-US"/>
        </w:rPr>
        <w:t>灵活，体积小，抗振动、冲击好，不受磁场干扰，控温精度高，等优点，是恒温继电器在体积和重量上的最现代版，可广泛应用于军用、民用等各个领域。</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【技术指标】</w:t>
      </w:r>
    </w:p>
    <w:p w:rsidR="0062126B" w:rsidRDefault="00233E8D">
      <w:pPr>
        <w:ind w:firstLineChars="150" w:firstLine="372"/>
        <w:rPr>
          <w:rFonts w:ascii="宋体" w:eastAsia="宋体" w:hAnsi="宋体"/>
          <w:color w:val="000000"/>
          <w:spacing w:val="4"/>
          <w:kern w:val="0"/>
          <w:sz w:val="24"/>
          <w:szCs w:val="24"/>
          <w:lang w:val="zh-CN"/>
        </w:rPr>
      </w:pPr>
      <w:r>
        <w:rPr>
          <w:rFonts w:ascii="宋体" w:eastAsia="宋体" w:hAnsi="宋体" w:hint="eastAsia"/>
          <w:color w:val="000000"/>
          <w:spacing w:val="4"/>
          <w:kern w:val="0"/>
          <w:sz w:val="24"/>
          <w:szCs w:val="24"/>
          <w:lang w:val="zh-CN"/>
        </w:rPr>
        <w:t>1</w:t>
      </w:r>
      <w:r>
        <w:rPr>
          <w:rFonts w:ascii="宋体" w:eastAsia="宋体" w:hAnsi="宋体" w:hint="eastAsia"/>
          <w:color w:val="000000"/>
          <w:spacing w:val="4"/>
          <w:kern w:val="0"/>
          <w:sz w:val="24"/>
          <w:szCs w:val="24"/>
          <w:lang w:val="zh-CN"/>
        </w:rPr>
        <w:t>）负载电压：</w:t>
      </w:r>
      <w:r>
        <w:rPr>
          <w:rFonts w:ascii="宋体" w:eastAsia="宋体" w:hAnsi="宋体" w:hint="eastAsia"/>
          <w:color w:val="000000"/>
          <w:spacing w:val="4"/>
          <w:kern w:val="0"/>
          <w:sz w:val="24"/>
          <w:szCs w:val="24"/>
          <w:lang w:val="zh-CN"/>
        </w:rPr>
        <w:t>30 Vd</w:t>
      </w:r>
      <w:r>
        <w:rPr>
          <w:rFonts w:ascii="宋体" w:eastAsia="宋体" w:hAnsi="宋体"/>
          <w:color w:val="000000"/>
          <w:spacing w:val="4"/>
          <w:kern w:val="0"/>
          <w:sz w:val="24"/>
          <w:szCs w:val="24"/>
          <w:lang w:val="zh-CN"/>
        </w:rPr>
        <w:t>.</w:t>
      </w:r>
      <w:r>
        <w:rPr>
          <w:rFonts w:ascii="宋体" w:eastAsia="宋体" w:hAnsi="宋体" w:hint="eastAsia"/>
          <w:color w:val="000000"/>
          <w:spacing w:val="4"/>
          <w:kern w:val="0"/>
          <w:sz w:val="24"/>
          <w:szCs w:val="24"/>
          <w:lang w:val="zh-CN"/>
        </w:rPr>
        <w:t>c</w:t>
      </w:r>
      <w:r>
        <w:rPr>
          <w:rFonts w:ascii="宋体" w:eastAsia="宋体" w:hAnsi="宋体"/>
          <w:color w:val="000000"/>
          <w:spacing w:val="4"/>
          <w:kern w:val="0"/>
          <w:sz w:val="24"/>
          <w:szCs w:val="24"/>
          <w:lang w:val="zh-CN"/>
        </w:rPr>
        <w:t>.</w:t>
      </w:r>
    </w:p>
    <w:p w:rsidR="0062126B" w:rsidRDefault="00233E8D">
      <w:pPr>
        <w:ind w:firstLineChars="150" w:firstLine="372"/>
        <w:rPr>
          <w:rFonts w:ascii="宋体" w:eastAsia="宋体" w:hAnsi="宋体"/>
          <w:color w:val="000000"/>
          <w:spacing w:val="4"/>
          <w:kern w:val="0"/>
          <w:sz w:val="24"/>
          <w:szCs w:val="24"/>
          <w:lang w:val="zh-CN"/>
        </w:rPr>
      </w:pPr>
      <w:r>
        <w:rPr>
          <w:rFonts w:ascii="宋体" w:eastAsia="宋体" w:hAnsi="宋体" w:hint="eastAsia"/>
          <w:color w:val="000000"/>
          <w:spacing w:val="4"/>
          <w:kern w:val="0"/>
          <w:sz w:val="24"/>
          <w:szCs w:val="24"/>
          <w:lang w:val="zh-CN"/>
        </w:rPr>
        <w:t>2</w:t>
      </w:r>
      <w:r>
        <w:rPr>
          <w:rFonts w:ascii="宋体" w:eastAsia="宋体" w:hAnsi="宋体" w:hint="eastAsia"/>
          <w:color w:val="000000"/>
          <w:spacing w:val="4"/>
          <w:kern w:val="0"/>
          <w:sz w:val="24"/>
          <w:szCs w:val="24"/>
          <w:lang w:val="zh-CN"/>
        </w:rPr>
        <w:t>）负载电流：</w:t>
      </w:r>
      <w:r>
        <w:rPr>
          <w:rFonts w:ascii="宋体" w:eastAsia="宋体" w:hAnsi="宋体"/>
          <w:color w:val="000000"/>
          <w:spacing w:val="4"/>
          <w:kern w:val="0"/>
          <w:sz w:val="24"/>
          <w:szCs w:val="24"/>
          <w:lang w:val="zh-CN"/>
        </w:rPr>
        <w:t>0.5</w:t>
      </w:r>
      <w:r>
        <w:rPr>
          <w:rFonts w:ascii="宋体" w:eastAsia="宋体" w:hAnsi="宋体" w:hint="eastAsia"/>
          <w:color w:val="000000"/>
          <w:spacing w:val="4"/>
          <w:kern w:val="0"/>
          <w:sz w:val="24"/>
          <w:szCs w:val="24"/>
          <w:lang w:val="zh-CN"/>
        </w:rPr>
        <w:t xml:space="preserve"> Ad</w:t>
      </w:r>
      <w:r>
        <w:rPr>
          <w:rFonts w:ascii="宋体" w:eastAsia="宋体" w:hAnsi="宋体"/>
          <w:color w:val="000000"/>
          <w:spacing w:val="4"/>
          <w:kern w:val="0"/>
          <w:sz w:val="24"/>
          <w:szCs w:val="24"/>
          <w:lang w:val="zh-CN"/>
        </w:rPr>
        <w:t>.</w:t>
      </w:r>
      <w:r>
        <w:rPr>
          <w:rFonts w:ascii="宋体" w:eastAsia="宋体" w:hAnsi="宋体" w:hint="eastAsia"/>
          <w:color w:val="000000"/>
          <w:spacing w:val="4"/>
          <w:kern w:val="0"/>
          <w:sz w:val="24"/>
          <w:szCs w:val="24"/>
          <w:lang w:val="zh-CN"/>
        </w:rPr>
        <w:t>c</w:t>
      </w:r>
      <w:r>
        <w:rPr>
          <w:rFonts w:ascii="宋体" w:eastAsia="宋体" w:hAnsi="宋体"/>
          <w:color w:val="000000"/>
          <w:spacing w:val="4"/>
          <w:kern w:val="0"/>
          <w:sz w:val="24"/>
          <w:szCs w:val="24"/>
          <w:lang w:val="zh-CN"/>
        </w:rPr>
        <w:t>.</w:t>
      </w:r>
    </w:p>
    <w:p w:rsidR="0062126B" w:rsidRDefault="00233E8D">
      <w:pPr>
        <w:ind w:firstLineChars="150" w:firstLine="372"/>
        <w:rPr>
          <w:rFonts w:ascii="宋体" w:eastAsia="宋体" w:hAnsi="宋体"/>
          <w:color w:val="000000"/>
          <w:spacing w:val="4"/>
          <w:kern w:val="0"/>
          <w:sz w:val="24"/>
          <w:szCs w:val="24"/>
          <w:lang w:val="zh-CN"/>
        </w:rPr>
      </w:pPr>
      <w:r>
        <w:rPr>
          <w:rFonts w:ascii="宋体" w:eastAsia="宋体" w:hAnsi="宋体" w:hint="eastAsia"/>
          <w:color w:val="000000"/>
          <w:spacing w:val="4"/>
          <w:kern w:val="0"/>
          <w:sz w:val="24"/>
          <w:szCs w:val="24"/>
          <w:lang w:val="zh-CN"/>
        </w:rPr>
        <w:t>3</w:t>
      </w:r>
      <w:r>
        <w:rPr>
          <w:rFonts w:ascii="宋体" w:eastAsia="宋体" w:hAnsi="宋体" w:hint="eastAsia"/>
          <w:color w:val="000000"/>
          <w:spacing w:val="4"/>
          <w:kern w:val="0"/>
          <w:sz w:val="24"/>
          <w:szCs w:val="24"/>
          <w:lang w:val="zh-CN"/>
        </w:rPr>
        <w:t>）动作温度：按客户要求定制</w:t>
      </w:r>
    </w:p>
    <w:p w:rsidR="0062126B" w:rsidRDefault="00233E8D">
      <w:pPr>
        <w:ind w:firstLineChars="150" w:firstLine="372"/>
        <w:rPr>
          <w:rFonts w:ascii="宋体" w:eastAsia="宋体" w:hAnsi="宋体"/>
          <w:color w:val="000000"/>
          <w:spacing w:val="4"/>
          <w:kern w:val="0"/>
          <w:sz w:val="24"/>
          <w:szCs w:val="24"/>
          <w:lang w:val="zh-CN"/>
        </w:rPr>
      </w:pPr>
      <w:r>
        <w:rPr>
          <w:rFonts w:ascii="宋体" w:eastAsia="宋体" w:hAnsi="宋体" w:hint="eastAsia"/>
          <w:color w:val="000000"/>
          <w:spacing w:val="4"/>
          <w:kern w:val="0"/>
          <w:sz w:val="24"/>
          <w:szCs w:val="24"/>
          <w:lang w:val="zh-CN"/>
        </w:rPr>
        <w:t>4</w:t>
      </w:r>
      <w:r>
        <w:rPr>
          <w:rFonts w:ascii="宋体" w:eastAsia="宋体" w:hAnsi="宋体" w:hint="eastAsia"/>
          <w:color w:val="000000"/>
          <w:spacing w:val="4"/>
          <w:kern w:val="0"/>
          <w:sz w:val="24"/>
          <w:szCs w:val="24"/>
          <w:lang w:val="zh-CN"/>
        </w:rPr>
        <w:t>）动作温度偏差：±</w:t>
      </w:r>
      <w:r>
        <w:rPr>
          <w:rFonts w:ascii="宋体" w:eastAsia="宋体" w:hAnsi="宋体" w:hint="eastAsia"/>
          <w:color w:val="000000"/>
          <w:spacing w:val="4"/>
          <w:kern w:val="0"/>
          <w:sz w:val="24"/>
          <w:szCs w:val="24"/>
          <w:lang w:val="zh-CN"/>
        </w:rPr>
        <w:t>4.4</w:t>
      </w:r>
      <w:r>
        <w:rPr>
          <w:rFonts w:ascii="宋体" w:eastAsia="宋体" w:hAnsi="宋体" w:hint="eastAsia"/>
          <w:color w:val="000000"/>
          <w:spacing w:val="4"/>
          <w:kern w:val="0"/>
          <w:sz w:val="24"/>
          <w:szCs w:val="24"/>
          <w:lang w:val="zh-CN"/>
        </w:rPr>
        <w:t>℃</w:t>
      </w:r>
    </w:p>
    <w:p w:rsidR="0062126B" w:rsidRDefault="00233E8D">
      <w:pPr>
        <w:ind w:firstLineChars="150" w:firstLine="372"/>
        <w:rPr>
          <w:rFonts w:ascii="宋体" w:eastAsia="宋体" w:hAnsi="宋体"/>
          <w:color w:val="000000"/>
          <w:spacing w:val="4"/>
          <w:kern w:val="0"/>
          <w:sz w:val="24"/>
          <w:szCs w:val="24"/>
          <w:lang w:val="zh-CN"/>
        </w:rPr>
      </w:pPr>
      <w:r>
        <w:rPr>
          <w:rFonts w:ascii="宋体" w:eastAsia="宋体" w:hAnsi="宋体" w:hint="eastAsia"/>
          <w:color w:val="000000"/>
          <w:spacing w:val="4"/>
          <w:kern w:val="0"/>
          <w:sz w:val="24"/>
          <w:szCs w:val="24"/>
          <w:lang w:val="zh-CN"/>
        </w:rPr>
        <w:t>5</w:t>
      </w:r>
      <w:r>
        <w:rPr>
          <w:rFonts w:ascii="宋体" w:eastAsia="宋体" w:hAnsi="宋体" w:hint="eastAsia"/>
          <w:color w:val="000000"/>
          <w:spacing w:val="4"/>
          <w:kern w:val="0"/>
          <w:sz w:val="24"/>
          <w:szCs w:val="24"/>
          <w:lang w:val="zh-CN"/>
        </w:rPr>
        <w:t>）接触电阻：≤</w:t>
      </w:r>
      <w:r>
        <w:rPr>
          <w:rFonts w:ascii="宋体" w:eastAsia="宋体" w:hAnsi="宋体" w:hint="eastAsia"/>
          <w:color w:val="000000"/>
          <w:spacing w:val="4"/>
          <w:kern w:val="0"/>
          <w:sz w:val="24"/>
          <w:szCs w:val="24"/>
          <w:lang w:val="zh-CN"/>
        </w:rPr>
        <w:t>50</w:t>
      </w:r>
      <w:r>
        <w:rPr>
          <w:rFonts w:ascii="宋体" w:eastAsia="宋体" w:hAnsi="宋体"/>
          <w:color w:val="000000"/>
          <w:spacing w:val="4"/>
          <w:kern w:val="0"/>
          <w:sz w:val="24"/>
          <w:szCs w:val="24"/>
          <w:lang w:val="zh-CN"/>
        </w:rPr>
        <w:t xml:space="preserve"> m</w:t>
      </w:r>
      <w:r>
        <w:rPr>
          <w:rFonts w:ascii="宋体" w:eastAsia="宋体" w:hAnsi="宋体" w:hint="eastAsia"/>
          <w:color w:val="000000"/>
          <w:spacing w:val="4"/>
          <w:kern w:val="0"/>
          <w:sz w:val="24"/>
          <w:szCs w:val="24"/>
          <w:lang w:val="zh-CN"/>
        </w:rPr>
        <w:t>Ω</w:t>
      </w:r>
    </w:p>
    <w:p w:rsidR="0062126B" w:rsidRDefault="00233E8D">
      <w:pPr>
        <w:ind w:firstLineChars="150" w:firstLine="372"/>
        <w:rPr>
          <w:rFonts w:ascii="宋体" w:eastAsia="宋体" w:hAnsi="宋体"/>
          <w:color w:val="000000"/>
          <w:spacing w:val="4"/>
          <w:kern w:val="0"/>
          <w:sz w:val="24"/>
          <w:szCs w:val="24"/>
          <w:lang w:val="zh-CN"/>
        </w:rPr>
      </w:pPr>
      <w:r>
        <w:rPr>
          <w:rFonts w:ascii="宋体" w:eastAsia="宋体" w:hAnsi="宋体" w:hint="eastAsia"/>
          <w:color w:val="000000"/>
          <w:spacing w:val="4"/>
          <w:kern w:val="0"/>
          <w:sz w:val="24"/>
          <w:szCs w:val="24"/>
          <w:lang w:val="zh-CN"/>
        </w:rPr>
        <w:t>6</w:t>
      </w:r>
      <w:r>
        <w:rPr>
          <w:rFonts w:ascii="宋体" w:eastAsia="宋体" w:hAnsi="宋体" w:hint="eastAsia"/>
          <w:color w:val="000000"/>
          <w:spacing w:val="4"/>
          <w:kern w:val="0"/>
          <w:sz w:val="24"/>
          <w:szCs w:val="24"/>
          <w:lang w:val="zh-CN"/>
        </w:rPr>
        <w:t>）绝缘电阻：≥</w:t>
      </w:r>
      <w:r>
        <w:rPr>
          <w:rFonts w:ascii="宋体" w:eastAsia="宋体" w:hAnsi="宋体"/>
          <w:color w:val="000000"/>
          <w:spacing w:val="4"/>
          <w:kern w:val="0"/>
          <w:sz w:val="24"/>
          <w:szCs w:val="24"/>
          <w:lang w:val="zh-CN"/>
        </w:rPr>
        <w:t>5</w:t>
      </w:r>
      <w:r>
        <w:rPr>
          <w:rFonts w:ascii="宋体" w:eastAsia="宋体" w:hAnsi="宋体" w:hint="eastAsia"/>
          <w:color w:val="000000"/>
          <w:spacing w:val="4"/>
          <w:kern w:val="0"/>
          <w:sz w:val="24"/>
          <w:szCs w:val="24"/>
          <w:lang w:val="zh-CN"/>
        </w:rPr>
        <w:t>00 M</w:t>
      </w:r>
      <w:r>
        <w:rPr>
          <w:rFonts w:ascii="宋体" w:eastAsia="宋体" w:hAnsi="宋体" w:hint="eastAsia"/>
          <w:color w:val="000000"/>
          <w:spacing w:val="4"/>
          <w:kern w:val="0"/>
          <w:sz w:val="24"/>
          <w:szCs w:val="24"/>
          <w:lang w:val="zh-CN"/>
        </w:rPr>
        <w:t>Ω</w:t>
      </w:r>
    </w:p>
    <w:p w:rsidR="0062126B" w:rsidRDefault="00233E8D">
      <w:pPr>
        <w:ind w:firstLineChars="150" w:firstLine="372"/>
        <w:rPr>
          <w:rFonts w:ascii="宋体" w:eastAsia="宋体" w:hAnsi="宋体"/>
          <w:color w:val="000000"/>
          <w:spacing w:val="4"/>
          <w:kern w:val="0"/>
          <w:sz w:val="24"/>
          <w:szCs w:val="24"/>
          <w:lang w:val="zh-CN"/>
        </w:rPr>
      </w:pPr>
      <w:r>
        <w:rPr>
          <w:rFonts w:ascii="宋体" w:eastAsia="宋体" w:hAnsi="宋体" w:hint="eastAsia"/>
          <w:color w:val="000000"/>
          <w:spacing w:val="4"/>
          <w:kern w:val="0"/>
          <w:sz w:val="24"/>
          <w:szCs w:val="24"/>
          <w:lang w:val="zh-CN"/>
        </w:rPr>
        <w:t>7</w:t>
      </w:r>
      <w:r>
        <w:rPr>
          <w:rFonts w:ascii="宋体" w:eastAsia="宋体" w:hAnsi="宋体" w:hint="eastAsia"/>
          <w:color w:val="000000"/>
          <w:spacing w:val="4"/>
          <w:kern w:val="0"/>
          <w:sz w:val="24"/>
          <w:szCs w:val="24"/>
          <w:lang w:val="zh-CN"/>
        </w:rPr>
        <w:t>）介质耐电压：</w:t>
      </w:r>
      <w:r>
        <w:rPr>
          <w:rFonts w:ascii="宋体" w:eastAsia="宋体" w:hAnsi="宋体" w:hint="eastAsia"/>
          <w:color w:val="000000"/>
          <w:spacing w:val="4"/>
          <w:kern w:val="0"/>
          <w:sz w:val="24"/>
          <w:szCs w:val="24"/>
          <w:lang w:val="zh-CN"/>
        </w:rPr>
        <w:t>300 V</w:t>
      </w:r>
      <w:r>
        <w:rPr>
          <w:rFonts w:ascii="宋体" w:eastAsia="宋体" w:hAnsi="宋体"/>
          <w:color w:val="000000"/>
          <w:spacing w:val="4"/>
          <w:kern w:val="0"/>
          <w:sz w:val="24"/>
          <w:szCs w:val="24"/>
          <w:lang w:val="zh-CN"/>
        </w:rPr>
        <w:t>a.c</w:t>
      </w:r>
      <w:r>
        <w:rPr>
          <w:rFonts w:ascii="宋体" w:eastAsia="宋体" w:hAnsi="宋体" w:hint="eastAsia"/>
          <w:color w:val="000000"/>
          <w:spacing w:val="4"/>
          <w:kern w:val="0"/>
          <w:sz w:val="24"/>
          <w:szCs w:val="24"/>
          <w:lang w:val="zh-CN"/>
        </w:rPr>
        <w:t>.</w:t>
      </w:r>
    </w:p>
    <w:p w:rsidR="0062126B" w:rsidRDefault="00233E8D">
      <w:pPr>
        <w:ind w:firstLineChars="150" w:firstLine="372"/>
        <w:rPr>
          <w:rFonts w:ascii="宋体" w:eastAsia="宋体" w:hAnsi="宋体"/>
          <w:color w:val="000000"/>
          <w:spacing w:val="4"/>
          <w:kern w:val="0"/>
          <w:sz w:val="24"/>
          <w:szCs w:val="24"/>
          <w:lang w:val="zh-CN"/>
        </w:rPr>
      </w:pPr>
      <w:r>
        <w:rPr>
          <w:rFonts w:ascii="宋体" w:eastAsia="宋体" w:hAnsi="宋体" w:hint="eastAsia"/>
          <w:color w:val="000000"/>
          <w:spacing w:val="4"/>
          <w:kern w:val="0"/>
          <w:sz w:val="24"/>
          <w:szCs w:val="24"/>
          <w:lang w:val="zh-CN"/>
        </w:rPr>
        <w:t>8</w:t>
      </w:r>
      <w:r>
        <w:rPr>
          <w:rFonts w:ascii="宋体" w:eastAsia="宋体" w:hAnsi="宋体" w:hint="eastAsia"/>
          <w:color w:val="000000"/>
          <w:spacing w:val="4"/>
          <w:kern w:val="0"/>
          <w:sz w:val="24"/>
          <w:szCs w:val="24"/>
          <w:lang w:val="zh-CN"/>
        </w:rPr>
        <w:t>）冲击：</w:t>
      </w:r>
      <w:r>
        <w:rPr>
          <w:rFonts w:ascii="宋体" w:eastAsia="宋体" w:hAnsi="宋体"/>
          <w:color w:val="000000"/>
          <w:spacing w:val="4"/>
          <w:kern w:val="0"/>
          <w:sz w:val="24"/>
          <w:szCs w:val="24"/>
          <w:lang w:val="zh-CN"/>
        </w:rPr>
        <w:t>980m/s</w:t>
      </w:r>
      <w:r>
        <w:rPr>
          <w:rFonts w:ascii="宋体" w:eastAsia="宋体" w:hAnsi="宋体"/>
          <w:color w:val="000000"/>
          <w:spacing w:val="4"/>
          <w:kern w:val="0"/>
          <w:sz w:val="24"/>
          <w:szCs w:val="24"/>
          <w:vertAlign w:val="superscript"/>
          <w:lang w:val="zh-CN"/>
        </w:rPr>
        <w:t>2</w:t>
      </w:r>
      <w:r>
        <w:rPr>
          <w:rFonts w:ascii="宋体" w:eastAsia="宋体" w:hAnsi="宋体" w:hint="eastAsia"/>
          <w:color w:val="000000"/>
          <w:spacing w:val="4"/>
          <w:kern w:val="0"/>
          <w:sz w:val="24"/>
          <w:szCs w:val="24"/>
          <w:lang w:val="zh-CN"/>
        </w:rPr>
        <w:t>、</w:t>
      </w:r>
      <w:r>
        <w:rPr>
          <w:rFonts w:ascii="宋体" w:eastAsia="宋体" w:hAnsi="宋体" w:hint="eastAsia"/>
          <w:color w:val="000000"/>
          <w:spacing w:val="4"/>
          <w:kern w:val="0"/>
          <w:sz w:val="24"/>
          <w:szCs w:val="24"/>
          <w:lang w:val="zh-CN"/>
        </w:rPr>
        <w:t>6</w:t>
      </w:r>
      <w:r>
        <w:rPr>
          <w:rFonts w:ascii="宋体" w:eastAsia="宋体" w:hAnsi="宋体"/>
          <w:color w:val="000000"/>
          <w:spacing w:val="4"/>
          <w:kern w:val="0"/>
          <w:sz w:val="24"/>
          <w:szCs w:val="24"/>
          <w:lang w:val="zh-CN"/>
        </w:rPr>
        <w:t>ms</w:t>
      </w:r>
    </w:p>
    <w:p w:rsidR="0062126B" w:rsidRDefault="00233E8D">
      <w:pPr>
        <w:ind w:firstLineChars="150" w:firstLine="372"/>
        <w:rPr>
          <w:rFonts w:ascii="宋体" w:eastAsia="宋体" w:hAnsi="宋体"/>
          <w:color w:val="000000"/>
          <w:spacing w:val="4"/>
          <w:kern w:val="0"/>
          <w:sz w:val="24"/>
          <w:szCs w:val="24"/>
          <w:lang w:val="zh-CN"/>
        </w:rPr>
      </w:pPr>
      <w:r>
        <w:rPr>
          <w:rFonts w:ascii="宋体" w:eastAsia="宋体" w:hAnsi="宋体" w:hint="eastAsia"/>
          <w:color w:val="000000"/>
          <w:spacing w:val="4"/>
          <w:kern w:val="0"/>
          <w:sz w:val="24"/>
          <w:szCs w:val="24"/>
          <w:lang w:val="zh-CN"/>
        </w:rPr>
        <w:t>9</w:t>
      </w:r>
      <w:r>
        <w:rPr>
          <w:rFonts w:ascii="宋体" w:eastAsia="宋体" w:hAnsi="宋体" w:hint="eastAsia"/>
          <w:color w:val="000000"/>
          <w:spacing w:val="4"/>
          <w:kern w:val="0"/>
          <w:sz w:val="24"/>
          <w:szCs w:val="24"/>
          <w:lang w:val="zh-CN"/>
        </w:rPr>
        <w:t>）密封：</w:t>
      </w:r>
      <w:r>
        <w:rPr>
          <w:rFonts w:ascii="宋体" w:eastAsia="宋体" w:hAnsi="宋体" w:hint="eastAsia"/>
          <w:color w:val="000000"/>
          <w:spacing w:val="4"/>
          <w:kern w:val="0"/>
          <w:sz w:val="24"/>
          <w:szCs w:val="24"/>
          <w:lang w:val="zh-CN"/>
        </w:rPr>
        <w:t>1</w:t>
      </w:r>
      <w:r>
        <w:rPr>
          <w:rFonts w:ascii="宋体" w:eastAsia="宋体" w:hAnsi="宋体" w:hint="eastAsia"/>
          <w:color w:val="000000"/>
          <w:spacing w:val="4"/>
          <w:kern w:val="0"/>
          <w:sz w:val="24"/>
          <w:szCs w:val="24"/>
          <w:lang w:val="zh-CN"/>
        </w:rPr>
        <w:t>×</w:t>
      </w:r>
      <w:r>
        <w:rPr>
          <w:rFonts w:ascii="宋体" w:eastAsia="宋体" w:hAnsi="宋体" w:hint="eastAsia"/>
          <w:color w:val="000000"/>
          <w:spacing w:val="4"/>
          <w:kern w:val="0"/>
          <w:sz w:val="24"/>
          <w:szCs w:val="24"/>
          <w:lang w:val="zh-CN"/>
        </w:rPr>
        <w:t>10</w:t>
      </w:r>
      <w:r>
        <w:rPr>
          <w:rFonts w:ascii="宋体" w:eastAsia="宋体" w:hAnsi="宋体" w:hint="eastAsia"/>
          <w:color w:val="000000"/>
          <w:spacing w:val="4"/>
          <w:kern w:val="0"/>
          <w:sz w:val="24"/>
          <w:szCs w:val="24"/>
          <w:vertAlign w:val="superscript"/>
          <w:lang w:val="zh-CN"/>
        </w:rPr>
        <w:t>-3</w:t>
      </w:r>
      <w:r>
        <w:rPr>
          <w:rFonts w:ascii="宋体" w:eastAsia="宋体" w:hAnsi="宋体" w:hint="eastAsia"/>
          <w:color w:val="000000"/>
          <w:spacing w:val="4"/>
          <w:kern w:val="0"/>
          <w:sz w:val="24"/>
          <w:szCs w:val="24"/>
          <w:lang w:val="zh-CN"/>
        </w:rPr>
        <w:t xml:space="preserve"> Pa</w:t>
      </w:r>
      <w:r>
        <w:rPr>
          <w:rFonts w:ascii="宋体" w:eastAsia="宋体" w:hAnsi="宋体" w:hint="eastAsia"/>
          <w:color w:val="000000"/>
          <w:spacing w:val="4"/>
          <w:kern w:val="0"/>
          <w:sz w:val="24"/>
          <w:szCs w:val="24"/>
          <w:lang w:val="zh-CN"/>
        </w:rPr>
        <w:t>·</w:t>
      </w:r>
      <w:r>
        <w:rPr>
          <w:rFonts w:ascii="宋体" w:eastAsia="宋体" w:hAnsi="宋体" w:hint="eastAsia"/>
          <w:color w:val="000000"/>
          <w:spacing w:val="4"/>
          <w:kern w:val="0"/>
          <w:sz w:val="24"/>
          <w:szCs w:val="24"/>
          <w:lang w:val="zh-CN"/>
        </w:rPr>
        <w:t>cm</w:t>
      </w:r>
      <w:r>
        <w:rPr>
          <w:rFonts w:ascii="宋体" w:eastAsia="宋体" w:hAnsi="宋体" w:hint="eastAsia"/>
          <w:color w:val="000000"/>
          <w:spacing w:val="4"/>
          <w:kern w:val="0"/>
          <w:sz w:val="24"/>
          <w:szCs w:val="24"/>
          <w:vertAlign w:val="superscript"/>
          <w:lang w:val="zh-CN"/>
        </w:rPr>
        <w:t>3</w:t>
      </w:r>
      <w:r>
        <w:rPr>
          <w:rFonts w:ascii="宋体" w:eastAsia="宋体" w:hAnsi="宋体" w:hint="eastAsia"/>
          <w:color w:val="000000"/>
          <w:spacing w:val="4"/>
          <w:kern w:val="0"/>
          <w:sz w:val="24"/>
          <w:szCs w:val="24"/>
          <w:lang w:val="zh-CN"/>
        </w:rPr>
        <w:t>/s</w:t>
      </w:r>
    </w:p>
    <w:p w:rsidR="0062126B" w:rsidRDefault="00233E8D">
      <w:pPr>
        <w:ind w:firstLineChars="150" w:firstLine="372"/>
        <w:rPr>
          <w:rFonts w:ascii="宋体" w:eastAsia="宋体" w:hAnsi="宋体"/>
          <w:color w:val="000000"/>
          <w:spacing w:val="4"/>
          <w:kern w:val="0"/>
          <w:sz w:val="24"/>
          <w:szCs w:val="24"/>
          <w:lang w:val="zh-CN"/>
        </w:rPr>
      </w:pPr>
      <w:r>
        <w:rPr>
          <w:rFonts w:ascii="宋体" w:eastAsia="宋体" w:hAnsi="宋体" w:hint="eastAsia"/>
          <w:color w:val="000000"/>
          <w:spacing w:val="4"/>
          <w:kern w:val="0"/>
          <w:sz w:val="24"/>
          <w:szCs w:val="24"/>
          <w:lang w:val="zh-CN"/>
        </w:rPr>
        <w:t>10</w:t>
      </w:r>
      <w:r>
        <w:rPr>
          <w:rFonts w:ascii="宋体" w:eastAsia="宋体" w:hAnsi="宋体" w:hint="eastAsia"/>
          <w:color w:val="000000"/>
          <w:spacing w:val="4"/>
          <w:kern w:val="0"/>
          <w:sz w:val="24"/>
          <w:szCs w:val="24"/>
          <w:lang w:val="zh-CN"/>
        </w:rPr>
        <w:t>）振动：</w:t>
      </w:r>
      <w:r>
        <w:rPr>
          <w:rFonts w:ascii="宋体" w:eastAsia="宋体" w:hAnsi="宋体" w:hint="eastAsia"/>
          <w:color w:val="000000"/>
          <w:spacing w:val="4"/>
          <w:kern w:val="0"/>
          <w:sz w:val="24"/>
          <w:szCs w:val="24"/>
          <w:lang w:val="zh-CN"/>
        </w:rPr>
        <w:t>100</w:t>
      </w:r>
      <w:r>
        <w:rPr>
          <w:rFonts w:ascii="宋体" w:eastAsia="宋体" w:hAnsi="宋体"/>
          <w:color w:val="000000"/>
          <w:spacing w:val="4"/>
          <w:kern w:val="0"/>
          <w:sz w:val="24"/>
          <w:szCs w:val="24"/>
          <w:lang w:val="zh-CN"/>
        </w:rPr>
        <w:t>m/s</w:t>
      </w:r>
      <w:r>
        <w:rPr>
          <w:rFonts w:ascii="宋体" w:eastAsia="宋体" w:hAnsi="宋体"/>
          <w:color w:val="000000"/>
          <w:spacing w:val="4"/>
          <w:kern w:val="0"/>
          <w:sz w:val="24"/>
          <w:szCs w:val="24"/>
          <w:vertAlign w:val="superscript"/>
          <w:lang w:val="zh-CN"/>
        </w:rPr>
        <w:t>2</w:t>
      </w:r>
      <w:r>
        <w:rPr>
          <w:rFonts w:ascii="宋体" w:eastAsia="宋体" w:hAnsi="宋体" w:hint="eastAsia"/>
          <w:color w:val="000000"/>
          <w:spacing w:val="4"/>
          <w:kern w:val="0"/>
          <w:sz w:val="24"/>
          <w:szCs w:val="24"/>
          <w:lang w:val="zh-CN"/>
        </w:rPr>
        <w:t>、</w:t>
      </w:r>
      <w:r>
        <w:rPr>
          <w:rFonts w:ascii="宋体" w:eastAsia="宋体" w:hAnsi="宋体"/>
          <w:color w:val="000000"/>
          <w:spacing w:val="4"/>
          <w:kern w:val="0"/>
          <w:sz w:val="24"/>
          <w:szCs w:val="24"/>
          <w:lang w:val="zh-CN"/>
        </w:rPr>
        <w:t>10</w:t>
      </w:r>
      <w:r>
        <w:rPr>
          <w:rFonts w:ascii="宋体" w:eastAsia="宋体" w:hAnsi="宋体" w:hint="eastAsia"/>
          <w:color w:val="000000"/>
          <w:spacing w:val="4"/>
          <w:kern w:val="0"/>
          <w:sz w:val="24"/>
          <w:szCs w:val="24"/>
          <w:lang w:val="zh-CN"/>
        </w:rPr>
        <w:t>～</w:t>
      </w:r>
      <w:r>
        <w:rPr>
          <w:rFonts w:ascii="宋体" w:eastAsia="宋体" w:hAnsi="宋体"/>
          <w:color w:val="000000"/>
          <w:spacing w:val="4"/>
          <w:kern w:val="0"/>
          <w:sz w:val="24"/>
          <w:szCs w:val="24"/>
          <w:lang w:val="zh-CN"/>
        </w:rPr>
        <w:t>2000</w:t>
      </w:r>
      <w:r>
        <w:rPr>
          <w:rFonts w:ascii="宋体" w:eastAsia="宋体" w:hAnsi="宋体" w:hint="eastAsia"/>
          <w:color w:val="000000"/>
          <w:spacing w:val="4"/>
          <w:kern w:val="0"/>
          <w:sz w:val="24"/>
          <w:szCs w:val="24"/>
          <w:lang w:val="zh-CN"/>
        </w:rPr>
        <w:t>H</w:t>
      </w:r>
      <w:r>
        <w:rPr>
          <w:rFonts w:ascii="宋体" w:eastAsia="宋体" w:hAnsi="宋体"/>
          <w:color w:val="000000"/>
          <w:spacing w:val="4"/>
          <w:kern w:val="0"/>
          <w:sz w:val="24"/>
          <w:szCs w:val="24"/>
          <w:lang w:val="zh-CN"/>
        </w:rPr>
        <w:t>z</w:t>
      </w:r>
    </w:p>
    <w:p w:rsidR="0062126B" w:rsidRDefault="00233E8D">
      <w:pPr>
        <w:ind w:firstLineChars="150" w:firstLine="372"/>
        <w:rPr>
          <w:rFonts w:ascii="宋体" w:eastAsia="宋体" w:hAnsi="宋体"/>
          <w:color w:val="000000"/>
          <w:spacing w:val="4"/>
          <w:kern w:val="0"/>
          <w:sz w:val="24"/>
          <w:szCs w:val="24"/>
          <w:lang w:val="zh-CN"/>
        </w:rPr>
      </w:pPr>
      <w:r>
        <w:rPr>
          <w:rFonts w:ascii="宋体" w:eastAsia="宋体" w:hAnsi="宋体" w:hint="eastAsia"/>
          <w:color w:val="000000"/>
          <w:spacing w:val="4"/>
          <w:kern w:val="0"/>
          <w:sz w:val="24"/>
          <w:szCs w:val="24"/>
          <w:lang w:val="zh-CN"/>
        </w:rPr>
        <w:t>11</w:t>
      </w:r>
      <w:r>
        <w:rPr>
          <w:rFonts w:ascii="宋体" w:eastAsia="宋体" w:hAnsi="宋体" w:hint="eastAsia"/>
          <w:color w:val="000000"/>
          <w:spacing w:val="4"/>
          <w:kern w:val="0"/>
          <w:sz w:val="24"/>
          <w:szCs w:val="24"/>
          <w:lang w:val="zh-CN"/>
        </w:rPr>
        <w:t>）寿命：</w:t>
      </w:r>
      <w:r>
        <w:rPr>
          <w:rFonts w:ascii="宋体" w:eastAsia="宋体" w:hAnsi="宋体" w:hint="eastAsia"/>
          <w:color w:val="000000"/>
          <w:spacing w:val="4"/>
          <w:kern w:val="0"/>
          <w:sz w:val="24"/>
          <w:szCs w:val="24"/>
          <w:lang w:val="zh-CN"/>
        </w:rPr>
        <w:t>10000</w:t>
      </w:r>
      <w:r>
        <w:rPr>
          <w:rFonts w:ascii="宋体" w:eastAsia="宋体" w:hAnsi="宋体" w:hint="eastAsia"/>
          <w:color w:val="000000"/>
          <w:spacing w:val="4"/>
          <w:kern w:val="0"/>
          <w:sz w:val="24"/>
          <w:szCs w:val="24"/>
          <w:lang w:val="zh-CN"/>
        </w:rPr>
        <w:t>次</w:t>
      </w:r>
    </w:p>
    <w:p w:rsidR="0062126B" w:rsidRDefault="00233E8D">
      <w:pPr>
        <w:ind w:firstLineChars="150" w:firstLine="372"/>
        <w:rPr>
          <w:rFonts w:ascii="宋体" w:eastAsia="宋体" w:hAnsi="宋体"/>
          <w:color w:val="000000"/>
          <w:spacing w:val="4"/>
          <w:kern w:val="0"/>
          <w:sz w:val="24"/>
          <w:szCs w:val="24"/>
          <w:lang w:val="zh-CN"/>
        </w:rPr>
      </w:pPr>
      <w:r>
        <w:rPr>
          <w:rFonts w:ascii="宋体" w:eastAsia="宋体" w:hAnsi="宋体" w:hint="eastAsia"/>
          <w:color w:val="000000"/>
          <w:spacing w:val="4"/>
          <w:kern w:val="0"/>
          <w:sz w:val="24"/>
          <w:szCs w:val="24"/>
          <w:lang w:val="zh-CN"/>
        </w:rPr>
        <w:t>12</w:t>
      </w:r>
      <w:r>
        <w:rPr>
          <w:rFonts w:ascii="宋体" w:eastAsia="宋体" w:hAnsi="宋体" w:hint="eastAsia"/>
          <w:color w:val="000000"/>
          <w:spacing w:val="4"/>
          <w:kern w:val="0"/>
          <w:sz w:val="24"/>
          <w:szCs w:val="24"/>
          <w:lang w:val="zh-CN"/>
        </w:rPr>
        <w:t>）体积：φ</w:t>
      </w:r>
      <w:r>
        <w:rPr>
          <w:rFonts w:ascii="宋体" w:eastAsia="宋体" w:hAnsi="宋体" w:hint="eastAsia"/>
          <w:color w:val="000000"/>
          <w:spacing w:val="4"/>
          <w:kern w:val="0"/>
          <w:sz w:val="24"/>
          <w:szCs w:val="24"/>
          <w:lang w:val="zh-CN"/>
        </w:rPr>
        <w:t>6.5</w:t>
      </w:r>
      <w:r>
        <w:rPr>
          <w:rFonts w:ascii="宋体" w:eastAsia="宋体" w:hAnsi="宋体" w:hint="eastAsia"/>
          <w:color w:val="000000"/>
          <w:spacing w:val="4"/>
          <w:kern w:val="0"/>
          <w:sz w:val="24"/>
          <w:szCs w:val="24"/>
          <w:lang w:val="zh-CN"/>
        </w:rPr>
        <w:t>×</w:t>
      </w:r>
      <w:r>
        <w:rPr>
          <w:rFonts w:ascii="宋体" w:eastAsia="宋体" w:hAnsi="宋体" w:hint="eastAsia"/>
          <w:color w:val="000000"/>
          <w:spacing w:val="4"/>
          <w:kern w:val="0"/>
          <w:sz w:val="24"/>
          <w:szCs w:val="24"/>
          <w:lang w:val="zh-CN"/>
        </w:rPr>
        <w:t>2.4 mm</w:t>
      </w:r>
    </w:p>
    <w:p w:rsidR="0062126B" w:rsidRDefault="00233E8D">
      <w:pPr>
        <w:ind w:firstLineChars="150" w:firstLine="372"/>
        <w:rPr>
          <w:rFonts w:ascii="宋体" w:eastAsia="宋体" w:hAnsi="宋体"/>
          <w:color w:val="000000"/>
          <w:spacing w:val="4"/>
          <w:kern w:val="0"/>
          <w:sz w:val="24"/>
          <w:szCs w:val="24"/>
          <w:lang w:val="zh-CN"/>
        </w:rPr>
      </w:pPr>
      <w:r>
        <w:rPr>
          <w:rFonts w:ascii="宋体" w:eastAsia="宋体" w:hAnsi="宋体" w:hint="eastAsia"/>
          <w:color w:val="000000"/>
          <w:spacing w:val="4"/>
          <w:kern w:val="0"/>
          <w:sz w:val="24"/>
          <w:szCs w:val="24"/>
          <w:lang w:val="zh-CN"/>
        </w:rPr>
        <w:t>12</w:t>
      </w:r>
      <w:r>
        <w:rPr>
          <w:rFonts w:ascii="宋体" w:eastAsia="宋体" w:hAnsi="宋体" w:hint="eastAsia"/>
          <w:color w:val="000000"/>
          <w:spacing w:val="4"/>
          <w:kern w:val="0"/>
          <w:sz w:val="24"/>
          <w:szCs w:val="24"/>
          <w:lang w:val="zh-CN"/>
        </w:rPr>
        <w:t>）重量：≤</w:t>
      </w:r>
      <w:r>
        <w:rPr>
          <w:rFonts w:ascii="宋体" w:eastAsia="宋体" w:hAnsi="宋体" w:hint="eastAsia"/>
          <w:color w:val="000000"/>
          <w:spacing w:val="4"/>
          <w:kern w:val="0"/>
          <w:sz w:val="24"/>
          <w:szCs w:val="24"/>
          <w:lang w:val="zh-CN"/>
        </w:rPr>
        <w:t>0</w:t>
      </w:r>
      <w:r>
        <w:rPr>
          <w:rFonts w:ascii="宋体" w:eastAsia="宋体" w:hAnsi="宋体" w:hint="eastAsia"/>
          <w:color w:val="000000"/>
          <w:spacing w:val="4"/>
          <w:kern w:val="0"/>
          <w:sz w:val="24"/>
          <w:szCs w:val="24"/>
          <w:lang w:val="zh-CN"/>
        </w:rPr>
        <w:t>．</w:t>
      </w:r>
      <w:r>
        <w:rPr>
          <w:rFonts w:ascii="宋体" w:eastAsia="宋体" w:hAnsi="宋体" w:hint="eastAsia"/>
          <w:color w:val="000000"/>
          <w:spacing w:val="4"/>
          <w:kern w:val="0"/>
          <w:sz w:val="24"/>
          <w:szCs w:val="24"/>
          <w:lang w:val="zh-CN"/>
        </w:rPr>
        <w:t>4g</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【技术特点】超薄、超轻；表面贴装安装方式；气密封；耐潮湿、盐雾；可在低气压下正常工作。</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【先进程度】国内独家</w:t>
      </w:r>
      <w:r>
        <w:rPr>
          <w:rFonts w:asciiTheme="minorEastAsia" w:eastAsiaTheme="minorEastAsia" w:hAnsiTheme="minorEastAsia"/>
          <w:spacing w:val="4"/>
          <w:szCs w:val="24"/>
          <w:lang w:val="en-US"/>
        </w:rPr>
        <w:t xml:space="preserve"> </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【技术状态】小批量生产、工程应用阶段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【适用范围】适用于航空领域、精密电子设备领域以及便携式设备领域等，如机载电子设备过热保护、蓄电池热监控、精密医疗设备温度控制、发动机、电机过热保护等</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【获奖情况】中电科集团公司科技进步三等将；中国电子学会科技进步二等奖</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【专利状态】已授权发明专利１项</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【合作方式】技术转让、合作开发</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1</w:t>
      </w:r>
      <w:r>
        <w:rPr>
          <w:rFonts w:asciiTheme="minorEastAsia" w:eastAsiaTheme="minorEastAsia" w:hAnsiTheme="minorEastAsia"/>
          <w:spacing w:val="4"/>
          <w:szCs w:val="24"/>
          <w:lang w:val="en-US"/>
        </w:rPr>
        <w:t>）技术转让。可根据协商情况转让产品专利及相关技术。</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lastRenderedPageBreak/>
        <w:t>（</w:t>
      </w:r>
      <w:r>
        <w:rPr>
          <w:rFonts w:asciiTheme="minorEastAsia" w:eastAsiaTheme="minorEastAsia" w:hAnsiTheme="minorEastAsia"/>
          <w:spacing w:val="4"/>
          <w:szCs w:val="24"/>
          <w:lang w:val="en-US"/>
        </w:rPr>
        <w:t>2</w:t>
      </w:r>
      <w:r>
        <w:rPr>
          <w:rFonts w:asciiTheme="minorEastAsia" w:eastAsiaTheme="minorEastAsia" w:hAnsiTheme="minorEastAsia"/>
          <w:spacing w:val="4"/>
          <w:szCs w:val="24"/>
          <w:lang w:val="en-US"/>
        </w:rPr>
        <w:t>）合作研发。与整机、配件系统等上下游厂商及控股股东展开合作，共同开展系统研发或承接配套工程。</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【预期效益】</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国内高品质恒温继电器厂商很少，大部分厂商产品属于中低端产品，主要集中日用品及家电领域，产品产量大、价格底、性能差。本产品可在航空领域、精密电子设备领域以及便携设备领域等中温领域应用，市场应用规模在亿元以上，现国内无其它同类产品，市场前景可观。</w:t>
      </w:r>
      <w:r>
        <w:rPr>
          <w:rFonts w:asciiTheme="minorEastAsia" w:eastAsiaTheme="minorEastAsia" w:hAnsiTheme="minorEastAsia"/>
          <w:spacing w:val="4"/>
          <w:szCs w:val="24"/>
          <w:lang w:val="en-US"/>
        </w:rPr>
        <w:t xml:space="preserve"> </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【联系方式】王小波</w:t>
      </w:r>
      <w:r>
        <w:rPr>
          <w:rFonts w:asciiTheme="minorEastAsia" w:eastAsiaTheme="minorEastAsia" w:hAnsiTheme="minorEastAsia"/>
          <w:spacing w:val="4"/>
          <w:szCs w:val="24"/>
          <w:lang w:val="en-US"/>
        </w:rPr>
        <w:t>0552-4083275/18160832077</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51" w:name="_Toc29078"/>
      <w:r>
        <w:rPr>
          <w:rFonts w:hint="eastAsia"/>
          <w:color w:val="403152" w:themeColor="accent4" w:themeShade="80"/>
          <w:sz w:val="30"/>
          <w:szCs w:val="30"/>
        </w:rPr>
        <w:t>电场探测先进传感器技术</w:t>
      </w:r>
      <w:bookmarkEnd w:id="51"/>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【技术开发单位】中国科学院电子学研究所</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【技术概述】电场是重要基础电学参量，电场传感器应用广泛。本项目围绕国家重大需求，自主创新，历经十余年，突破了电场探测先进传感器核心技术瓶颈，取得重要创新成果。发明了基于</w:t>
      </w:r>
      <w:r>
        <w:rPr>
          <w:rFonts w:asciiTheme="minorEastAsia" w:eastAsiaTheme="minorEastAsia" w:hAnsiTheme="minorEastAsia"/>
          <w:spacing w:val="4"/>
          <w:szCs w:val="24"/>
          <w:lang w:val="en-US"/>
        </w:rPr>
        <w:t>MEMS</w:t>
      </w:r>
      <w:r>
        <w:rPr>
          <w:rFonts w:asciiTheme="minorEastAsia" w:eastAsiaTheme="minorEastAsia" w:hAnsiTheme="minorEastAsia"/>
          <w:spacing w:val="4"/>
          <w:szCs w:val="24"/>
          <w:lang w:val="en-US"/>
        </w:rPr>
        <w:t>（微机电系统）技术的创新性高性能电场传感器敏感结构，研制出国际最高分辨力的电场敏感芯片；发明了抗表面电荷积聚和离子流噪声干扰、环境适应性强的</w:t>
      </w:r>
      <w:r>
        <w:rPr>
          <w:rFonts w:asciiTheme="minorEastAsia" w:eastAsiaTheme="minorEastAsia" w:hAnsiTheme="minorEastAsia"/>
          <w:spacing w:val="4"/>
          <w:szCs w:val="24"/>
          <w:lang w:val="en-US"/>
        </w:rPr>
        <w:t>MEMS</w:t>
      </w:r>
      <w:r>
        <w:rPr>
          <w:rFonts w:asciiTheme="minorEastAsia" w:eastAsiaTheme="minorEastAsia" w:hAnsiTheme="minorEastAsia"/>
          <w:spacing w:val="4"/>
          <w:szCs w:val="24"/>
          <w:lang w:val="en-US"/>
        </w:rPr>
        <w:t>电场传感器敏感芯片封装方法与结构，研制出</w:t>
      </w:r>
      <w:r>
        <w:rPr>
          <w:rFonts w:asciiTheme="minorEastAsia" w:eastAsiaTheme="minorEastAsia" w:hAnsiTheme="minorEastAsia"/>
          <w:spacing w:val="4"/>
          <w:szCs w:val="24"/>
          <w:lang w:val="en-US"/>
        </w:rPr>
        <w:t>MEMS</w:t>
      </w:r>
      <w:r>
        <w:rPr>
          <w:rFonts w:asciiTheme="minorEastAsia" w:eastAsiaTheme="minorEastAsia" w:hAnsiTheme="minorEastAsia"/>
          <w:spacing w:val="4"/>
          <w:szCs w:val="24"/>
          <w:lang w:val="en-US"/>
        </w:rPr>
        <w:t>电场传感器系列新产品。研制的产品已应用于我国太原、西昌、酒泉、文昌卫星发射</w:t>
      </w:r>
      <w:r>
        <w:rPr>
          <w:rFonts w:asciiTheme="minorEastAsia" w:eastAsiaTheme="minorEastAsia" w:hAnsiTheme="minorEastAsia"/>
          <w:spacing w:val="4"/>
          <w:szCs w:val="24"/>
          <w:lang w:val="en-US"/>
        </w:rPr>
        <w:t>基地的安全发射条件保障系统，成功用于国内外卫星发射和重大航天发射任务中，为星箭发射提供了关键决策依据，在航天发射任务中发挥了重要作用。成果还应用于电网、气象、石油石化、工业生产、国防以及科学研究等多个领域</w:t>
      </w:r>
      <w:r>
        <w:rPr>
          <w:rFonts w:asciiTheme="minorEastAsia" w:eastAsiaTheme="minorEastAsia" w:hAnsiTheme="minorEastAsia"/>
          <w:spacing w:val="4"/>
          <w:szCs w:val="24"/>
          <w:lang w:val="en-US"/>
        </w:rPr>
        <w:t>100</w:t>
      </w:r>
      <w:r>
        <w:rPr>
          <w:rFonts w:asciiTheme="minorEastAsia" w:eastAsiaTheme="minorEastAsia" w:hAnsiTheme="minorEastAsia"/>
          <w:spacing w:val="4"/>
          <w:szCs w:val="24"/>
          <w:lang w:val="en-US"/>
        </w:rPr>
        <w:t>余家单位，建立了广泛的合作关系，产品被美国、韩国等国外用户采购。制定了我国首个国家标准和国家军用标准各</w:t>
      </w:r>
      <w:r>
        <w:rPr>
          <w:rFonts w:asciiTheme="minorEastAsia" w:eastAsiaTheme="minorEastAsia" w:hAnsiTheme="minorEastAsia"/>
          <w:spacing w:val="4"/>
          <w:szCs w:val="24"/>
          <w:lang w:val="en-US"/>
        </w:rPr>
        <w:t>1</w:t>
      </w:r>
      <w:r>
        <w:rPr>
          <w:rFonts w:asciiTheme="minorEastAsia" w:eastAsiaTheme="minorEastAsia" w:hAnsiTheme="minorEastAsia"/>
          <w:spacing w:val="4"/>
          <w:szCs w:val="24"/>
          <w:lang w:val="en-US"/>
        </w:rPr>
        <w:t>项，建立企业标准</w:t>
      </w:r>
      <w:r>
        <w:rPr>
          <w:rFonts w:asciiTheme="minorEastAsia" w:eastAsiaTheme="minorEastAsia" w:hAnsiTheme="minorEastAsia"/>
          <w:spacing w:val="4"/>
          <w:szCs w:val="24"/>
          <w:lang w:val="en-US"/>
        </w:rPr>
        <w:t>5</w:t>
      </w:r>
      <w:r>
        <w:rPr>
          <w:rFonts w:asciiTheme="minorEastAsia" w:eastAsiaTheme="minorEastAsia" w:hAnsiTheme="minorEastAsia"/>
          <w:spacing w:val="4"/>
          <w:szCs w:val="24"/>
          <w:lang w:val="en-US"/>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经中国电子学会组织专家鉴定（鉴字</w:t>
      </w:r>
      <w:r>
        <w:rPr>
          <w:rFonts w:asciiTheme="minorEastAsia" w:eastAsiaTheme="minorEastAsia" w:hAnsiTheme="minorEastAsia"/>
          <w:spacing w:val="4"/>
          <w:szCs w:val="24"/>
          <w:lang w:val="en-US"/>
        </w:rPr>
        <w:t>[2015]</w:t>
      </w:r>
      <w:r>
        <w:rPr>
          <w:rFonts w:asciiTheme="minorEastAsia" w:eastAsiaTheme="minorEastAsia" w:hAnsiTheme="minorEastAsia"/>
          <w:spacing w:val="4"/>
          <w:szCs w:val="24"/>
          <w:lang w:val="en-US"/>
        </w:rPr>
        <w:t>第</w:t>
      </w:r>
      <w:r>
        <w:rPr>
          <w:rFonts w:asciiTheme="minorEastAsia" w:eastAsiaTheme="minorEastAsia" w:hAnsiTheme="minorEastAsia"/>
          <w:spacing w:val="4"/>
          <w:szCs w:val="24"/>
          <w:lang w:val="en-US"/>
        </w:rPr>
        <w:t>002</w:t>
      </w:r>
      <w:r>
        <w:rPr>
          <w:rFonts w:asciiTheme="minorEastAsia" w:eastAsiaTheme="minorEastAsia" w:hAnsiTheme="minorEastAsia"/>
          <w:spacing w:val="4"/>
          <w:szCs w:val="24"/>
          <w:lang w:val="en-US"/>
        </w:rPr>
        <w:t>号），由</w:t>
      </w:r>
      <w:r>
        <w:rPr>
          <w:rFonts w:asciiTheme="minorEastAsia" w:eastAsiaTheme="minorEastAsia" w:hAnsiTheme="minorEastAsia"/>
          <w:spacing w:val="4"/>
          <w:szCs w:val="24"/>
          <w:lang w:val="en-US"/>
        </w:rPr>
        <w:t>8</w:t>
      </w:r>
      <w:r>
        <w:rPr>
          <w:rFonts w:asciiTheme="minorEastAsia" w:eastAsiaTheme="minorEastAsia" w:hAnsiTheme="minorEastAsia"/>
          <w:spacing w:val="4"/>
          <w:szCs w:val="24"/>
          <w:lang w:val="en-US"/>
        </w:rPr>
        <w:t>名院士和多名权威专家组成的鉴定委员会认为：“在国际上首次实现了微型电场传感器实际应用，显著提升了电场探测传感器技</w:t>
      </w:r>
      <w:r>
        <w:rPr>
          <w:rFonts w:asciiTheme="minorEastAsia" w:eastAsiaTheme="minorEastAsia" w:hAnsiTheme="minorEastAsia"/>
          <w:spacing w:val="4"/>
          <w:szCs w:val="24"/>
          <w:lang w:val="en-US"/>
        </w:rPr>
        <w:t>术和应用水平。微型电场传感器的整体技术达到国际领先水平。”</w:t>
      </w:r>
      <w:r>
        <w:rPr>
          <w:rFonts w:asciiTheme="minorEastAsia" w:eastAsiaTheme="minorEastAsia" w:hAnsiTheme="minorEastAsia"/>
          <w:spacing w:val="4"/>
          <w:szCs w:val="24"/>
          <w:lang w:val="en-US"/>
        </w:rPr>
        <w:t xml:space="preserve"> </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【技术指标】</w:t>
      </w:r>
    </w:p>
    <w:p w:rsidR="0062126B" w:rsidRDefault="00233E8D">
      <w:pPr>
        <w:pStyle w:val="af9"/>
        <w:spacing w:line="240" w:lineRule="auto"/>
        <w:ind w:firstLineChars="200" w:firstLine="496"/>
        <w:rPr>
          <w:rFonts w:hint="default"/>
          <w:spacing w:val="4"/>
          <w:szCs w:val="24"/>
        </w:rPr>
      </w:pPr>
      <w:r>
        <w:rPr>
          <w:spacing w:val="4"/>
          <w:szCs w:val="24"/>
        </w:rPr>
        <w:t>电场探测范围：</w:t>
      </w:r>
      <w:r>
        <w:rPr>
          <w:spacing w:val="4"/>
          <w:szCs w:val="24"/>
        </w:rPr>
        <w:t>-</w:t>
      </w:r>
      <w:r>
        <w:rPr>
          <w:rFonts w:hint="default"/>
          <w:spacing w:val="4"/>
          <w:szCs w:val="24"/>
        </w:rPr>
        <w:t>50kV/m</w:t>
      </w:r>
      <w:r>
        <w:rPr>
          <w:spacing w:val="4"/>
          <w:szCs w:val="24"/>
        </w:rPr>
        <w:t>～</w:t>
      </w:r>
      <w:r>
        <w:rPr>
          <w:rFonts w:hint="default"/>
          <w:spacing w:val="4"/>
          <w:szCs w:val="24"/>
        </w:rPr>
        <w:t>50kV/m</w:t>
      </w:r>
      <w:r>
        <w:rPr>
          <w:spacing w:val="4"/>
          <w:szCs w:val="24"/>
        </w:rPr>
        <w:t>（根据</w:t>
      </w:r>
      <w:r>
        <w:rPr>
          <w:rFonts w:hint="default"/>
          <w:spacing w:val="4"/>
          <w:szCs w:val="24"/>
        </w:rPr>
        <w:t>要求可拓展</w:t>
      </w:r>
      <w:r>
        <w:rPr>
          <w:spacing w:val="4"/>
          <w:szCs w:val="24"/>
        </w:rPr>
        <w:t>）</w:t>
      </w:r>
    </w:p>
    <w:p w:rsidR="0062126B" w:rsidRDefault="00233E8D">
      <w:pPr>
        <w:pStyle w:val="af9"/>
        <w:spacing w:line="240" w:lineRule="auto"/>
        <w:ind w:firstLineChars="200" w:firstLine="496"/>
        <w:rPr>
          <w:rFonts w:hint="default"/>
          <w:spacing w:val="4"/>
          <w:szCs w:val="24"/>
        </w:rPr>
      </w:pPr>
      <w:r>
        <w:rPr>
          <w:rFonts w:hint="default"/>
          <w:spacing w:val="4"/>
          <w:szCs w:val="24"/>
        </w:rPr>
        <w:t>电场分辨力</w:t>
      </w:r>
      <w:r>
        <w:rPr>
          <w:spacing w:val="4"/>
          <w:szCs w:val="24"/>
        </w:rPr>
        <w:t>：优于</w:t>
      </w:r>
      <w:r>
        <w:rPr>
          <w:rFonts w:hint="default"/>
          <w:spacing w:val="4"/>
          <w:szCs w:val="24"/>
        </w:rPr>
        <w:t>2</w:t>
      </w:r>
      <w:r>
        <w:rPr>
          <w:spacing w:val="4"/>
          <w:szCs w:val="24"/>
        </w:rPr>
        <w:t>0V/m</w:t>
      </w:r>
    </w:p>
    <w:p w:rsidR="0062126B" w:rsidRDefault="00233E8D">
      <w:pPr>
        <w:pStyle w:val="af9"/>
        <w:spacing w:line="240" w:lineRule="auto"/>
        <w:ind w:firstLineChars="200" w:firstLine="496"/>
        <w:rPr>
          <w:rFonts w:hint="default"/>
          <w:spacing w:val="4"/>
          <w:szCs w:val="24"/>
        </w:rPr>
      </w:pPr>
      <w:r>
        <w:rPr>
          <w:rFonts w:hint="default"/>
          <w:spacing w:val="4"/>
          <w:szCs w:val="24"/>
        </w:rPr>
        <w:t>测量精度</w:t>
      </w:r>
      <w:r>
        <w:rPr>
          <w:spacing w:val="4"/>
          <w:szCs w:val="24"/>
        </w:rPr>
        <w:t>：</w:t>
      </w:r>
      <w:r>
        <w:rPr>
          <w:rFonts w:hint="default"/>
          <w:spacing w:val="4"/>
          <w:szCs w:val="24"/>
        </w:rPr>
        <w:t>优于</w:t>
      </w:r>
      <w:r>
        <w:rPr>
          <w:rFonts w:hint="default"/>
          <w:spacing w:val="4"/>
          <w:szCs w:val="24"/>
        </w:rPr>
        <w:t>5</w:t>
      </w:r>
      <w:r>
        <w:rPr>
          <w:spacing w:val="4"/>
          <w:szCs w:val="24"/>
        </w:rPr>
        <w:t>%</w:t>
      </w:r>
    </w:p>
    <w:p w:rsidR="0062126B" w:rsidRDefault="00233E8D">
      <w:pPr>
        <w:pStyle w:val="af9"/>
        <w:spacing w:line="240" w:lineRule="auto"/>
        <w:ind w:firstLineChars="200" w:firstLine="496"/>
        <w:rPr>
          <w:rFonts w:hint="default"/>
          <w:spacing w:val="4"/>
          <w:szCs w:val="24"/>
        </w:rPr>
      </w:pPr>
      <w:r>
        <w:rPr>
          <w:rFonts w:hint="default"/>
          <w:spacing w:val="4"/>
          <w:szCs w:val="24"/>
        </w:rPr>
        <w:t>传感器功耗</w:t>
      </w:r>
      <w:r>
        <w:rPr>
          <w:spacing w:val="4"/>
          <w:szCs w:val="24"/>
        </w:rPr>
        <w:t>：低于</w:t>
      </w:r>
      <w:r>
        <w:rPr>
          <w:spacing w:val="4"/>
          <w:szCs w:val="24"/>
        </w:rPr>
        <w:t>0</w:t>
      </w:r>
      <w:r>
        <w:rPr>
          <w:rFonts w:hint="default"/>
          <w:spacing w:val="4"/>
          <w:szCs w:val="24"/>
        </w:rPr>
        <w:t>.65W</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【技术特点】</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1</w:t>
      </w:r>
      <w:r>
        <w:rPr>
          <w:rFonts w:asciiTheme="minorEastAsia" w:eastAsiaTheme="minorEastAsia" w:hAnsiTheme="minorEastAsia"/>
          <w:spacing w:val="4"/>
          <w:szCs w:val="24"/>
          <w:lang w:val="en-US"/>
        </w:rPr>
        <w:t>）高性能：本项目研制的电场传感器电场分辨力优于</w:t>
      </w:r>
      <w:r>
        <w:rPr>
          <w:rFonts w:asciiTheme="minorEastAsia" w:eastAsiaTheme="minorEastAsia" w:hAnsiTheme="minorEastAsia"/>
          <w:spacing w:val="4"/>
          <w:szCs w:val="24"/>
          <w:lang w:val="en-US"/>
        </w:rPr>
        <w:t>20V/m</w:t>
      </w:r>
      <w:r>
        <w:rPr>
          <w:rFonts w:asciiTheme="minorEastAsia" w:eastAsiaTheme="minorEastAsia" w:hAnsiTheme="minorEastAsia"/>
          <w:spacing w:val="4"/>
          <w:szCs w:val="24"/>
          <w:lang w:val="en-US"/>
        </w:rPr>
        <w:t>，</w:t>
      </w:r>
      <w:r>
        <w:rPr>
          <w:rFonts w:asciiTheme="minorEastAsia" w:eastAsiaTheme="minorEastAsia" w:hAnsiTheme="minorEastAsia" w:hint="default"/>
          <w:spacing w:val="4"/>
          <w:szCs w:val="24"/>
          <w:lang w:val="en-US"/>
        </w:rPr>
        <w:t>处于国际</w:t>
      </w:r>
      <w:r>
        <w:rPr>
          <w:rFonts w:asciiTheme="minorEastAsia" w:eastAsiaTheme="minorEastAsia" w:hAnsiTheme="minorEastAsia"/>
          <w:spacing w:val="4"/>
          <w:szCs w:val="24"/>
          <w:lang w:val="en-US"/>
        </w:rPr>
        <w:t>先进</w:t>
      </w:r>
      <w:r>
        <w:rPr>
          <w:rFonts w:asciiTheme="minorEastAsia" w:eastAsiaTheme="minorEastAsia" w:hAnsiTheme="minorEastAsia" w:hint="default"/>
          <w:spacing w:val="4"/>
          <w:szCs w:val="24"/>
          <w:lang w:val="en-US"/>
        </w:rPr>
        <w:t>水平</w:t>
      </w:r>
      <w:r>
        <w:rPr>
          <w:rFonts w:asciiTheme="minorEastAsia" w:eastAsiaTheme="minorEastAsia" w:hAnsiTheme="minorEastAsia"/>
          <w:spacing w:val="4"/>
          <w:szCs w:val="24"/>
          <w:lang w:val="en-US"/>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2</w:t>
      </w:r>
      <w:r>
        <w:rPr>
          <w:rFonts w:asciiTheme="minorEastAsia" w:eastAsiaTheme="minorEastAsia" w:hAnsiTheme="minorEastAsia"/>
          <w:spacing w:val="4"/>
          <w:szCs w:val="24"/>
          <w:lang w:val="en-US"/>
        </w:rPr>
        <w:t>）微型化：基于</w:t>
      </w:r>
      <w:r>
        <w:rPr>
          <w:rFonts w:asciiTheme="minorEastAsia" w:eastAsiaTheme="minorEastAsia" w:hAnsiTheme="minorEastAsia"/>
          <w:spacing w:val="4"/>
          <w:szCs w:val="24"/>
          <w:lang w:val="en-US"/>
        </w:rPr>
        <w:t>MEMS</w:t>
      </w:r>
      <w:r>
        <w:rPr>
          <w:rFonts w:asciiTheme="minorEastAsia" w:eastAsiaTheme="minorEastAsia" w:hAnsiTheme="minorEastAsia"/>
          <w:spacing w:val="4"/>
          <w:szCs w:val="24"/>
          <w:lang w:val="en-US"/>
        </w:rPr>
        <w:t>技术的电场传感器敏感结构面积仅有</w:t>
      </w:r>
      <w:r>
        <w:rPr>
          <w:rFonts w:asciiTheme="minorEastAsia" w:eastAsiaTheme="minorEastAsia" w:hAnsiTheme="minorEastAsia"/>
          <w:spacing w:val="4"/>
          <w:szCs w:val="24"/>
          <w:lang w:val="en-US"/>
        </w:rPr>
        <w:t>2.5mm</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2.5mm</w:t>
      </w:r>
      <w:r>
        <w:rPr>
          <w:rFonts w:asciiTheme="minorEastAsia" w:eastAsiaTheme="minorEastAsia" w:hAnsiTheme="minorEastAsia"/>
          <w:spacing w:val="4"/>
          <w:szCs w:val="24"/>
          <w:lang w:val="en-US"/>
        </w:rPr>
        <w:t>，特征尺寸微米量级，具有体积小、重量轻、空间分辨率高等优势。</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3</w:t>
      </w:r>
      <w:r>
        <w:rPr>
          <w:rFonts w:asciiTheme="minorEastAsia" w:eastAsiaTheme="minorEastAsia" w:hAnsiTheme="minorEastAsia"/>
          <w:spacing w:val="4"/>
          <w:szCs w:val="24"/>
          <w:lang w:val="en-US"/>
        </w:rPr>
        <w:t>）低功耗：</w:t>
      </w:r>
      <w:r>
        <w:rPr>
          <w:rFonts w:asciiTheme="minorEastAsia" w:eastAsiaTheme="minorEastAsia" w:hAnsiTheme="minorEastAsia"/>
          <w:spacing w:val="4"/>
          <w:szCs w:val="24"/>
          <w:lang w:val="en-US"/>
        </w:rPr>
        <w:t>MEMS</w:t>
      </w:r>
      <w:r>
        <w:rPr>
          <w:rFonts w:asciiTheme="minorEastAsia" w:eastAsiaTheme="minorEastAsia" w:hAnsiTheme="minorEastAsia"/>
          <w:spacing w:val="4"/>
          <w:szCs w:val="24"/>
          <w:lang w:val="en-US"/>
        </w:rPr>
        <w:t>电场传感器敏感芯片及处理电路功耗低，可</w:t>
      </w:r>
      <w:r>
        <w:rPr>
          <w:rFonts w:asciiTheme="minorEastAsia" w:eastAsiaTheme="minorEastAsia" w:hAnsiTheme="minorEastAsia"/>
          <w:spacing w:val="4"/>
          <w:szCs w:val="24"/>
          <w:lang w:val="en-US"/>
        </w:rPr>
        <w:t>使用电池供电，保障外场长时间运行。</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4</w:t>
      </w:r>
      <w:r>
        <w:rPr>
          <w:rFonts w:asciiTheme="minorEastAsia" w:eastAsiaTheme="minorEastAsia" w:hAnsiTheme="minorEastAsia"/>
          <w:spacing w:val="4"/>
          <w:szCs w:val="24"/>
          <w:lang w:val="en-US"/>
        </w:rPr>
        <w:t>）应用范围广：</w:t>
      </w:r>
      <w:r>
        <w:rPr>
          <w:rFonts w:asciiTheme="minorEastAsia" w:eastAsiaTheme="minorEastAsia" w:hAnsiTheme="minorEastAsia"/>
          <w:spacing w:val="4"/>
          <w:szCs w:val="24"/>
          <w:lang w:val="en-US"/>
        </w:rPr>
        <w:t>MEMS</w:t>
      </w:r>
      <w:r>
        <w:rPr>
          <w:rFonts w:asciiTheme="minorEastAsia" w:eastAsiaTheme="minorEastAsia" w:hAnsiTheme="minorEastAsia"/>
          <w:spacing w:val="4"/>
          <w:szCs w:val="24"/>
          <w:lang w:val="en-US"/>
        </w:rPr>
        <w:t>电场传感器无电机易磨损部件、无裸露可动部件，在粉尘环境及易燃易爆场所都可使用，具有可靠性高、稳定性好等突出优点。</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【先进程度】国际先进、国内领先</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【技术状态】小批量生产、工程应用阶段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【适用范围】</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lastRenderedPageBreak/>
        <w:t>本项目研制的</w:t>
      </w:r>
      <w:r>
        <w:rPr>
          <w:rFonts w:asciiTheme="minorEastAsia" w:eastAsiaTheme="minorEastAsia" w:hAnsiTheme="minorEastAsia"/>
          <w:spacing w:val="4"/>
          <w:szCs w:val="24"/>
          <w:lang w:val="en-US"/>
        </w:rPr>
        <w:t>MEMS</w:t>
      </w:r>
      <w:r>
        <w:rPr>
          <w:rFonts w:asciiTheme="minorEastAsia" w:eastAsiaTheme="minorEastAsia" w:hAnsiTheme="minorEastAsia"/>
          <w:spacing w:val="4"/>
          <w:szCs w:val="24"/>
          <w:lang w:val="en-US"/>
        </w:rPr>
        <w:t>电场传感器具有尺寸小、功耗低、高性能的突出优点，无</w:t>
      </w:r>
      <w:r>
        <w:rPr>
          <w:rFonts w:asciiTheme="minorEastAsia" w:eastAsiaTheme="minorEastAsia" w:hAnsiTheme="minorEastAsia" w:hint="default"/>
          <w:spacing w:val="4"/>
          <w:szCs w:val="24"/>
          <w:lang w:val="en-US"/>
        </w:rPr>
        <w:t>裸露可动部件，</w:t>
      </w:r>
      <w:r>
        <w:rPr>
          <w:rFonts w:asciiTheme="minorEastAsia" w:eastAsiaTheme="minorEastAsia" w:hAnsiTheme="minorEastAsia"/>
          <w:spacing w:val="4"/>
          <w:szCs w:val="24"/>
          <w:lang w:val="en-US"/>
        </w:rPr>
        <w:t>可</w:t>
      </w:r>
      <w:r>
        <w:rPr>
          <w:rFonts w:asciiTheme="minorEastAsia" w:eastAsiaTheme="minorEastAsia" w:hAnsiTheme="minorEastAsia" w:hint="default"/>
          <w:spacing w:val="4"/>
          <w:szCs w:val="24"/>
          <w:lang w:val="en-US"/>
        </w:rPr>
        <w:t>同时测量交直流电场，</w:t>
      </w:r>
      <w:r>
        <w:rPr>
          <w:rFonts w:asciiTheme="minorEastAsia" w:eastAsiaTheme="minorEastAsia" w:hAnsiTheme="minorEastAsia"/>
          <w:spacing w:val="4"/>
          <w:szCs w:val="24"/>
          <w:lang w:val="en-US"/>
        </w:rPr>
        <w:t>具有目前应用的其它传统电场传感器所无法比拟的优势，可广泛用于雷暴监测与预警、材料表面与工业生产静电测量、非接触式电压测量、电力行业设备在线监测与电磁环境评估、电动汽车安全检测，以及高空云层大气电学研究等，在航空航天、电力、石化、气象等多个领域具有重要的应用，市场前景广阔。</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【获奖情况】</w:t>
      </w:r>
      <w:r>
        <w:rPr>
          <w:rFonts w:asciiTheme="minorEastAsia" w:eastAsiaTheme="minorEastAsia" w:hAnsiTheme="minorEastAsia"/>
          <w:spacing w:val="4"/>
          <w:szCs w:val="24"/>
          <w:lang w:val="en-US"/>
        </w:rPr>
        <w:t>2015</w:t>
      </w:r>
      <w:r>
        <w:rPr>
          <w:rFonts w:asciiTheme="minorEastAsia" w:eastAsiaTheme="minorEastAsia" w:hAnsiTheme="minorEastAsia"/>
          <w:spacing w:val="4"/>
          <w:szCs w:val="24"/>
          <w:lang w:val="en-US"/>
        </w:rPr>
        <w:t>年度北京市科学技术奖一等奖；</w:t>
      </w:r>
      <w:r>
        <w:rPr>
          <w:rFonts w:asciiTheme="minorEastAsia" w:eastAsiaTheme="minorEastAsia" w:hAnsiTheme="minorEastAsia"/>
          <w:spacing w:val="4"/>
          <w:szCs w:val="24"/>
          <w:lang w:val="en-US"/>
        </w:rPr>
        <w:t>2014</w:t>
      </w:r>
      <w:r>
        <w:rPr>
          <w:rFonts w:asciiTheme="minorEastAsia" w:eastAsiaTheme="minorEastAsia" w:hAnsiTheme="minorEastAsia"/>
          <w:spacing w:val="4"/>
          <w:szCs w:val="24"/>
          <w:lang w:val="en-US"/>
        </w:rPr>
        <w:t>年度中国（国际）传感器创新大赛特等奖；</w:t>
      </w:r>
      <w:r>
        <w:rPr>
          <w:rFonts w:asciiTheme="minorEastAsia" w:eastAsiaTheme="minorEastAsia" w:hAnsiTheme="minorEastAsia"/>
          <w:spacing w:val="4"/>
          <w:szCs w:val="24"/>
          <w:lang w:val="en-US"/>
        </w:rPr>
        <w:t>2015</w:t>
      </w:r>
      <w:r>
        <w:rPr>
          <w:rFonts w:asciiTheme="minorEastAsia" w:eastAsiaTheme="minorEastAsia" w:hAnsiTheme="minorEastAsia"/>
          <w:spacing w:val="4"/>
          <w:szCs w:val="24"/>
          <w:lang w:val="en-US"/>
        </w:rPr>
        <w:t>年度“中国科学院科技成果在北京转化先进团队”科技成果转化奖一等奖。</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【专利状态】申请发明专利</w:t>
      </w:r>
      <w:r>
        <w:rPr>
          <w:rFonts w:asciiTheme="minorEastAsia" w:eastAsiaTheme="minorEastAsia" w:hAnsiTheme="minorEastAsia"/>
          <w:spacing w:val="4"/>
          <w:szCs w:val="24"/>
          <w:lang w:val="en-US"/>
        </w:rPr>
        <w:t>45</w:t>
      </w:r>
      <w:r>
        <w:rPr>
          <w:rFonts w:asciiTheme="minorEastAsia" w:eastAsiaTheme="minorEastAsia" w:hAnsiTheme="minorEastAsia"/>
          <w:spacing w:val="4"/>
          <w:szCs w:val="24"/>
          <w:lang w:val="en-US"/>
        </w:rPr>
        <w:t>项，其中授权</w:t>
      </w:r>
      <w:r>
        <w:rPr>
          <w:rFonts w:asciiTheme="minorEastAsia" w:eastAsiaTheme="minorEastAsia" w:hAnsiTheme="minorEastAsia"/>
          <w:spacing w:val="4"/>
          <w:szCs w:val="24"/>
          <w:lang w:val="en-US"/>
        </w:rPr>
        <w:t>31</w:t>
      </w:r>
      <w:r>
        <w:rPr>
          <w:rFonts w:asciiTheme="minorEastAsia" w:eastAsiaTheme="minorEastAsia" w:hAnsiTheme="minorEastAsia"/>
          <w:spacing w:val="4"/>
          <w:szCs w:val="24"/>
          <w:lang w:val="en-US"/>
        </w:rPr>
        <w:t>项（包括美国专利</w:t>
      </w:r>
      <w:r>
        <w:rPr>
          <w:rFonts w:asciiTheme="minorEastAsia" w:eastAsiaTheme="minorEastAsia" w:hAnsiTheme="minorEastAsia"/>
          <w:spacing w:val="4"/>
          <w:szCs w:val="24"/>
          <w:lang w:val="en-US"/>
        </w:rPr>
        <w:t>2</w:t>
      </w:r>
      <w:r>
        <w:rPr>
          <w:rFonts w:asciiTheme="minorEastAsia" w:eastAsiaTheme="minorEastAsia" w:hAnsiTheme="minorEastAsia"/>
          <w:spacing w:val="4"/>
          <w:szCs w:val="24"/>
          <w:lang w:val="en-US"/>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【合作方式】</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1</w:t>
      </w:r>
      <w:r>
        <w:rPr>
          <w:rFonts w:asciiTheme="minorEastAsia" w:eastAsiaTheme="minorEastAsia" w:hAnsiTheme="minorEastAsia"/>
          <w:spacing w:val="4"/>
          <w:szCs w:val="24"/>
          <w:lang w:val="en-US"/>
        </w:rPr>
        <w:t>）投资需求。寻求投资进行产业化推广，用于建立</w:t>
      </w:r>
      <w:r>
        <w:rPr>
          <w:rFonts w:asciiTheme="minorEastAsia" w:eastAsiaTheme="minorEastAsia" w:hAnsiTheme="minorEastAsia"/>
          <w:spacing w:val="4"/>
          <w:szCs w:val="24"/>
          <w:lang w:val="en-US"/>
        </w:rPr>
        <w:t>MEMS</w:t>
      </w:r>
      <w:r>
        <w:rPr>
          <w:rFonts w:asciiTheme="minorEastAsia" w:eastAsiaTheme="minorEastAsia" w:hAnsiTheme="minorEastAsia"/>
          <w:spacing w:val="4"/>
          <w:szCs w:val="24"/>
          <w:lang w:val="en-US"/>
        </w:rPr>
        <w:t>电场传感器专用封装测试线，实现批量化制造，产能达到</w:t>
      </w:r>
      <w:r>
        <w:rPr>
          <w:rFonts w:asciiTheme="minorEastAsia" w:eastAsiaTheme="minorEastAsia" w:hAnsiTheme="minorEastAsia"/>
          <w:spacing w:val="4"/>
          <w:szCs w:val="24"/>
          <w:lang w:val="en-US"/>
        </w:rPr>
        <w:t>100</w:t>
      </w:r>
      <w:r>
        <w:rPr>
          <w:rFonts w:asciiTheme="minorEastAsia" w:eastAsiaTheme="minorEastAsia" w:hAnsiTheme="minorEastAsia"/>
          <w:spacing w:val="4"/>
          <w:szCs w:val="24"/>
          <w:lang w:val="en-US"/>
        </w:rPr>
        <w:t>万只</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年，资金需求</w:t>
      </w:r>
      <w:r>
        <w:rPr>
          <w:rFonts w:asciiTheme="minorEastAsia" w:eastAsiaTheme="minorEastAsia" w:hAnsiTheme="minorEastAsia"/>
          <w:spacing w:val="4"/>
          <w:szCs w:val="24"/>
          <w:lang w:val="en-US"/>
        </w:rPr>
        <w:t>2</w:t>
      </w:r>
      <w:r>
        <w:rPr>
          <w:rFonts w:asciiTheme="minorEastAsia" w:eastAsiaTheme="minorEastAsia" w:hAnsiTheme="minorEastAsia"/>
          <w:spacing w:val="4"/>
          <w:szCs w:val="24"/>
          <w:lang w:val="en-US"/>
        </w:rPr>
        <w:t>亿元，实施周期</w:t>
      </w:r>
      <w:r>
        <w:rPr>
          <w:rFonts w:asciiTheme="minorEastAsia" w:eastAsiaTheme="minorEastAsia" w:hAnsiTheme="minorEastAsia"/>
          <w:spacing w:val="4"/>
          <w:szCs w:val="24"/>
          <w:lang w:val="en-US"/>
        </w:rPr>
        <w:t>3</w:t>
      </w:r>
      <w:r>
        <w:rPr>
          <w:rFonts w:asciiTheme="minorEastAsia" w:eastAsiaTheme="minorEastAsia" w:hAnsiTheme="minorEastAsia"/>
          <w:spacing w:val="4"/>
          <w:szCs w:val="24"/>
          <w:lang w:val="en-US"/>
        </w:rPr>
        <w:t>年。</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2</w:t>
      </w:r>
      <w:r>
        <w:rPr>
          <w:rFonts w:asciiTheme="minorEastAsia" w:eastAsiaTheme="minorEastAsia" w:hAnsiTheme="minorEastAsia"/>
          <w:spacing w:val="4"/>
          <w:szCs w:val="24"/>
          <w:lang w:val="en-US"/>
        </w:rPr>
        <w:t>）合作开发。与电网、石油石化、气象等应用方展开合作，共同开展基于</w:t>
      </w:r>
      <w:r>
        <w:rPr>
          <w:rFonts w:asciiTheme="minorEastAsia" w:eastAsiaTheme="minorEastAsia" w:hAnsiTheme="minorEastAsia"/>
          <w:spacing w:val="4"/>
          <w:szCs w:val="24"/>
          <w:lang w:val="en-US"/>
        </w:rPr>
        <w:t>MEMS</w:t>
      </w:r>
      <w:r>
        <w:rPr>
          <w:rFonts w:asciiTheme="minorEastAsia" w:eastAsiaTheme="minorEastAsia" w:hAnsiTheme="minorEastAsia"/>
          <w:spacing w:val="4"/>
          <w:szCs w:val="24"/>
          <w:lang w:val="en-US"/>
        </w:rPr>
        <w:t>电场传感器的电场探测设备的研发，促进相关设备的微小型化和升级换代。</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3</w:t>
      </w:r>
      <w:r>
        <w:rPr>
          <w:rFonts w:asciiTheme="minorEastAsia" w:eastAsiaTheme="minorEastAsia" w:hAnsiTheme="minorEastAsia"/>
          <w:spacing w:val="4"/>
          <w:szCs w:val="24"/>
          <w:lang w:val="en-US"/>
        </w:rPr>
        <w:t>）技术服务。与各省市的气象部门合作建设包含地面及大气电场强度检测的气象站和气象观测网，与国家电网等企业合作开展电网防雷研究及应用开发，建设配电网故障检测的示范工程等。</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【预期效益】</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目前气象、电</w:t>
      </w:r>
      <w:r>
        <w:rPr>
          <w:rFonts w:asciiTheme="minorEastAsia" w:eastAsiaTheme="minorEastAsia" w:hAnsiTheme="minorEastAsia"/>
          <w:spacing w:val="4"/>
          <w:szCs w:val="24"/>
          <w:lang w:val="en-US"/>
        </w:rPr>
        <w:t>网、铁路、航天、危化行业、工业等领域对</w:t>
      </w:r>
      <w:r>
        <w:rPr>
          <w:rFonts w:asciiTheme="minorEastAsia" w:eastAsiaTheme="minorEastAsia" w:hAnsiTheme="minorEastAsia"/>
          <w:spacing w:val="4"/>
          <w:szCs w:val="24"/>
          <w:lang w:val="en-US"/>
        </w:rPr>
        <w:t>MEMS</w:t>
      </w:r>
      <w:r>
        <w:rPr>
          <w:rFonts w:asciiTheme="minorEastAsia" w:eastAsiaTheme="minorEastAsia" w:hAnsiTheme="minorEastAsia" w:hint="default"/>
          <w:spacing w:val="4"/>
          <w:szCs w:val="24"/>
          <w:lang w:val="en-US"/>
        </w:rPr>
        <w:t>电场传感器的</w:t>
      </w:r>
      <w:r>
        <w:rPr>
          <w:rFonts w:asciiTheme="minorEastAsia" w:eastAsiaTheme="minorEastAsia" w:hAnsiTheme="minorEastAsia"/>
          <w:spacing w:val="4"/>
          <w:szCs w:val="24"/>
          <w:lang w:val="en-US"/>
        </w:rPr>
        <w:t>需求迫切，雷电预警系统、探空电场仪、配电网故障指示器、非接触式电压测量传感器、手持静电仪等设备在以上领域每年的需求量超百万台（套），市场规模超</w:t>
      </w:r>
      <w:r>
        <w:rPr>
          <w:rFonts w:asciiTheme="minorEastAsia" w:eastAsiaTheme="minorEastAsia" w:hAnsiTheme="minorEastAsia"/>
          <w:spacing w:val="4"/>
          <w:szCs w:val="24"/>
          <w:lang w:val="en-US"/>
        </w:rPr>
        <w:t>10</w:t>
      </w:r>
      <w:r>
        <w:rPr>
          <w:rFonts w:asciiTheme="minorEastAsia" w:eastAsiaTheme="minorEastAsia" w:hAnsiTheme="minorEastAsia"/>
          <w:spacing w:val="4"/>
          <w:szCs w:val="24"/>
          <w:lang w:val="en-US"/>
        </w:rPr>
        <w:t>亿元</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年。</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未来，</w:t>
      </w:r>
      <w:r>
        <w:rPr>
          <w:rFonts w:asciiTheme="minorEastAsia" w:eastAsiaTheme="minorEastAsia" w:hAnsiTheme="minorEastAsia"/>
          <w:spacing w:val="4"/>
          <w:szCs w:val="24"/>
          <w:lang w:val="en-US"/>
        </w:rPr>
        <w:t>MEMS</w:t>
      </w:r>
      <w:r>
        <w:rPr>
          <w:rFonts w:asciiTheme="minorEastAsia" w:eastAsiaTheme="minorEastAsia" w:hAnsiTheme="minorEastAsia"/>
          <w:spacing w:val="4"/>
          <w:szCs w:val="24"/>
          <w:lang w:val="en-US"/>
        </w:rPr>
        <w:t>电场传感器还可用于消费电子领域，用于检测（监测）市电、生活静电、雷电等，集成到手机、智能家电中，应用市场规模巨大。</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【联系方式】彭春荣</w:t>
      </w:r>
      <w:r>
        <w:rPr>
          <w:rFonts w:asciiTheme="minorEastAsia" w:eastAsiaTheme="minorEastAsia" w:hAnsiTheme="minorEastAsia"/>
          <w:spacing w:val="4"/>
          <w:szCs w:val="24"/>
          <w:lang w:val="en-US"/>
        </w:rPr>
        <w:t>010-58887590/13522952096</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52" w:name="_Toc4982"/>
      <w:r>
        <w:rPr>
          <w:rFonts w:hint="eastAsia"/>
          <w:color w:val="403152" w:themeColor="accent4" w:themeShade="80"/>
          <w:sz w:val="30"/>
          <w:szCs w:val="30"/>
        </w:rPr>
        <w:t>5G</w:t>
      </w:r>
      <w:r>
        <w:rPr>
          <w:rFonts w:hint="eastAsia"/>
          <w:color w:val="403152" w:themeColor="accent4" w:themeShade="80"/>
          <w:sz w:val="30"/>
          <w:szCs w:val="30"/>
        </w:rPr>
        <w:t>通信基站传输用高速光收发芯片</w:t>
      </w:r>
      <w:bookmarkEnd w:id="52"/>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【技术开发单位】中国电子科技集团公司第四十四研究所</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【技术概述】</w:t>
      </w:r>
      <w:r>
        <w:rPr>
          <w:rFonts w:asciiTheme="minorEastAsia" w:eastAsiaTheme="minorEastAsia" w:hAnsiTheme="minorEastAsia"/>
          <w:spacing w:val="4"/>
          <w:szCs w:val="24"/>
          <w:lang w:val="en-US"/>
        </w:rPr>
        <w:t>山西汾西重工有限责任公司是国家军船电机定点生产单位。多年来，工厂利用自主研发的船舶电机技术，为多型舰船配套研制电机，开发了多型具有自主知识产权的军用电机产品。针对海上风力发电机的使用工况，公司利用已拥有军船电机多项关键技术，在成熟的军工技术基础上完成</w:t>
      </w:r>
      <w:r>
        <w:rPr>
          <w:rFonts w:asciiTheme="minorEastAsia" w:eastAsiaTheme="minorEastAsia" w:hAnsiTheme="minorEastAsia"/>
          <w:spacing w:val="4"/>
          <w:szCs w:val="24"/>
          <w:lang w:val="en-US"/>
        </w:rPr>
        <w:t>5MW</w:t>
      </w:r>
      <w:r>
        <w:rPr>
          <w:rFonts w:asciiTheme="minorEastAsia" w:eastAsiaTheme="minorEastAsia" w:hAnsiTheme="minorEastAsia"/>
          <w:spacing w:val="4"/>
          <w:szCs w:val="24"/>
          <w:lang w:val="en-US"/>
        </w:rPr>
        <w:t>级永磁同步风力发电机研制，并达到国际先进水平。</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【技术指标】</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额定功率：</w:t>
      </w:r>
      <w:r>
        <w:rPr>
          <w:rFonts w:asciiTheme="minorEastAsia" w:eastAsiaTheme="minorEastAsia" w:hAnsiTheme="minorEastAsia"/>
          <w:spacing w:val="4"/>
          <w:szCs w:val="24"/>
          <w:lang w:val="en-US"/>
        </w:rPr>
        <w:t>5</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8MW</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额定电压：</w:t>
      </w:r>
      <w:r>
        <w:rPr>
          <w:rFonts w:asciiTheme="minorEastAsia" w:eastAsiaTheme="minorEastAsia" w:hAnsiTheme="minorEastAsia"/>
          <w:spacing w:val="4"/>
          <w:szCs w:val="24"/>
          <w:lang w:val="en-US"/>
        </w:rPr>
        <w:t>690V</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效率：≥</w:t>
      </w:r>
      <w:r>
        <w:rPr>
          <w:rFonts w:asciiTheme="minorEastAsia" w:eastAsiaTheme="minorEastAsia" w:hAnsiTheme="minorEastAsia"/>
          <w:spacing w:val="4"/>
          <w:szCs w:val="24"/>
          <w:lang w:val="en-US"/>
        </w:rPr>
        <w:t>97.5%</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【技术特点】本项目技术来源于公司长期军用产品设计制造所积累的具有自主知识产权的先进技术，如：海洋应用技术，磁钢防腐技术，大功率电机装</w:t>
      </w:r>
      <w:r>
        <w:rPr>
          <w:rFonts w:asciiTheme="minorEastAsia" w:eastAsiaTheme="minorEastAsia" w:hAnsiTheme="minorEastAsia"/>
          <w:spacing w:val="4"/>
          <w:szCs w:val="24"/>
          <w:lang w:val="en-US"/>
        </w:rPr>
        <w:t>配技术，大功率电机永磁转子入壳技术等，并通过样机应用验证。</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【先进程度】国际先进</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lastRenderedPageBreak/>
        <w:t>【技术状态】小批量生产、工程应用阶段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【适用范围】海上风力发电</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【专利状态】已取得专利</w:t>
      </w:r>
      <w:r>
        <w:rPr>
          <w:rFonts w:asciiTheme="minorEastAsia" w:eastAsiaTheme="minorEastAsia" w:hAnsiTheme="minorEastAsia"/>
          <w:spacing w:val="4"/>
          <w:szCs w:val="24"/>
          <w:lang w:val="en-US"/>
        </w:rPr>
        <w:t>4</w:t>
      </w:r>
      <w:r>
        <w:rPr>
          <w:rFonts w:asciiTheme="minorEastAsia" w:eastAsiaTheme="minorEastAsia" w:hAnsiTheme="minorEastAsia"/>
          <w:spacing w:val="4"/>
          <w:szCs w:val="24"/>
          <w:lang w:val="en-US"/>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【合作方式】合作开发</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1</w:t>
      </w:r>
      <w:r>
        <w:rPr>
          <w:rFonts w:asciiTheme="minorEastAsia" w:eastAsiaTheme="minorEastAsia" w:hAnsiTheme="minorEastAsia"/>
          <w:spacing w:val="4"/>
          <w:szCs w:val="24"/>
          <w:lang w:val="en-US"/>
        </w:rPr>
        <w:t>）投资需求：寻求投资扩大产能，</w:t>
      </w:r>
      <w:r>
        <w:rPr>
          <w:rFonts w:asciiTheme="minorEastAsia" w:eastAsiaTheme="minorEastAsia" w:hAnsiTheme="minorEastAsia"/>
          <w:spacing w:val="4"/>
          <w:szCs w:val="24"/>
          <w:lang w:val="en-US"/>
        </w:rPr>
        <w:t>5</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8MW</w:t>
      </w:r>
      <w:r>
        <w:rPr>
          <w:rFonts w:asciiTheme="minorEastAsia" w:eastAsiaTheme="minorEastAsia" w:hAnsiTheme="minorEastAsia"/>
          <w:spacing w:val="4"/>
          <w:szCs w:val="24"/>
          <w:lang w:val="en-US"/>
        </w:rPr>
        <w:t>永磁同步发电机生产线产能达到</w:t>
      </w:r>
      <w:r>
        <w:rPr>
          <w:rFonts w:asciiTheme="minorEastAsia" w:eastAsiaTheme="minorEastAsia" w:hAnsiTheme="minorEastAsia"/>
          <w:spacing w:val="4"/>
          <w:szCs w:val="24"/>
          <w:lang w:val="en-US"/>
        </w:rPr>
        <w:t>150</w:t>
      </w:r>
      <w:r>
        <w:rPr>
          <w:rFonts w:asciiTheme="minorEastAsia" w:eastAsiaTheme="minorEastAsia" w:hAnsiTheme="minorEastAsia"/>
          <w:spacing w:val="4"/>
          <w:szCs w:val="24"/>
          <w:lang w:val="en-US"/>
        </w:rPr>
        <w:t>台</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年，资金需求</w:t>
      </w:r>
      <w:r>
        <w:rPr>
          <w:rFonts w:asciiTheme="minorEastAsia" w:eastAsiaTheme="minorEastAsia" w:hAnsiTheme="minorEastAsia"/>
          <w:spacing w:val="4"/>
          <w:szCs w:val="24"/>
          <w:lang w:val="en-US"/>
        </w:rPr>
        <w:t>2000</w:t>
      </w:r>
      <w:r>
        <w:rPr>
          <w:rFonts w:asciiTheme="minorEastAsia" w:eastAsiaTheme="minorEastAsia" w:hAnsiTheme="minorEastAsia"/>
          <w:spacing w:val="4"/>
          <w:szCs w:val="24"/>
          <w:lang w:val="en-US"/>
        </w:rPr>
        <w:t>万元，实施周期</w:t>
      </w:r>
      <w:r>
        <w:rPr>
          <w:rFonts w:asciiTheme="minorEastAsia" w:eastAsiaTheme="minorEastAsia" w:hAnsiTheme="minorEastAsia"/>
          <w:spacing w:val="4"/>
          <w:szCs w:val="24"/>
          <w:lang w:val="en-US"/>
        </w:rPr>
        <w:t>24</w:t>
      </w:r>
      <w:r>
        <w:rPr>
          <w:rFonts w:asciiTheme="minorEastAsia" w:eastAsiaTheme="minorEastAsia" w:hAnsiTheme="minorEastAsia"/>
          <w:spacing w:val="4"/>
          <w:szCs w:val="24"/>
          <w:lang w:val="en-US"/>
        </w:rPr>
        <w:t>个月。</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2</w:t>
      </w:r>
      <w:r>
        <w:rPr>
          <w:rFonts w:asciiTheme="minorEastAsia" w:eastAsiaTheme="minorEastAsia" w:hAnsiTheme="minorEastAsia"/>
          <w:spacing w:val="4"/>
          <w:szCs w:val="24"/>
          <w:lang w:val="en-US"/>
        </w:rPr>
        <w:t>）合作开发：与变频器、风电机组等上下游厂商及控股股东展开合作，共同研发或承接风电工程。</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3</w:t>
      </w:r>
      <w:r>
        <w:rPr>
          <w:rFonts w:asciiTheme="minorEastAsia" w:eastAsiaTheme="minorEastAsia" w:hAnsiTheme="minorEastAsia"/>
          <w:spacing w:val="4"/>
          <w:szCs w:val="24"/>
          <w:lang w:val="en-US"/>
        </w:rPr>
        <w:t>）技术服务：与各风电场等展开合作，进行风电技术运维服务。</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【预期效益】中国大陆海岸线长</w:t>
      </w:r>
      <w:r>
        <w:rPr>
          <w:rFonts w:asciiTheme="minorEastAsia" w:eastAsiaTheme="minorEastAsia" w:hAnsiTheme="minorEastAsia"/>
          <w:spacing w:val="4"/>
          <w:szCs w:val="24"/>
          <w:lang w:val="en-US"/>
        </w:rPr>
        <w:t>180</w:t>
      </w:r>
      <w:r>
        <w:rPr>
          <w:rFonts w:asciiTheme="minorEastAsia" w:eastAsiaTheme="minorEastAsia" w:hAnsiTheme="minorEastAsia"/>
          <w:spacing w:val="4"/>
          <w:szCs w:val="24"/>
          <w:lang w:val="en-US"/>
        </w:rPr>
        <w:t>00</w:t>
      </w:r>
      <w:r>
        <w:rPr>
          <w:rFonts w:asciiTheme="minorEastAsia" w:eastAsiaTheme="minorEastAsia" w:hAnsiTheme="minorEastAsia"/>
          <w:spacing w:val="4"/>
          <w:szCs w:val="24"/>
          <w:lang w:val="en-US"/>
        </w:rPr>
        <w:t>公里，可利用海域面积</w:t>
      </w:r>
      <w:r>
        <w:rPr>
          <w:rFonts w:asciiTheme="minorEastAsia" w:eastAsiaTheme="minorEastAsia" w:hAnsiTheme="minorEastAsia"/>
          <w:spacing w:val="4"/>
          <w:szCs w:val="24"/>
          <w:lang w:val="en-US"/>
        </w:rPr>
        <w:t>300</w:t>
      </w:r>
      <w:r>
        <w:rPr>
          <w:rFonts w:asciiTheme="minorEastAsia" w:eastAsiaTheme="minorEastAsia" w:hAnsiTheme="minorEastAsia"/>
          <w:spacing w:val="4"/>
          <w:szCs w:val="24"/>
          <w:lang w:val="en-US"/>
        </w:rPr>
        <w:t>多万平方公里，海上风能资源丰富，近海浅水海域风能资源可开发量约为</w:t>
      </w:r>
      <w:r>
        <w:rPr>
          <w:rFonts w:asciiTheme="minorEastAsia" w:eastAsiaTheme="minorEastAsia" w:hAnsiTheme="minorEastAsia"/>
          <w:spacing w:val="4"/>
          <w:szCs w:val="24"/>
          <w:lang w:val="en-US"/>
        </w:rPr>
        <w:t>2</w:t>
      </w:r>
      <w:r>
        <w:rPr>
          <w:rFonts w:asciiTheme="minorEastAsia" w:eastAsiaTheme="minorEastAsia" w:hAnsiTheme="minorEastAsia"/>
          <w:spacing w:val="4"/>
          <w:szCs w:val="24"/>
          <w:lang w:val="en-US"/>
        </w:rPr>
        <w:t>亿千瓦，到</w:t>
      </w:r>
      <w:r>
        <w:rPr>
          <w:rFonts w:asciiTheme="minorEastAsia" w:eastAsiaTheme="minorEastAsia" w:hAnsiTheme="minorEastAsia"/>
          <w:spacing w:val="4"/>
          <w:szCs w:val="24"/>
          <w:lang w:val="en-US"/>
        </w:rPr>
        <w:t>2020</w:t>
      </w:r>
      <w:r>
        <w:rPr>
          <w:rFonts w:asciiTheme="minorEastAsia" w:eastAsiaTheme="minorEastAsia" w:hAnsiTheme="minorEastAsia"/>
          <w:spacing w:val="4"/>
          <w:szCs w:val="24"/>
          <w:lang w:val="en-US"/>
        </w:rPr>
        <w:t>年，中国将建成海上风电</w:t>
      </w:r>
      <w:r>
        <w:rPr>
          <w:rFonts w:asciiTheme="minorEastAsia" w:eastAsiaTheme="minorEastAsia" w:hAnsiTheme="minorEastAsia"/>
          <w:spacing w:val="4"/>
          <w:szCs w:val="24"/>
          <w:lang w:val="en-US"/>
        </w:rPr>
        <w:t>3000</w:t>
      </w:r>
      <w:r>
        <w:rPr>
          <w:rFonts w:asciiTheme="minorEastAsia" w:eastAsiaTheme="minorEastAsia" w:hAnsiTheme="minorEastAsia"/>
          <w:spacing w:val="4"/>
          <w:szCs w:val="24"/>
          <w:lang w:val="en-US"/>
        </w:rPr>
        <w:t>万千瓦的装机容量。市场预期良好。</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【联系方式】秦建斌</w:t>
      </w:r>
      <w:r>
        <w:rPr>
          <w:rFonts w:asciiTheme="minorEastAsia" w:eastAsiaTheme="minorEastAsia" w:hAnsiTheme="minorEastAsia"/>
          <w:spacing w:val="4"/>
          <w:szCs w:val="24"/>
          <w:lang w:val="en-US"/>
        </w:rPr>
        <w:t>0351-6529300/13934509049</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53" w:name="_Toc23011"/>
      <w:r>
        <w:rPr>
          <w:rFonts w:hint="eastAsia"/>
          <w:color w:val="403152" w:themeColor="accent4" w:themeShade="80"/>
          <w:sz w:val="30"/>
          <w:szCs w:val="30"/>
        </w:rPr>
        <w:t>18</w:t>
      </w:r>
      <w:r>
        <w:rPr>
          <w:rFonts w:hint="eastAsia"/>
          <w:color w:val="403152" w:themeColor="accent4" w:themeShade="80"/>
          <w:sz w:val="30"/>
          <w:szCs w:val="30"/>
        </w:rPr>
        <w:t>位</w:t>
      </w:r>
      <w:r>
        <w:rPr>
          <w:rFonts w:hint="eastAsia"/>
          <w:color w:val="403152" w:themeColor="accent4" w:themeShade="80"/>
          <w:sz w:val="30"/>
          <w:szCs w:val="30"/>
        </w:rPr>
        <w:t>2/5MSps</w:t>
      </w:r>
      <w:r>
        <w:rPr>
          <w:rFonts w:hint="eastAsia"/>
          <w:color w:val="403152" w:themeColor="accent4" w:themeShade="80"/>
          <w:sz w:val="30"/>
          <w:szCs w:val="30"/>
        </w:rPr>
        <w:t>高精度模数转换器</w:t>
      </w:r>
      <w:bookmarkEnd w:id="53"/>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【技术开发单位】中国电子科技集团公司第二十四研究所</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【技术概述】本项目将</w:t>
      </w:r>
      <w:r>
        <w:rPr>
          <w:rFonts w:asciiTheme="minorEastAsia" w:eastAsiaTheme="minorEastAsia" w:hAnsiTheme="minorEastAsia"/>
          <w:spacing w:val="4"/>
          <w:szCs w:val="24"/>
          <w:lang w:val="en-US"/>
        </w:rPr>
        <w:t>JY</w:t>
      </w:r>
      <w:r>
        <w:rPr>
          <w:rFonts w:asciiTheme="minorEastAsia" w:eastAsiaTheme="minorEastAsia" w:hAnsiTheme="minorEastAsia"/>
          <w:spacing w:val="4"/>
          <w:szCs w:val="24"/>
          <w:lang w:val="en-US"/>
        </w:rPr>
        <w:t>柔性晶硅太阳电池技术向民用领域推广转化，开展产业化前期柔性晶硅太阳电池技术和制造工艺的优化和改进，进而形成以超薄硅片切割、非接触式前电极印刷等关键设备为载体，解决难以实现规模化生产和成本居高不下等问题，实现在民用领域大规模推广，推动军民融合深度发展，满足光伏建筑一体化、农业大棚、太阳能汽车、太阳能帆船、太阳能帐篷以及太阳能背包等民用领域的需求。</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通过技术转移达到在不影响电池组件正常功率输出的前提下降低其制备、安装成本，提高其在民用领域的市场竞争力，制备适合于上述各领域应用的高性价比柔</w:t>
      </w:r>
      <w:r>
        <w:rPr>
          <w:rFonts w:asciiTheme="minorEastAsia" w:eastAsiaTheme="minorEastAsia" w:hAnsiTheme="minorEastAsia"/>
          <w:spacing w:val="4"/>
          <w:szCs w:val="24"/>
          <w:lang w:val="en-US"/>
        </w:rPr>
        <w:t>性晶体硅电池组件，达到将本项目柔性晶硅太阳能电池</w:t>
      </w:r>
      <w:r>
        <w:rPr>
          <w:rFonts w:asciiTheme="minorEastAsia" w:eastAsiaTheme="minorEastAsia" w:hAnsiTheme="minorEastAsia"/>
          <w:spacing w:val="4"/>
          <w:szCs w:val="24"/>
          <w:lang w:val="en-US"/>
        </w:rPr>
        <w:t>JY</w:t>
      </w:r>
      <w:r>
        <w:rPr>
          <w:rFonts w:asciiTheme="minorEastAsia" w:eastAsiaTheme="minorEastAsia" w:hAnsiTheme="minorEastAsia"/>
          <w:spacing w:val="4"/>
          <w:szCs w:val="24"/>
          <w:lang w:val="en-US"/>
        </w:rPr>
        <w:t>技术转移，并实现在民用领域规模化推广应用的目的。掌握产业化过程中稳定性高、超薄柔性的高效电池用关键材料和技术，开展高质量比功率的柔性薄硅太阳能电池制备技术和柔性薄硅电池组件封装技术的研究。最终，获得适用于产业化的高效柔性薄硅太阳电池及组件的整套技术，制备出柔性晶硅太阳电池转换效率大于</w:t>
      </w:r>
      <w:r>
        <w:rPr>
          <w:rFonts w:asciiTheme="minorEastAsia" w:eastAsiaTheme="minorEastAsia" w:hAnsiTheme="minorEastAsia"/>
          <w:spacing w:val="4"/>
          <w:szCs w:val="24"/>
          <w:lang w:val="en-US"/>
        </w:rPr>
        <w:t>20%</w:t>
      </w:r>
      <w:r>
        <w:rPr>
          <w:rFonts w:asciiTheme="minorEastAsia" w:eastAsiaTheme="minorEastAsia" w:hAnsiTheme="minorEastAsia"/>
          <w:spacing w:val="4"/>
          <w:szCs w:val="24"/>
          <w:lang w:val="en-US"/>
        </w:rPr>
        <w:t>、电池片厚度</w:t>
      </w:r>
      <w:r>
        <w:rPr>
          <w:rFonts w:asciiTheme="minorEastAsia" w:eastAsiaTheme="minorEastAsia" w:hAnsiTheme="minorEastAsia"/>
          <w:spacing w:val="4"/>
          <w:szCs w:val="24"/>
          <w:lang w:val="en-US"/>
        </w:rPr>
        <w:t>100</w:t>
      </w:r>
      <w:r>
        <w:rPr>
          <w:rFonts w:asciiTheme="minorEastAsia" w:eastAsiaTheme="minorEastAsia" w:hAnsiTheme="minorEastAsia" w:hint="default"/>
          <w:spacing w:val="4"/>
          <w:szCs w:val="24"/>
          <w:lang w:val="en-US"/>
        </w:rPr>
        <w:t xml:space="preserve"> μm</w:t>
      </w:r>
      <w:r>
        <w:rPr>
          <w:rFonts w:asciiTheme="minorEastAsia" w:eastAsiaTheme="minorEastAsia" w:hAnsiTheme="minorEastAsia" w:hint="default"/>
          <w:spacing w:val="4"/>
          <w:szCs w:val="24"/>
          <w:lang w:val="en-US"/>
        </w:rPr>
        <w:t>左</w:t>
      </w:r>
      <w:r>
        <w:rPr>
          <w:rFonts w:asciiTheme="minorEastAsia" w:eastAsiaTheme="minorEastAsia" w:hAnsiTheme="minorEastAsia"/>
          <w:spacing w:val="4"/>
          <w:szCs w:val="24"/>
          <w:lang w:val="en-US"/>
        </w:rPr>
        <w:t>右，组件质量比功率大于</w:t>
      </w:r>
      <w:r>
        <w:rPr>
          <w:rFonts w:asciiTheme="minorEastAsia" w:eastAsiaTheme="minorEastAsia" w:hAnsiTheme="minorEastAsia"/>
          <w:spacing w:val="4"/>
          <w:szCs w:val="24"/>
          <w:lang w:val="en-US"/>
        </w:rPr>
        <w:t>270W/Kg</w:t>
      </w:r>
      <w:r>
        <w:rPr>
          <w:rFonts w:asciiTheme="minorEastAsia" w:eastAsiaTheme="minorEastAsia" w:hAnsiTheme="minorEastAsia"/>
          <w:spacing w:val="4"/>
          <w:szCs w:val="24"/>
          <w:lang w:val="en-US"/>
        </w:rPr>
        <w:t>、最小弯曲半径大于</w:t>
      </w:r>
      <w:r>
        <w:rPr>
          <w:rFonts w:asciiTheme="minorEastAsia" w:eastAsiaTheme="minorEastAsia" w:hAnsiTheme="minorEastAsia"/>
          <w:spacing w:val="4"/>
          <w:szCs w:val="24"/>
          <w:lang w:val="en-US"/>
        </w:rPr>
        <w:t>0.5</w:t>
      </w:r>
      <w:r>
        <w:rPr>
          <w:rFonts w:asciiTheme="minorEastAsia" w:eastAsiaTheme="minorEastAsia" w:hAnsiTheme="minorEastAsia"/>
          <w:spacing w:val="4"/>
          <w:szCs w:val="24"/>
          <w:lang w:val="en-US"/>
        </w:rPr>
        <w:t>米，能够满足民用领域市场需求。</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【技术指标】</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1</w:t>
      </w:r>
      <w:r>
        <w:rPr>
          <w:rFonts w:asciiTheme="minorEastAsia" w:eastAsiaTheme="minorEastAsia" w:hAnsiTheme="minorEastAsia"/>
          <w:spacing w:val="4"/>
          <w:szCs w:val="24"/>
          <w:lang w:val="en-US"/>
        </w:rPr>
        <w:t>）太阳电池厚度：</w:t>
      </w:r>
      <w:r>
        <w:rPr>
          <w:rFonts w:asciiTheme="minorEastAsia" w:eastAsiaTheme="minorEastAsia" w:hAnsiTheme="minorEastAsia"/>
          <w:spacing w:val="4"/>
          <w:szCs w:val="24"/>
          <w:lang w:val="en-US"/>
        </w:rPr>
        <w:t>100</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110</w:t>
      </w:r>
      <w:r>
        <w:rPr>
          <w:rFonts w:asciiTheme="minorEastAsia" w:eastAsiaTheme="minorEastAsia" w:hAnsiTheme="minorEastAsia"/>
          <w:spacing w:val="4"/>
          <w:szCs w:val="24"/>
          <w:lang w:val="en-US"/>
        </w:rPr>
        <w:t>μ</w:t>
      </w:r>
      <w:r>
        <w:rPr>
          <w:rFonts w:asciiTheme="minorEastAsia" w:eastAsiaTheme="minorEastAsia" w:hAnsiTheme="minorEastAsia"/>
          <w:spacing w:val="4"/>
          <w:szCs w:val="24"/>
          <w:lang w:val="en-US"/>
        </w:rPr>
        <w:t>m</w:t>
      </w:r>
      <w:r>
        <w:rPr>
          <w:rFonts w:asciiTheme="minorEastAsia" w:eastAsiaTheme="minorEastAsia" w:hAnsiTheme="minorEastAsia"/>
          <w:spacing w:val="4"/>
          <w:szCs w:val="24"/>
          <w:lang w:val="en-US"/>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2</w:t>
      </w:r>
      <w:r>
        <w:rPr>
          <w:rFonts w:asciiTheme="minorEastAsia" w:eastAsiaTheme="minorEastAsia" w:hAnsiTheme="minorEastAsia"/>
          <w:spacing w:val="4"/>
          <w:szCs w:val="24"/>
          <w:lang w:val="en-US"/>
        </w:rPr>
        <w:t>）太阳电池效率：≥</w:t>
      </w:r>
      <w:r>
        <w:rPr>
          <w:rFonts w:asciiTheme="minorEastAsia" w:eastAsiaTheme="minorEastAsia" w:hAnsiTheme="minorEastAsia"/>
          <w:spacing w:val="4"/>
          <w:szCs w:val="24"/>
          <w:lang w:val="en-US"/>
        </w:rPr>
        <w:t>20.0%</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AM1.5</w:t>
      </w:r>
      <w:r>
        <w:rPr>
          <w:rFonts w:asciiTheme="minorEastAsia" w:eastAsiaTheme="minorEastAsia" w:hAnsiTheme="minorEastAsia"/>
          <w:spacing w:val="4"/>
          <w:szCs w:val="24"/>
          <w:lang w:val="en-US"/>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3</w:t>
      </w:r>
      <w:r>
        <w:rPr>
          <w:rFonts w:asciiTheme="minorEastAsia" w:eastAsiaTheme="minorEastAsia" w:hAnsiTheme="minorEastAsia"/>
          <w:spacing w:val="4"/>
          <w:szCs w:val="24"/>
          <w:lang w:val="en-US"/>
        </w:rPr>
        <w:t>）电池组件面积：≥</w:t>
      </w:r>
      <w:r>
        <w:rPr>
          <w:rFonts w:asciiTheme="minorEastAsia" w:eastAsiaTheme="minorEastAsia" w:hAnsiTheme="minorEastAsia"/>
          <w:spacing w:val="4"/>
          <w:szCs w:val="24"/>
          <w:lang w:val="en-US"/>
        </w:rPr>
        <w:t>0.5m</w:t>
      </w:r>
      <w:r>
        <w:rPr>
          <w:rFonts w:asciiTheme="minorEastAsia" w:eastAsiaTheme="minorEastAsia" w:hAnsiTheme="minorEastAsia"/>
          <w:spacing w:val="4"/>
          <w:szCs w:val="24"/>
          <w:vertAlign w:val="superscript"/>
          <w:lang w:val="en-US"/>
        </w:rPr>
        <w:t>2</w:t>
      </w:r>
      <w:r>
        <w:rPr>
          <w:rFonts w:asciiTheme="minorEastAsia" w:eastAsiaTheme="minorEastAsia" w:hAnsiTheme="minorEastAsia"/>
          <w:spacing w:val="4"/>
          <w:szCs w:val="24"/>
          <w:lang w:val="en-US"/>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4</w:t>
      </w:r>
      <w:r>
        <w:rPr>
          <w:rFonts w:asciiTheme="minorEastAsia" w:eastAsiaTheme="minorEastAsia" w:hAnsiTheme="minorEastAsia"/>
          <w:spacing w:val="4"/>
          <w:szCs w:val="24"/>
          <w:lang w:val="en-US"/>
        </w:rPr>
        <w:t>）电池组件最小弯曲半径：≥</w:t>
      </w:r>
      <w:r>
        <w:rPr>
          <w:rFonts w:asciiTheme="minorEastAsia" w:eastAsiaTheme="minorEastAsia" w:hAnsiTheme="minorEastAsia"/>
          <w:spacing w:val="4"/>
          <w:szCs w:val="24"/>
          <w:lang w:val="en-US"/>
        </w:rPr>
        <w:t>0.5m</w:t>
      </w:r>
      <w:r>
        <w:rPr>
          <w:rFonts w:asciiTheme="minorEastAsia" w:eastAsiaTheme="minorEastAsia" w:hAnsiTheme="minorEastAsia"/>
          <w:spacing w:val="4"/>
          <w:szCs w:val="24"/>
          <w:lang w:val="en-US"/>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5</w:t>
      </w:r>
      <w:r>
        <w:rPr>
          <w:rFonts w:asciiTheme="minorEastAsia" w:eastAsiaTheme="minorEastAsia" w:hAnsiTheme="minorEastAsia"/>
          <w:spacing w:val="4"/>
          <w:szCs w:val="24"/>
          <w:lang w:val="en-US"/>
        </w:rPr>
        <w:t>）电池组件质量比功率：≥</w:t>
      </w:r>
      <w:r>
        <w:rPr>
          <w:rFonts w:asciiTheme="minorEastAsia" w:eastAsiaTheme="minorEastAsia" w:hAnsiTheme="minorEastAsia"/>
          <w:spacing w:val="4"/>
          <w:szCs w:val="24"/>
          <w:lang w:val="en-US"/>
        </w:rPr>
        <w:t>270W/Kg</w:t>
      </w:r>
      <w:r>
        <w:rPr>
          <w:rFonts w:asciiTheme="minorEastAsia" w:eastAsiaTheme="minorEastAsia" w:hAnsiTheme="minorEastAsia"/>
          <w:spacing w:val="4"/>
          <w:szCs w:val="24"/>
          <w:lang w:val="en-US"/>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6</w:t>
      </w:r>
      <w:r>
        <w:rPr>
          <w:rFonts w:asciiTheme="minorEastAsia" w:eastAsiaTheme="minorEastAsia" w:hAnsiTheme="minorEastAsia"/>
          <w:spacing w:val="4"/>
          <w:szCs w:val="24"/>
          <w:lang w:val="en-US"/>
        </w:rPr>
        <w:t>）电池组件耐温循环范围：</w:t>
      </w:r>
      <w:r>
        <w:rPr>
          <w:rFonts w:asciiTheme="minorEastAsia" w:eastAsiaTheme="minorEastAsia" w:hAnsiTheme="minorEastAsia"/>
          <w:spacing w:val="4"/>
          <w:szCs w:val="24"/>
          <w:lang w:val="en-US"/>
        </w:rPr>
        <w:t>-55</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75</w:t>
      </w:r>
      <w:r>
        <w:rPr>
          <w:rFonts w:asciiTheme="minorEastAsia" w:eastAsiaTheme="minorEastAsia" w:hAnsiTheme="minorEastAsia"/>
          <w:spacing w:val="4"/>
          <w:szCs w:val="24"/>
          <w:lang w:val="en-US"/>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【技术特点】效率高、重量轻、可弯曲、成本低</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【先进程度】国际先进</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【技术状态】批量生产、成熟应用阶段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【适用范围】柔性晶硅太阳能电池由于具有效率高、重量轻、可弯曲、成本低等特点，不仅能够广泛用于</w:t>
      </w:r>
      <w:r>
        <w:rPr>
          <w:rFonts w:asciiTheme="minorEastAsia" w:eastAsiaTheme="minorEastAsia" w:hAnsiTheme="minorEastAsia"/>
          <w:spacing w:val="4"/>
          <w:szCs w:val="24"/>
          <w:lang w:val="en-US"/>
        </w:rPr>
        <w:t>JY</w:t>
      </w:r>
      <w:r>
        <w:rPr>
          <w:rFonts w:asciiTheme="minorEastAsia" w:eastAsiaTheme="minorEastAsia" w:hAnsiTheme="minorEastAsia"/>
          <w:spacing w:val="4"/>
          <w:szCs w:val="24"/>
          <w:lang w:val="en-US"/>
        </w:rPr>
        <w:t>能源系统领域，而且通过本项目技术的推广，在民用飞艇和无人机、光伏建筑一体化、农业大棚、太阳能汽车、太</w:t>
      </w:r>
      <w:r>
        <w:rPr>
          <w:rFonts w:asciiTheme="minorEastAsia" w:eastAsiaTheme="minorEastAsia" w:hAnsiTheme="minorEastAsia"/>
          <w:spacing w:val="4"/>
          <w:szCs w:val="24"/>
          <w:lang w:val="en-US"/>
        </w:rPr>
        <w:lastRenderedPageBreak/>
        <w:t>阳能帆船、太阳能帐篷以及太阳能背包等民用领域的应用更为广泛。</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【专利状态】已有《一种超薄柔性晶体硅电池的制备方法》、《柔性太阳电池组件及其制备方法和应用》等十篇专利。</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【合作方式】技术服务：利用技术为其他单位提供设计开发、难题诊断及技术攻关、设备及生产线研发、工程设计等服务。</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预期效益】在地面领域，可在光伏建筑一体化、农业大棚、太阳能汽车、太阳能帐篷以及太阳能背包等领域进行应用；在海上领域，可在太阳能帆船、海上浮台等领域进行应用；在天空领域，可在民用飞艇、太阳能无人机、太阳能动力伞等领域进行应用，市场应用</w:t>
      </w:r>
      <w:r>
        <w:rPr>
          <w:rFonts w:asciiTheme="minorEastAsia" w:eastAsiaTheme="minorEastAsia" w:hAnsiTheme="minorEastAsia"/>
          <w:spacing w:val="4"/>
          <w:szCs w:val="24"/>
          <w:lang w:val="en-US"/>
        </w:rPr>
        <w:t>规模在数亿元以上。</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【联系方式】周洪彪</w:t>
      </w:r>
      <w:r>
        <w:rPr>
          <w:rFonts w:asciiTheme="minorEastAsia" w:eastAsiaTheme="minorEastAsia" w:hAnsiTheme="minorEastAsia"/>
          <w:spacing w:val="4"/>
          <w:szCs w:val="24"/>
          <w:lang w:val="en-US"/>
        </w:rPr>
        <w:t xml:space="preserve">  0731-85401527/18711154661</w:t>
      </w:r>
      <w:r>
        <w:rPr>
          <w:rFonts w:asciiTheme="minorEastAsia" w:eastAsiaTheme="minorEastAsia" w:hAnsiTheme="minorEastAsia"/>
          <w:spacing w:val="4"/>
          <w:szCs w:val="24"/>
          <w:lang w:val="en-US"/>
        </w:rPr>
        <w:t>）</w:t>
      </w:r>
    </w:p>
    <w:p w:rsidR="0062126B" w:rsidRDefault="00233E8D">
      <w:pPr>
        <w:pStyle w:val="af5"/>
        <w:numPr>
          <w:ilvl w:val="0"/>
          <w:numId w:val="10"/>
        </w:numPr>
        <w:spacing w:before="100" w:beforeAutospacing="1" w:after="100" w:afterAutospacing="1"/>
        <w:ind w:firstLineChars="0"/>
        <w:jc w:val="left"/>
        <w:outlineLvl w:val="1"/>
        <w:rPr>
          <w:rFonts w:asciiTheme="minorEastAsia" w:hAnsiTheme="minorEastAsia"/>
          <w:sz w:val="32"/>
          <w:szCs w:val="32"/>
        </w:rPr>
      </w:pPr>
      <w:bookmarkStart w:id="54" w:name="_Toc13604"/>
      <w:r>
        <w:rPr>
          <w:rFonts w:asciiTheme="minorEastAsia" w:hAnsiTheme="minorEastAsia" w:hint="eastAsia"/>
          <w:sz w:val="32"/>
          <w:szCs w:val="32"/>
        </w:rPr>
        <w:t>新能源与环保领域</w:t>
      </w:r>
      <w:bookmarkEnd w:id="54"/>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55" w:name="_Toc16308"/>
      <w:r>
        <w:rPr>
          <w:rFonts w:hint="eastAsia"/>
          <w:color w:val="403152" w:themeColor="accent4" w:themeShade="80"/>
          <w:sz w:val="30"/>
          <w:szCs w:val="30"/>
        </w:rPr>
        <w:t>生物浸提</w:t>
      </w:r>
      <w:r>
        <w:rPr>
          <w:rFonts w:hint="eastAsia"/>
          <w:color w:val="403152" w:themeColor="accent4" w:themeShade="80"/>
          <w:sz w:val="30"/>
          <w:szCs w:val="30"/>
        </w:rPr>
        <w:t>-</w:t>
      </w:r>
      <w:r>
        <w:rPr>
          <w:rFonts w:hint="eastAsia"/>
          <w:color w:val="403152" w:themeColor="accent4" w:themeShade="80"/>
          <w:sz w:val="30"/>
          <w:szCs w:val="30"/>
        </w:rPr>
        <w:t>化学共沉淀串联工艺从废旧锌锰电池制备锌</w:t>
      </w:r>
      <w:bookmarkEnd w:id="55"/>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【技术开发单位】北京理工大学</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【技术概述】</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软磁材料是现代电子工业中重要的功能材料，在宇航、通信、自动控制、计算机技术、广播电视等方面已获得广泛应用。锌锰软磁材料是应用最广的软磁材料。因其具有更高的电阻率，更好的机械加工性能和更卓越的化学稳定性，应用锌锰铁氧体磁芯制成的电感器、变压器、线圈、轭流圈、电磁干扰抑制器、滤波器、电子整流器、电波吸收材料等，已广泛用于工业自动化设备、电子仪器仪表、通讯设备等。该技术将废旧锌锰电池制成具有广泛应用市场和潜力的锌锰软磁材料，既解决了废旧电池污染问题又实现了高价值的资源化利用。</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【技术指标】</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1.</w:t>
      </w:r>
      <w:r>
        <w:rPr>
          <w:rFonts w:asciiTheme="minorEastAsia" w:eastAsiaTheme="minorEastAsia" w:hAnsiTheme="minorEastAsia"/>
          <w:spacing w:val="4"/>
          <w:szCs w:val="24"/>
          <w:lang w:val="en-US"/>
        </w:rPr>
        <w:tab/>
      </w:r>
      <w:r>
        <w:rPr>
          <w:rFonts w:asciiTheme="minorEastAsia" w:eastAsiaTheme="minorEastAsia" w:hAnsiTheme="minorEastAsia"/>
          <w:spacing w:val="4"/>
          <w:szCs w:val="24"/>
          <w:lang w:val="en-US"/>
        </w:rPr>
        <w:t>锌锰离子的平均生</w:t>
      </w:r>
      <w:r>
        <w:rPr>
          <w:rFonts w:asciiTheme="minorEastAsia" w:eastAsiaTheme="minorEastAsia" w:hAnsiTheme="minorEastAsia"/>
          <w:spacing w:val="4"/>
          <w:szCs w:val="24"/>
          <w:lang w:val="en-US"/>
        </w:rPr>
        <w:t>物浸出率超过</w:t>
      </w:r>
      <w:r>
        <w:rPr>
          <w:rFonts w:asciiTheme="minorEastAsia" w:eastAsiaTheme="minorEastAsia" w:hAnsiTheme="minorEastAsia"/>
          <w:spacing w:val="4"/>
          <w:szCs w:val="24"/>
          <w:lang w:val="en-US"/>
        </w:rPr>
        <w:t>95%</w:t>
      </w:r>
      <w:r>
        <w:rPr>
          <w:rFonts w:asciiTheme="minorEastAsia" w:eastAsiaTheme="minorEastAsia" w:hAnsiTheme="minorEastAsia"/>
          <w:spacing w:val="4"/>
          <w:szCs w:val="24"/>
          <w:lang w:val="en-US"/>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2.</w:t>
      </w:r>
      <w:r>
        <w:rPr>
          <w:rFonts w:asciiTheme="minorEastAsia" w:eastAsiaTheme="minorEastAsia" w:hAnsiTheme="minorEastAsia"/>
          <w:spacing w:val="4"/>
          <w:szCs w:val="24"/>
          <w:lang w:val="en-US"/>
        </w:rPr>
        <w:tab/>
      </w:r>
      <w:r>
        <w:rPr>
          <w:rFonts w:asciiTheme="minorEastAsia" w:eastAsiaTheme="minorEastAsia" w:hAnsiTheme="minorEastAsia"/>
          <w:spacing w:val="4"/>
          <w:szCs w:val="24"/>
          <w:lang w:val="en-US"/>
        </w:rPr>
        <w:t>锌锰离子的软磁材料利用率超过</w:t>
      </w:r>
      <w:r>
        <w:rPr>
          <w:rFonts w:asciiTheme="minorEastAsia" w:eastAsiaTheme="minorEastAsia" w:hAnsiTheme="minorEastAsia"/>
          <w:spacing w:val="4"/>
          <w:szCs w:val="24"/>
          <w:lang w:val="en-US"/>
        </w:rPr>
        <w:t>99%</w:t>
      </w:r>
      <w:r>
        <w:rPr>
          <w:rFonts w:asciiTheme="minorEastAsia" w:eastAsiaTheme="minorEastAsia" w:hAnsiTheme="minorEastAsia"/>
          <w:spacing w:val="4"/>
          <w:szCs w:val="24"/>
          <w:lang w:val="en-US"/>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软磁材料粒径</w:t>
      </w:r>
      <w:r>
        <w:rPr>
          <w:rFonts w:asciiTheme="minorEastAsia" w:eastAsiaTheme="minorEastAsia" w:hAnsiTheme="minorEastAsia"/>
          <w:spacing w:val="4"/>
          <w:szCs w:val="24"/>
          <w:lang w:val="en-US"/>
        </w:rPr>
        <w:t>30</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50nm</w:t>
      </w:r>
      <w:r>
        <w:rPr>
          <w:rFonts w:asciiTheme="minorEastAsia" w:eastAsiaTheme="minorEastAsia" w:hAnsiTheme="minorEastAsia"/>
          <w:spacing w:val="4"/>
          <w:szCs w:val="24"/>
          <w:lang w:val="en-US"/>
        </w:rPr>
        <w:t>，比表面积</w:t>
      </w:r>
      <w:r>
        <w:rPr>
          <w:rFonts w:asciiTheme="minorEastAsia" w:eastAsiaTheme="minorEastAsia" w:hAnsiTheme="minorEastAsia"/>
          <w:spacing w:val="4"/>
          <w:szCs w:val="24"/>
          <w:lang w:val="en-US"/>
        </w:rPr>
        <w:t>19.346m</w:t>
      </w:r>
      <w:r>
        <w:rPr>
          <w:rFonts w:asciiTheme="minorEastAsia" w:eastAsiaTheme="minorEastAsia" w:hAnsiTheme="minorEastAsia"/>
          <w:spacing w:val="4"/>
          <w:szCs w:val="24"/>
          <w:vertAlign w:val="superscript"/>
          <w:lang w:val="en-US"/>
        </w:rPr>
        <w:t>2</w:t>
      </w:r>
      <w:r>
        <w:rPr>
          <w:rFonts w:asciiTheme="minorEastAsia" w:eastAsiaTheme="minorEastAsia" w:hAnsiTheme="minorEastAsia"/>
          <w:spacing w:val="4"/>
          <w:szCs w:val="24"/>
          <w:lang w:val="en-US"/>
        </w:rPr>
        <w:t>/g</w:t>
      </w:r>
      <w:r>
        <w:rPr>
          <w:rFonts w:asciiTheme="minorEastAsia" w:eastAsiaTheme="minorEastAsia" w:hAnsiTheme="minorEastAsia"/>
          <w:spacing w:val="4"/>
          <w:szCs w:val="24"/>
          <w:lang w:val="en-US"/>
        </w:rPr>
        <w:t>，饱和磁化强度高达</w:t>
      </w:r>
      <w:r>
        <w:rPr>
          <w:rFonts w:asciiTheme="minorEastAsia" w:eastAsiaTheme="minorEastAsia" w:hAnsiTheme="minorEastAsia"/>
          <w:spacing w:val="4"/>
          <w:szCs w:val="24"/>
          <w:lang w:val="en-US"/>
        </w:rPr>
        <w:t>97.86 emu/g</w:t>
      </w:r>
      <w:r>
        <w:rPr>
          <w:rFonts w:asciiTheme="minorEastAsia" w:eastAsiaTheme="minorEastAsia" w:hAnsiTheme="minorEastAsia"/>
          <w:spacing w:val="4"/>
          <w:szCs w:val="24"/>
          <w:lang w:val="en-US"/>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【技术特点】锌制备，化学共沉淀串联工艺，生物浸提</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【先进程度】国际先进</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【技术状态】小批量生产、工程应用阶段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【适用范围】电池处理厂，电池回收商、固废处理厂</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【专利状态】国家发明专利授权</w:t>
      </w:r>
      <w:r>
        <w:rPr>
          <w:rFonts w:asciiTheme="minorEastAsia" w:eastAsiaTheme="minorEastAsia" w:hAnsiTheme="minorEastAsia"/>
          <w:spacing w:val="4"/>
          <w:szCs w:val="24"/>
          <w:lang w:val="en-US"/>
        </w:rPr>
        <w:t>2</w:t>
      </w:r>
      <w:r>
        <w:rPr>
          <w:rFonts w:asciiTheme="minorEastAsia" w:eastAsiaTheme="minorEastAsia" w:hAnsiTheme="minorEastAsia"/>
          <w:spacing w:val="4"/>
          <w:szCs w:val="24"/>
          <w:lang w:val="en-US"/>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【合作方式】技术转让</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锌锰电池是产量最大、使用最广的一次性电池，其中含有高浓度锌锰元素。我国废旧锌锰电池的年产生量约为</w:t>
      </w:r>
      <w:r>
        <w:rPr>
          <w:rFonts w:asciiTheme="minorEastAsia" w:eastAsiaTheme="minorEastAsia" w:hAnsiTheme="minorEastAsia"/>
          <w:spacing w:val="4"/>
          <w:szCs w:val="24"/>
          <w:lang w:val="en-US"/>
        </w:rPr>
        <w:t>200</w:t>
      </w:r>
      <w:r>
        <w:rPr>
          <w:rFonts w:asciiTheme="minorEastAsia" w:eastAsiaTheme="minorEastAsia" w:hAnsiTheme="minorEastAsia"/>
          <w:spacing w:val="4"/>
          <w:szCs w:val="24"/>
          <w:lang w:val="en-US"/>
        </w:rPr>
        <w:t>亿只，当前随生活垃圾填埋的处置方式不但造成锌锰资源的大量流失又引起潜在环境风险。本课题组研发了生物淋滤</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液相共沉淀耦合工艺从废旧锌锰电池制备高价值锌锰铁氧软磁材料的资源化处理新技术。应用生物淋滤技术高效溶释废旧锌锰电池中的锌锰离子，再借助液相共沉淀反应直接制备生成软磁材料。应用此工艺制备出了晶形好、纯度高的锌锰铁氧软磁纳米颗粒，粒径</w:t>
      </w:r>
      <w:r>
        <w:rPr>
          <w:rFonts w:asciiTheme="minorEastAsia" w:eastAsiaTheme="minorEastAsia" w:hAnsiTheme="minorEastAsia"/>
          <w:spacing w:val="4"/>
          <w:szCs w:val="24"/>
          <w:lang w:val="en-US"/>
        </w:rPr>
        <w:t xml:space="preserve">48.2nm, </w:t>
      </w:r>
      <w:r>
        <w:rPr>
          <w:rFonts w:asciiTheme="minorEastAsia" w:eastAsiaTheme="minorEastAsia" w:hAnsiTheme="minorEastAsia"/>
          <w:spacing w:val="4"/>
          <w:szCs w:val="24"/>
          <w:lang w:val="en-US"/>
        </w:rPr>
        <w:t>饱和磁化率</w:t>
      </w:r>
      <w:r>
        <w:rPr>
          <w:rFonts w:asciiTheme="minorEastAsia" w:eastAsiaTheme="minorEastAsia" w:hAnsiTheme="minorEastAsia"/>
          <w:spacing w:val="4"/>
          <w:szCs w:val="24"/>
          <w:lang w:val="en-US"/>
        </w:rPr>
        <w:t>102 emu</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g</w:t>
      </w:r>
      <w:r>
        <w:rPr>
          <w:rFonts w:asciiTheme="minorEastAsia" w:eastAsiaTheme="minorEastAsia" w:hAnsiTheme="minorEastAsia"/>
          <w:spacing w:val="4"/>
          <w:szCs w:val="24"/>
          <w:vertAlign w:val="superscript"/>
          <w:lang w:val="en-US"/>
        </w:rPr>
        <w:t>-1</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lastRenderedPageBreak/>
        <w:t>是目前废旧锌锰电池制备软磁</w:t>
      </w:r>
      <w:r>
        <w:rPr>
          <w:rFonts w:asciiTheme="minorEastAsia" w:eastAsiaTheme="minorEastAsia" w:hAnsiTheme="minorEastAsia"/>
          <w:spacing w:val="4"/>
          <w:szCs w:val="24"/>
          <w:lang w:val="en-US"/>
        </w:rPr>
        <w:t>材料的最好报道。</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【预期效益】</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我国锌锰电池年产量约</w:t>
      </w:r>
      <w:r>
        <w:rPr>
          <w:rFonts w:asciiTheme="minorEastAsia" w:eastAsiaTheme="minorEastAsia" w:hAnsiTheme="minorEastAsia"/>
          <w:spacing w:val="4"/>
          <w:szCs w:val="24"/>
          <w:lang w:val="en-US"/>
        </w:rPr>
        <w:t>300</w:t>
      </w:r>
      <w:r>
        <w:rPr>
          <w:rFonts w:asciiTheme="minorEastAsia" w:eastAsiaTheme="minorEastAsia" w:hAnsiTheme="minorEastAsia"/>
          <w:spacing w:val="4"/>
          <w:szCs w:val="24"/>
          <w:lang w:val="en-US"/>
        </w:rPr>
        <w:t>亿只，年消耗量约</w:t>
      </w:r>
      <w:r>
        <w:rPr>
          <w:rFonts w:asciiTheme="minorEastAsia" w:eastAsiaTheme="minorEastAsia" w:hAnsiTheme="minorEastAsia"/>
          <w:spacing w:val="4"/>
          <w:szCs w:val="24"/>
          <w:lang w:val="en-US"/>
        </w:rPr>
        <w:t>200</w:t>
      </w:r>
      <w:r>
        <w:rPr>
          <w:rFonts w:asciiTheme="minorEastAsia" w:eastAsiaTheme="minorEastAsia" w:hAnsiTheme="minorEastAsia"/>
          <w:spacing w:val="4"/>
          <w:szCs w:val="24"/>
          <w:lang w:val="en-US"/>
        </w:rPr>
        <w:t>亿只。其中锌含量约为</w:t>
      </w:r>
      <w:r>
        <w:rPr>
          <w:rFonts w:asciiTheme="minorEastAsia" w:eastAsiaTheme="minorEastAsia" w:hAnsiTheme="minorEastAsia"/>
          <w:spacing w:val="4"/>
          <w:szCs w:val="24"/>
          <w:lang w:val="en-US"/>
        </w:rPr>
        <w:t>22%</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 xml:space="preserve"> </w:t>
      </w:r>
      <w:r>
        <w:rPr>
          <w:rFonts w:asciiTheme="minorEastAsia" w:eastAsiaTheme="minorEastAsia" w:hAnsiTheme="minorEastAsia"/>
          <w:spacing w:val="4"/>
          <w:szCs w:val="24"/>
          <w:lang w:val="en-US"/>
        </w:rPr>
        <w:t>锰含量约为</w:t>
      </w:r>
      <w:r>
        <w:rPr>
          <w:rFonts w:asciiTheme="minorEastAsia" w:eastAsiaTheme="minorEastAsia" w:hAnsiTheme="minorEastAsia"/>
          <w:spacing w:val="4"/>
          <w:szCs w:val="24"/>
          <w:lang w:val="en-US"/>
        </w:rPr>
        <w:t>26%</w:t>
      </w:r>
      <w:r>
        <w:rPr>
          <w:rFonts w:asciiTheme="minorEastAsia" w:eastAsiaTheme="minorEastAsia" w:hAnsiTheme="minorEastAsia"/>
          <w:spacing w:val="4"/>
          <w:szCs w:val="24"/>
          <w:lang w:val="en-US"/>
        </w:rPr>
        <w:t>。按</w:t>
      </w:r>
      <w:r>
        <w:rPr>
          <w:rFonts w:asciiTheme="minorEastAsia" w:eastAsiaTheme="minorEastAsia" w:hAnsiTheme="minorEastAsia"/>
          <w:spacing w:val="4"/>
          <w:szCs w:val="24"/>
          <w:lang w:val="en-US"/>
        </w:rPr>
        <w:t>200</w:t>
      </w:r>
      <w:r>
        <w:rPr>
          <w:rFonts w:asciiTheme="minorEastAsia" w:eastAsiaTheme="minorEastAsia" w:hAnsiTheme="minorEastAsia"/>
          <w:spacing w:val="4"/>
          <w:szCs w:val="24"/>
          <w:lang w:val="en-US"/>
        </w:rPr>
        <w:t>亿只计，年消耗锌锭</w:t>
      </w:r>
      <w:r>
        <w:rPr>
          <w:rFonts w:asciiTheme="minorEastAsia" w:eastAsiaTheme="minorEastAsia" w:hAnsiTheme="minorEastAsia"/>
          <w:spacing w:val="4"/>
          <w:szCs w:val="24"/>
          <w:lang w:val="en-US"/>
        </w:rPr>
        <w:t>31.2</w:t>
      </w:r>
      <w:r>
        <w:rPr>
          <w:rFonts w:asciiTheme="minorEastAsia" w:eastAsiaTheme="minorEastAsia" w:hAnsiTheme="minorEastAsia"/>
          <w:spacing w:val="4"/>
          <w:szCs w:val="24"/>
          <w:lang w:val="en-US"/>
        </w:rPr>
        <w:t>万吨，消耗二氧化锰</w:t>
      </w:r>
      <w:r>
        <w:rPr>
          <w:rFonts w:asciiTheme="minorEastAsia" w:eastAsiaTheme="minorEastAsia" w:hAnsiTheme="minorEastAsia"/>
          <w:spacing w:val="4"/>
          <w:szCs w:val="24"/>
          <w:lang w:val="en-US"/>
        </w:rPr>
        <w:t>45.2</w:t>
      </w:r>
      <w:r>
        <w:rPr>
          <w:rFonts w:asciiTheme="minorEastAsia" w:eastAsiaTheme="minorEastAsia" w:hAnsiTheme="minorEastAsia"/>
          <w:spacing w:val="4"/>
          <w:szCs w:val="24"/>
          <w:lang w:val="en-US"/>
        </w:rPr>
        <w:t>万吨，折合人民币</w:t>
      </w:r>
      <w:r>
        <w:rPr>
          <w:rFonts w:asciiTheme="minorEastAsia" w:eastAsiaTheme="minorEastAsia" w:hAnsiTheme="minorEastAsia"/>
          <w:spacing w:val="4"/>
          <w:szCs w:val="24"/>
          <w:lang w:val="en-US"/>
        </w:rPr>
        <w:t>100</w:t>
      </w:r>
      <w:r>
        <w:rPr>
          <w:rFonts w:asciiTheme="minorEastAsia" w:eastAsiaTheme="minorEastAsia" w:hAnsiTheme="minorEastAsia"/>
          <w:spacing w:val="4"/>
          <w:szCs w:val="24"/>
          <w:lang w:val="en-US"/>
        </w:rPr>
        <w:t>亿（高纯度锌锭价格</w:t>
      </w:r>
      <w:r>
        <w:rPr>
          <w:rFonts w:asciiTheme="minorEastAsia" w:eastAsiaTheme="minorEastAsia" w:hAnsiTheme="minorEastAsia"/>
          <w:spacing w:val="4"/>
          <w:szCs w:val="24"/>
          <w:lang w:val="en-US"/>
        </w:rPr>
        <w:t>18000</w:t>
      </w:r>
      <w:r>
        <w:rPr>
          <w:rFonts w:asciiTheme="minorEastAsia" w:eastAsiaTheme="minorEastAsia" w:hAnsiTheme="minorEastAsia"/>
          <w:spacing w:val="4"/>
          <w:szCs w:val="24"/>
          <w:lang w:val="en-US"/>
        </w:rPr>
        <w:t>元</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吨，二氧化锰价格</w:t>
      </w:r>
      <w:r>
        <w:rPr>
          <w:rFonts w:asciiTheme="minorEastAsia" w:eastAsiaTheme="minorEastAsia" w:hAnsiTheme="minorEastAsia"/>
          <w:spacing w:val="4"/>
          <w:szCs w:val="24"/>
          <w:lang w:val="en-US"/>
        </w:rPr>
        <w:t>9000</w:t>
      </w:r>
      <w:r>
        <w:rPr>
          <w:rFonts w:asciiTheme="minorEastAsia" w:eastAsiaTheme="minorEastAsia" w:hAnsiTheme="minorEastAsia"/>
          <w:spacing w:val="4"/>
          <w:szCs w:val="24"/>
          <w:lang w:val="en-US"/>
        </w:rPr>
        <w:t>元</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吨）。按废旧电池回收率</w:t>
      </w:r>
      <w:r>
        <w:rPr>
          <w:rFonts w:asciiTheme="minorEastAsia" w:eastAsiaTheme="minorEastAsia" w:hAnsiTheme="minorEastAsia"/>
          <w:spacing w:val="4"/>
          <w:szCs w:val="24"/>
          <w:lang w:val="en-US"/>
        </w:rPr>
        <w:t>10%</w:t>
      </w:r>
      <w:r>
        <w:rPr>
          <w:rFonts w:asciiTheme="minorEastAsia" w:eastAsiaTheme="minorEastAsia" w:hAnsiTheme="minorEastAsia"/>
          <w:spacing w:val="4"/>
          <w:szCs w:val="24"/>
          <w:lang w:val="en-US"/>
        </w:rPr>
        <w:t>计算，锌和锰元素回收量分别为</w:t>
      </w:r>
      <w:r>
        <w:rPr>
          <w:rFonts w:asciiTheme="minorEastAsia" w:eastAsiaTheme="minorEastAsia" w:hAnsiTheme="minorEastAsia"/>
          <w:spacing w:val="4"/>
          <w:szCs w:val="24"/>
          <w:lang w:val="en-US"/>
        </w:rPr>
        <w:t>3.12</w:t>
      </w:r>
      <w:r>
        <w:rPr>
          <w:rFonts w:asciiTheme="minorEastAsia" w:eastAsiaTheme="minorEastAsia" w:hAnsiTheme="minorEastAsia"/>
          <w:spacing w:val="4"/>
          <w:szCs w:val="24"/>
          <w:lang w:val="en-US"/>
        </w:rPr>
        <w:t>万吨和</w:t>
      </w:r>
      <w:r>
        <w:rPr>
          <w:rFonts w:asciiTheme="minorEastAsia" w:eastAsiaTheme="minorEastAsia" w:hAnsiTheme="minorEastAsia"/>
          <w:spacing w:val="4"/>
          <w:szCs w:val="24"/>
          <w:lang w:val="en-US"/>
        </w:rPr>
        <w:t>2.83</w:t>
      </w:r>
      <w:r>
        <w:rPr>
          <w:rFonts w:asciiTheme="minorEastAsia" w:eastAsiaTheme="minorEastAsia" w:hAnsiTheme="minorEastAsia"/>
          <w:spacing w:val="4"/>
          <w:szCs w:val="24"/>
          <w:lang w:val="en-US"/>
        </w:rPr>
        <w:t>万吨。这些锌锰可以制备高纯度高磁通量锌锰铁氧软磁材料</w:t>
      </w:r>
      <w:r>
        <w:rPr>
          <w:rFonts w:asciiTheme="minorEastAsia" w:eastAsiaTheme="minorEastAsia" w:hAnsiTheme="minorEastAsia"/>
          <w:spacing w:val="4"/>
          <w:szCs w:val="24"/>
          <w:lang w:val="en-US"/>
        </w:rPr>
        <w:t>15</w:t>
      </w:r>
      <w:r>
        <w:rPr>
          <w:rFonts w:asciiTheme="minorEastAsia" w:eastAsiaTheme="minorEastAsia" w:hAnsiTheme="minorEastAsia"/>
          <w:spacing w:val="4"/>
          <w:szCs w:val="24"/>
          <w:lang w:val="en-US"/>
        </w:rPr>
        <w:t>万吨，产值约</w:t>
      </w:r>
      <w:r>
        <w:rPr>
          <w:rFonts w:asciiTheme="minorEastAsia" w:eastAsiaTheme="minorEastAsia" w:hAnsiTheme="minorEastAsia"/>
          <w:spacing w:val="4"/>
          <w:szCs w:val="24"/>
          <w:lang w:val="en-US"/>
        </w:rPr>
        <w:t>15</w:t>
      </w:r>
      <w:r>
        <w:rPr>
          <w:rFonts w:asciiTheme="minorEastAsia" w:eastAsiaTheme="minorEastAsia" w:hAnsiTheme="minorEastAsia"/>
          <w:spacing w:val="4"/>
          <w:szCs w:val="24"/>
          <w:lang w:val="en-US"/>
        </w:rPr>
        <w:t>亿（高档锌锰铁氧软磁材料价格约</w:t>
      </w:r>
      <w:r>
        <w:rPr>
          <w:rFonts w:asciiTheme="minorEastAsia" w:eastAsiaTheme="minorEastAsia" w:hAnsiTheme="minorEastAsia"/>
          <w:spacing w:val="4"/>
          <w:szCs w:val="24"/>
          <w:lang w:val="en-US"/>
        </w:rPr>
        <w:t>10000</w:t>
      </w:r>
      <w:r>
        <w:rPr>
          <w:rFonts w:asciiTheme="minorEastAsia" w:eastAsiaTheme="minorEastAsia" w:hAnsiTheme="minorEastAsia"/>
          <w:spacing w:val="4"/>
          <w:szCs w:val="24"/>
          <w:lang w:val="en-US"/>
        </w:rPr>
        <w:t>元</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吨）。</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【联系方式】张昊</w:t>
      </w:r>
      <w:r>
        <w:rPr>
          <w:rFonts w:asciiTheme="minorEastAsia" w:eastAsiaTheme="minorEastAsia" w:hAnsiTheme="minorEastAsia"/>
          <w:spacing w:val="4"/>
          <w:szCs w:val="24"/>
          <w:lang w:val="en-US"/>
        </w:rPr>
        <w:t>010-68912328</w:t>
      </w:r>
      <w:r>
        <w:rPr>
          <w:rFonts w:asciiTheme="minorEastAsia" w:eastAsiaTheme="minorEastAsia" w:hAnsiTheme="minorEastAsia"/>
          <w:spacing w:val="4"/>
          <w:szCs w:val="24"/>
          <w:lang w:val="en-US"/>
        </w:rPr>
        <w:t>/13488845687</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56" w:name="_Toc4920"/>
      <w:r>
        <w:rPr>
          <w:rFonts w:hint="eastAsia"/>
          <w:color w:val="403152" w:themeColor="accent4" w:themeShade="80"/>
          <w:sz w:val="30"/>
          <w:szCs w:val="30"/>
        </w:rPr>
        <w:t>小型城镇生活污水生态处理技术</w:t>
      </w:r>
      <w:bookmarkEnd w:id="56"/>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【技术开发单位】中国核工业集团公司中核（陕西）环境科技有限公司</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hint="default"/>
          <w:spacing w:val="4"/>
          <w:szCs w:val="24"/>
          <w:lang w:val="en-US"/>
        </w:rPr>
        <w:t>【技术概述】</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小型城镇生活污水生态处理技术主要采用</w:t>
      </w:r>
      <w:r>
        <w:rPr>
          <w:rFonts w:asciiTheme="minorEastAsia" w:eastAsiaTheme="minorEastAsia" w:hAnsiTheme="minorEastAsia"/>
          <w:spacing w:val="4"/>
          <w:szCs w:val="24"/>
          <w:lang w:val="en-US"/>
        </w:rPr>
        <w:t>MNR</w:t>
      </w:r>
      <w:r>
        <w:rPr>
          <w:rFonts w:asciiTheme="minorEastAsia" w:eastAsiaTheme="minorEastAsia" w:hAnsiTheme="minorEastAsia"/>
          <w:spacing w:val="4"/>
          <w:szCs w:val="24"/>
          <w:lang w:val="en-US"/>
        </w:rPr>
        <w:t>生态工艺。</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MNR</w:t>
      </w:r>
      <w:r>
        <w:rPr>
          <w:rFonts w:asciiTheme="minorEastAsia" w:eastAsiaTheme="minorEastAsia" w:hAnsiTheme="minorEastAsia"/>
          <w:spacing w:val="4"/>
          <w:szCs w:val="24"/>
          <w:lang w:val="en-US"/>
        </w:rPr>
        <w:t>生态工艺（</w:t>
      </w:r>
      <w:r>
        <w:rPr>
          <w:rFonts w:asciiTheme="minorEastAsia" w:eastAsiaTheme="minorEastAsia" w:hAnsiTheme="minorEastAsia"/>
          <w:spacing w:val="4"/>
          <w:szCs w:val="24"/>
          <w:lang w:val="en-US"/>
        </w:rPr>
        <w:t>Metabolic Network Reactor</w:t>
      </w:r>
      <w:r>
        <w:rPr>
          <w:rFonts w:asciiTheme="minorEastAsia" w:eastAsiaTheme="minorEastAsia" w:hAnsiTheme="minorEastAsia"/>
          <w:spacing w:val="4"/>
          <w:szCs w:val="24"/>
          <w:lang w:val="en-US"/>
        </w:rPr>
        <w:t>）是代谢网络反应器的简称，该工艺是通过引入先进的生态工程技术和</w:t>
      </w:r>
      <w:r>
        <w:rPr>
          <w:rFonts w:asciiTheme="minorEastAsia" w:eastAsiaTheme="minorEastAsia" w:hAnsiTheme="minorEastAsia"/>
          <w:spacing w:val="4"/>
          <w:szCs w:val="24"/>
          <w:lang w:val="en-US"/>
        </w:rPr>
        <w:t>A2/O</w:t>
      </w:r>
      <w:r>
        <w:rPr>
          <w:rFonts w:asciiTheme="minorEastAsia" w:eastAsiaTheme="minorEastAsia" w:hAnsiTheme="minorEastAsia"/>
          <w:spacing w:val="4"/>
          <w:szCs w:val="24"/>
          <w:lang w:val="en-US"/>
        </w:rPr>
        <w:t>工艺技术，对</w:t>
      </w:r>
      <w:r>
        <w:rPr>
          <w:rFonts w:asciiTheme="minorEastAsia" w:eastAsiaTheme="minorEastAsia" w:hAnsiTheme="minorEastAsia"/>
          <w:spacing w:val="4"/>
          <w:szCs w:val="24"/>
          <w:lang w:val="en-US"/>
        </w:rPr>
        <w:t>SBR</w:t>
      </w:r>
      <w:r>
        <w:rPr>
          <w:rFonts w:asciiTheme="minorEastAsia" w:eastAsiaTheme="minorEastAsia" w:hAnsiTheme="minorEastAsia"/>
          <w:spacing w:val="4"/>
          <w:szCs w:val="24"/>
          <w:lang w:val="en-US"/>
        </w:rPr>
        <w:t>工艺技术的进水、曝气、沉淀、滗水、闲置五个过程进行科学的优化组合，而逐步发展成为一种新的污水生态处理技术。该处理系统由多组串联的脱氧、缺氧和好氧生物处理反应器组成，通过采</w:t>
      </w:r>
      <w:r>
        <w:rPr>
          <w:rFonts w:asciiTheme="minorEastAsia" w:eastAsiaTheme="minorEastAsia" w:hAnsiTheme="minorEastAsia"/>
          <w:spacing w:val="4"/>
          <w:szCs w:val="24"/>
          <w:lang w:val="en-US"/>
        </w:rPr>
        <w:t>取一定的技术措施创造有利于微生物生长繁殖的良好环境，加速微生物的繁殖及新陈代谢生理功能，利用反应池内存有的巨量微生物（通过接种、驯化），氧化分解污水中的有机物，并将其转化为稳定的无机物，从而使污水中的有机物污染物得以降解。</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MNR</w:t>
      </w:r>
      <w:r>
        <w:rPr>
          <w:rFonts w:asciiTheme="minorEastAsia" w:eastAsiaTheme="minorEastAsia" w:hAnsiTheme="minorEastAsia"/>
          <w:spacing w:val="4"/>
          <w:szCs w:val="24"/>
          <w:lang w:val="en-US"/>
        </w:rPr>
        <w:t>生态工艺巧妙引入先进的生态工程技术，通过植物的生长可去除部分有机物，同时由于植物根系上生长大量的生物膜，反应池上部空间由活性污泥反应区而转换为活性污泥</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生物膜反应区，可提高池内污泥浓度，污水进入串联反应器后，可利用的营养物质被消耗会导致在不同的反应器里的生态系统成分的改变和生物相的</w:t>
      </w:r>
      <w:r>
        <w:rPr>
          <w:rFonts w:asciiTheme="minorEastAsia" w:eastAsiaTheme="minorEastAsia" w:hAnsiTheme="minorEastAsia"/>
          <w:spacing w:val="4"/>
          <w:szCs w:val="24"/>
          <w:lang w:val="en-US"/>
        </w:rPr>
        <w:t>差异，以此来逐渐适应营养物浓度的变化，从而在每个反应阶段形成特定的生态系统形成，污泥停留时间很长，可最大程度的分解污染物。</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【技术指标】</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1</w:t>
      </w:r>
      <w:r>
        <w:rPr>
          <w:rFonts w:asciiTheme="minorEastAsia" w:eastAsiaTheme="minorEastAsia" w:hAnsiTheme="minorEastAsia"/>
          <w:spacing w:val="4"/>
          <w:szCs w:val="24"/>
          <w:lang w:val="en-US"/>
        </w:rPr>
        <w:t>、水质指标</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进水：</w:t>
      </w:r>
      <w:r>
        <w:rPr>
          <w:rFonts w:asciiTheme="minorEastAsia" w:eastAsiaTheme="minorEastAsia" w:hAnsiTheme="minorEastAsia"/>
          <w:spacing w:val="4"/>
          <w:szCs w:val="24"/>
          <w:lang w:val="en-US"/>
        </w:rPr>
        <w:t>COD</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500mg/L</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BOD5</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250mg/L</w:t>
      </w:r>
      <w:r>
        <w:rPr>
          <w:rFonts w:asciiTheme="minorEastAsia" w:eastAsiaTheme="minorEastAsia" w:hAnsiTheme="minorEastAsia"/>
          <w:spacing w:val="4"/>
          <w:szCs w:val="24"/>
          <w:lang w:val="en-US"/>
        </w:rPr>
        <w:t>；氨氮≤</w:t>
      </w:r>
      <w:r>
        <w:rPr>
          <w:rFonts w:asciiTheme="minorEastAsia" w:eastAsiaTheme="minorEastAsia" w:hAnsiTheme="minorEastAsia"/>
          <w:spacing w:val="4"/>
          <w:szCs w:val="24"/>
          <w:lang w:val="en-US"/>
        </w:rPr>
        <w:t>35mg/L</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TN</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70mg/L</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TP</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5mg/L</w:t>
      </w:r>
      <w:r>
        <w:rPr>
          <w:rFonts w:asciiTheme="minorEastAsia" w:eastAsiaTheme="minorEastAsia" w:hAnsiTheme="minorEastAsia"/>
          <w:spacing w:val="4"/>
          <w:szCs w:val="24"/>
          <w:lang w:val="en-US"/>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出水：</w:t>
      </w:r>
      <w:r>
        <w:rPr>
          <w:rFonts w:asciiTheme="minorEastAsia" w:eastAsiaTheme="minorEastAsia" w:hAnsiTheme="minorEastAsia"/>
          <w:spacing w:val="4"/>
          <w:szCs w:val="24"/>
          <w:lang w:val="en-US"/>
        </w:rPr>
        <w:t>COD</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50mg/L</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BOD5</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20mg/L</w:t>
      </w:r>
      <w:r>
        <w:rPr>
          <w:rFonts w:asciiTheme="minorEastAsia" w:eastAsiaTheme="minorEastAsia" w:hAnsiTheme="minorEastAsia"/>
          <w:spacing w:val="4"/>
          <w:szCs w:val="24"/>
          <w:lang w:val="en-US"/>
        </w:rPr>
        <w:t>；氨氮≤</w:t>
      </w:r>
      <w:r>
        <w:rPr>
          <w:rFonts w:asciiTheme="minorEastAsia" w:eastAsiaTheme="minorEastAsia" w:hAnsiTheme="minorEastAsia"/>
          <w:spacing w:val="4"/>
          <w:szCs w:val="24"/>
          <w:lang w:val="en-US"/>
        </w:rPr>
        <w:t>1.5mg/L</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TN</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10mg/L</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TP</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0.5mg/L</w:t>
      </w:r>
      <w:r>
        <w:rPr>
          <w:rFonts w:asciiTheme="minorEastAsia" w:eastAsiaTheme="minorEastAsia" w:hAnsiTheme="minorEastAsia"/>
          <w:spacing w:val="4"/>
          <w:szCs w:val="24"/>
          <w:lang w:val="en-US"/>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2</w:t>
      </w:r>
      <w:r>
        <w:rPr>
          <w:rFonts w:asciiTheme="minorEastAsia" w:eastAsiaTheme="minorEastAsia" w:hAnsiTheme="minorEastAsia"/>
          <w:spacing w:val="4"/>
          <w:szCs w:val="24"/>
          <w:lang w:val="en-US"/>
        </w:rPr>
        <w:t>、运行参数</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进水方式：间歇式进水。</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曝气方式：采用间歇曝气方式，使好氧池水体</w:t>
      </w:r>
      <w:r>
        <w:rPr>
          <w:rFonts w:asciiTheme="minorEastAsia" w:eastAsiaTheme="minorEastAsia" w:hAnsiTheme="minorEastAsia"/>
          <w:spacing w:val="4"/>
          <w:szCs w:val="24"/>
          <w:lang w:val="en-US"/>
        </w:rPr>
        <w:t>DO</w:t>
      </w:r>
      <w:r>
        <w:rPr>
          <w:rFonts w:asciiTheme="minorEastAsia" w:eastAsiaTheme="minorEastAsia" w:hAnsiTheme="minorEastAsia"/>
          <w:spacing w:val="4"/>
          <w:szCs w:val="24"/>
          <w:lang w:val="en-US"/>
        </w:rPr>
        <w:t>含量维持在</w:t>
      </w:r>
      <w:r>
        <w:rPr>
          <w:rFonts w:asciiTheme="minorEastAsia" w:eastAsiaTheme="minorEastAsia" w:hAnsiTheme="minorEastAsia"/>
          <w:spacing w:val="4"/>
          <w:szCs w:val="24"/>
          <w:lang w:val="en-US"/>
        </w:rPr>
        <w:t>2</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6mg/L</w:t>
      </w:r>
      <w:r>
        <w:rPr>
          <w:rFonts w:asciiTheme="minorEastAsia" w:eastAsiaTheme="minorEastAsia" w:hAnsiTheme="minorEastAsia"/>
          <w:spacing w:val="4"/>
          <w:szCs w:val="24"/>
          <w:lang w:val="en-US"/>
        </w:rPr>
        <w:t>，平均</w:t>
      </w:r>
      <w:r>
        <w:rPr>
          <w:rFonts w:asciiTheme="minorEastAsia" w:eastAsiaTheme="minorEastAsia" w:hAnsiTheme="minorEastAsia"/>
          <w:spacing w:val="4"/>
          <w:szCs w:val="24"/>
          <w:lang w:val="en-US"/>
        </w:rPr>
        <w:t>DO</w:t>
      </w:r>
      <w:r>
        <w:rPr>
          <w:rFonts w:asciiTheme="minorEastAsia" w:eastAsiaTheme="minorEastAsia" w:hAnsiTheme="minorEastAsia"/>
          <w:spacing w:val="4"/>
          <w:szCs w:val="24"/>
          <w:lang w:val="en-US"/>
        </w:rPr>
        <w:t>含量在</w:t>
      </w:r>
      <w:r>
        <w:rPr>
          <w:rFonts w:asciiTheme="minorEastAsia" w:eastAsiaTheme="minorEastAsia" w:hAnsiTheme="minorEastAsia"/>
          <w:spacing w:val="4"/>
          <w:szCs w:val="24"/>
          <w:lang w:val="en-US"/>
        </w:rPr>
        <w:t>3.5</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4mg/L</w:t>
      </w:r>
      <w:r>
        <w:rPr>
          <w:rFonts w:asciiTheme="minorEastAsia" w:eastAsiaTheme="minorEastAsia" w:hAnsiTheme="minorEastAsia"/>
          <w:spacing w:val="4"/>
          <w:szCs w:val="24"/>
          <w:lang w:val="en-US"/>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【技术特点】</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MNR</w:t>
      </w:r>
      <w:r>
        <w:rPr>
          <w:rFonts w:asciiTheme="minorEastAsia" w:eastAsiaTheme="minorEastAsia" w:hAnsiTheme="minorEastAsia"/>
          <w:spacing w:val="4"/>
          <w:szCs w:val="24"/>
          <w:lang w:val="en-US"/>
        </w:rPr>
        <w:t>生态工艺与其它处理工艺相比较，在脱氮、去除有机物、除臭方面具有非常明显的优势，主要技术特点包括：</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1</w:t>
      </w:r>
      <w:r>
        <w:rPr>
          <w:rFonts w:asciiTheme="minorEastAsia" w:eastAsiaTheme="minorEastAsia" w:hAnsiTheme="minorEastAsia"/>
          <w:spacing w:val="4"/>
          <w:szCs w:val="24"/>
          <w:lang w:val="en-US"/>
        </w:rPr>
        <w:t>、具有较强的硝化反硝化效果</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氨氮去除率大于</w:t>
      </w:r>
      <w:r>
        <w:rPr>
          <w:rFonts w:asciiTheme="minorEastAsia" w:eastAsiaTheme="minorEastAsia" w:hAnsiTheme="minorEastAsia"/>
          <w:spacing w:val="4"/>
          <w:szCs w:val="24"/>
          <w:lang w:val="en-US"/>
        </w:rPr>
        <w:t>95%</w:t>
      </w:r>
      <w:r>
        <w:rPr>
          <w:rFonts w:asciiTheme="minorEastAsia" w:eastAsiaTheme="minorEastAsia" w:hAnsiTheme="minorEastAsia"/>
          <w:spacing w:val="4"/>
          <w:szCs w:val="24"/>
          <w:lang w:val="en-US"/>
        </w:rPr>
        <w:t>，氨氮出水指标明显优于国内其他工艺处理技术，可</w:t>
      </w:r>
      <w:r>
        <w:rPr>
          <w:rFonts w:asciiTheme="minorEastAsia" w:eastAsiaTheme="minorEastAsia" w:hAnsiTheme="minorEastAsia"/>
          <w:spacing w:val="4"/>
          <w:szCs w:val="24"/>
          <w:lang w:val="en-US"/>
        </w:rPr>
        <w:lastRenderedPageBreak/>
        <w:t>达到地表水Ⅳ类水质要求。</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2</w:t>
      </w:r>
      <w:r>
        <w:rPr>
          <w:rFonts w:asciiTheme="minorEastAsia" w:eastAsiaTheme="minorEastAsia" w:hAnsiTheme="minorEastAsia"/>
          <w:spacing w:val="4"/>
          <w:szCs w:val="24"/>
          <w:lang w:val="en-US"/>
        </w:rPr>
        <w:t>、提高生物降解性能、出水水质可全面达标</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MNR</w:t>
      </w:r>
      <w:r>
        <w:rPr>
          <w:rFonts w:asciiTheme="minorEastAsia" w:eastAsiaTheme="minorEastAsia" w:hAnsiTheme="minorEastAsia"/>
          <w:spacing w:val="4"/>
          <w:szCs w:val="24"/>
          <w:lang w:val="en-US"/>
        </w:rPr>
        <w:t>工艺所营造的立体生态系统，可使较高等和较长生命周期的生物在生物膜上附着生长，微生物菌群的利用量得到提高，形成复杂的生态</w:t>
      </w:r>
      <w:r>
        <w:rPr>
          <w:rFonts w:asciiTheme="minorEastAsia" w:eastAsiaTheme="minorEastAsia" w:hAnsiTheme="minorEastAsia"/>
          <w:spacing w:val="4"/>
          <w:szCs w:val="24"/>
          <w:lang w:val="en-US"/>
        </w:rPr>
        <w:t>系统，从而分解更多类型的有机物，提高微生物降解的性能，并使难降解的有机物得到分解，有利于降低出水中的有机物浓度。</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工艺流程示意图如图所示。</w:t>
      </w:r>
    </w:p>
    <w:p w:rsidR="0062126B" w:rsidRDefault="00233E8D">
      <w:pPr>
        <w:pStyle w:val="af9"/>
        <w:spacing w:line="360" w:lineRule="auto"/>
        <w:jc w:val="center"/>
        <w:rPr>
          <w:rFonts w:hint="default"/>
          <w:spacing w:val="4"/>
          <w:szCs w:val="24"/>
          <w:lang w:val="en-US"/>
        </w:rPr>
      </w:pPr>
      <w:r>
        <w:rPr>
          <w:noProof/>
          <w:lang w:val="en-US"/>
        </w:rPr>
        <w:drawing>
          <wp:inline distT="0" distB="0" distL="0" distR="0">
            <wp:extent cx="5118100" cy="3003550"/>
            <wp:effectExtent l="0" t="0" r="6350" b="6350"/>
            <wp:docPr id="2" name="图片 2" descr="MNR工艺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NR工艺流程图2"/>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18100" cy="3003550"/>
                    </a:xfrm>
                    <a:prstGeom prst="rect">
                      <a:avLst/>
                    </a:prstGeom>
                    <a:noFill/>
                    <a:ln>
                      <a:noFill/>
                    </a:ln>
                  </pic:spPr>
                </pic:pic>
              </a:graphicData>
            </a:graphic>
          </wp:inline>
        </w:drawing>
      </w:r>
    </w:p>
    <w:p w:rsidR="0062126B" w:rsidRDefault="00233E8D">
      <w:pPr>
        <w:pStyle w:val="af9"/>
        <w:spacing w:line="360" w:lineRule="auto"/>
        <w:jc w:val="center"/>
        <w:rPr>
          <w:rFonts w:hint="default"/>
          <w:b/>
          <w:spacing w:val="4"/>
          <w:szCs w:val="24"/>
          <w:lang w:val="en-US"/>
        </w:rPr>
      </w:pPr>
      <w:r>
        <w:rPr>
          <w:b/>
          <w:spacing w:val="4"/>
          <w:szCs w:val="24"/>
          <w:lang w:val="en-US"/>
        </w:rPr>
        <w:t>MNR</w:t>
      </w:r>
      <w:r>
        <w:rPr>
          <w:b/>
          <w:spacing w:val="4"/>
          <w:szCs w:val="24"/>
          <w:lang w:val="en-US"/>
        </w:rPr>
        <w:t>工艺流程示意图</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MNR</w:t>
      </w:r>
      <w:r>
        <w:rPr>
          <w:rFonts w:asciiTheme="minorEastAsia" w:eastAsiaTheme="minorEastAsia" w:hAnsiTheme="minorEastAsia"/>
          <w:spacing w:val="4"/>
          <w:szCs w:val="24"/>
          <w:lang w:val="en-US"/>
        </w:rPr>
        <w:t>工艺污染物去除效率高，出水水质优于《城镇污水处理厂污染物排放标准》（</w:t>
      </w:r>
      <w:r>
        <w:rPr>
          <w:rFonts w:asciiTheme="minorEastAsia" w:eastAsiaTheme="minorEastAsia" w:hAnsiTheme="minorEastAsia"/>
          <w:spacing w:val="4"/>
          <w:szCs w:val="24"/>
          <w:lang w:val="en-US"/>
        </w:rPr>
        <w:t>GB18918</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2002</w:t>
      </w:r>
      <w:r>
        <w:rPr>
          <w:rFonts w:asciiTheme="minorEastAsia" w:eastAsiaTheme="minorEastAsia" w:hAnsiTheme="minorEastAsia"/>
          <w:spacing w:val="4"/>
          <w:szCs w:val="24"/>
          <w:lang w:val="en-US"/>
        </w:rPr>
        <w:t>）一级</w:t>
      </w:r>
      <w:r>
        <w:rPr>
          <w:rFonts w:asciiTheme="minorEastAsia" w:eastAsiaTheme="minorEastAsia" w:hAnsiTheme="minorEastAsia"/>
          <w:spacing w:val="4"/>
          <w:szCs w:val="24"/>
          <w:lang w:val="en-US"/>
        </w:rPr>
        <w:t>A</w:t>
      </w:r>
      <w:r>
        <w:rPr>
          <w:rFonts w:asciiTheme="minorEastAsia" w:eastAsiaTheme="minorEastAsia" w:hAnsiTheme="minorEastAsia"/>
          <w:spacing w:val="4"/>
          <w:szCs w:val="24"/>
          <w:lang w:val="en-US"/>
        </w:rPr>
        <w:t>标准，同时可满足《再生水水质标准》</w:t>
      </w:r>
      <w:r>
        <w:rPr>
          <w:rFonts w:asciiTheme="minorEastAsia" w:eastAsiaTheme="minorEastAsia" w:hAnsiTheme="minorEastAsia"/>
          <w:spacing w:val="4"/>
          <w:szCs w:val="24"/>
          <w:lang w:val="en-US"/>
        </w:rPr>
        <w:t>(SL368-2008)</w:t>
      </w:r>
      <w:r>
        <w:rPr>
          <w:rFonts w:asciiTheme="minorEastAsia" w:eastAsiaTheme="minorEastAsia" w:hAnsiTheme="minorEastAsia"/>
          <w:spacing w:val="4"/>
          <w:szCs w:val="24"/>
          <w:lang w:val="en-US"/>
        </w:rPr>
        <w:t>、《城市杂用水水质标准》</w:t>
      </w:r>
      <w:r>
        <w:rPr>
          <w:rFonts w:asciiTheme="minorEastAsia" w:eastAsiaTheme="minorEastAsia" w:hAnsiTheme="minorEastAsia"/>
          <w:spacing w:val="4"/>
          <w:szCs w:val="24"/>
          <w:lang w:val="en-US"/>
        </w:rPr>
        <w:t>(GB/T18920-2002)</w:t>
      </w:r>
      <w:r>
        <w:rPr>
          <w:rFonts w:asciiTheme="minorEastAsia" w:eastAsiaTheme="minorEastAsia" w:hAnsiTheme="minorEastAsia"/>
          <w:spacing w:val="4"/>
          <w:szCs w:val="24"/>
          <w:lang w:val="en-US"/>
        </w:rPr>
        <w:t>以及《城市污水再生利用</w:t>
      </w:r>
      <w:r>
        <w:rPr>
          <w:rFonts w:asciiTheme="minorEastAsia" w:eastAsiaTheme="minorEastAsia" w:hAnsiTheme="minorEastAsia"/>
          <w:spacing w:val="4"/>
          <w:szCs w:val="24"/>
          <w:lang w:val="en-US"/>
        </w:rPr>
        <w:t xml:space="preserve">  </w:t>
      </w:r>
      <w:r>
        <w:rPr>
          <w:rFonts w:asciiTheme="minorEastAsia" w:eastAsiaTheme="minorEastAsia" w:hAnsiTheme="minorEastAsia"/>
          <w:spacing w:val="4"/>
          <w:szCs w:val="24"/>
          <w:lang w:val="en-US"/>
        </w:rPr>
        <w:t>景观环境用水水质》</w:t>
      </w:r>
      <w:r>
        <w:rPr>
          <w:rFonts w:asciiTheme="minorEastAsia" w:eastAsiaTheme="minorEastAsia" w:hAnsiTheme="minorEastAsia"/>
          <w:spacing w:val="4"/>
          <w:szCs w:val="24"/>
          <w:lang w:val="en-US"/>
        </w:rPr>
        <w:t>(GB/T18921-2002)</w:t>
      </w:r>
      <w:r>
        <w:rPr>
          <w:rFonts w:asciiTheme="minorEastAsia" w:eastAsiaTheme="minorEastAsia" w:hAnsiTheme="minorEastAsia"/>
          <w:spacing w:val="4"/>
          <w:szCs w:val="24"/>
          <w:lang w:val="en-US"/>
        </w:rPr>
        <w:t>要求，出水可直接作为生态景观补充水、绿化冲厕用等，也可根据处理目的要求，提高处理标准至地表水Ⅳ类、Ⅲ类标准。</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3</w:t>
      </w:r>
      <w:r>
        <w:rPr>
          <w:rFonts w:asciiTheme="minorEastAsia" w:eastAsiaTheme="minorEastAsia" w:hAnsiTheme="minorEastAsia"/>
          <w:spacing w:val="4"/>
          <w:szCs w:val="24"/>
          <w:lang w:val="en-US"/>
        </w:rPr>
        <w:t>、内设除臭系统，可净化环境</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MNR</w:t>
      </w:r>
      <w:r>
        <w:rPr>
          <w:rFonts w:asciiTheme="minorEastAsia" w:eastAsiaTheme="minorEastAsia" w:hAnsiTheme="minorEastAsia"/>
          <w:spacing w:val="4"/>
          <w:szCs w:val="24"/>
          <w:lang w:val="en-US"/>
        </w:rPr>
        <w:t>工艺巧妙地利用种植的挺水植物构建内置除臭系统，使处理系统释放的恶臭气体和反应过程产生的二氧化碳被有效净化，不但解决了一般污水处理厂外泄恶臭气体影响周边大气环境，避免了扰民与投诉问题，同时实现一定程度上的碳减排。</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4</w:t>
      </w:r>
      <w:r>
        <w:rPr>
          <w:rFonts w:asciiTheme="minorEastAsia" w:eastAsiaTheme="minorEastAsia" w:hAnsiTheme="minorEastAsia"/>
          <w:spacing w:val="4"/>
          <w:szCs w:val="24"/>
          <w:lang w:val="en-US"/>
        </w:rPr>
        <w:t>、生态环境适宜，运行高效稳定</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系统接种植物、动物和微生物，并将庞大的植物根系悬浮在反应器内，为这些动物</w:t>
      </w:r>
      <w:r>
        <w:rPr>
          <w:rFonts w:asciiTheme="minorEastAsia" w:eastAsiaTheme="minorEastAsia" w:hAnsiTheme="minorEastAsia"/>
          <w:spacing w:val="4"/>
          <w:szCs w:val="24"/>
          <w:lang w:val="en-US"/>
        </w:rPr>
        <w:t>和微生物提供了一个健康的生长栖息地，所形成的生态系统不仅稳定，且非常有活力，在生物有机体自我合成和吸收太阳能的作用下，使污染物得到最大限度的降解。</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植物根系作为生物膜载体具有以下优点</w:t>
      </w:r>
      <w:r>
        <w:rPr>
          <w:rFonts w:asciiTheme="minorEastAsia" w:eastAsiaTheme="minorEastAsia" w:hAnsiTheme="minorEastAsia"/>
          <w:spacing w:val="4"/>
          <w:szCs w:val="24"/>
          <w:lang w:val="en-US"/>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与大多数人造填料相比，植物根系有着更高数量级的比表面积，所以能附着更多的生物量。植物根系产生的许多疏松的生物膜结构，能够保证生物膜内层之间也能够发生质量传递。另外，这些疏松的结构能够为高等的猎食</w:t>
      </w:r>
      <w:r>
        <w:rPr>
          <w:rFonts w:asciiTheme="minorEastAsia" w:eastAsiaTheme="minorEastAsia" w:hAnsiTheme="minorEastAsia"/>
          <w:spacing w:val="4"/>
          <w:szCs w:val="24"/>
          <w:lang w:val="en-US"/>
        </w:rPr>
        <w:lastRenderedPageBreak/>
        <w:t>性生物提供栖息地。除植物根系外，人工生物载体能够提供底基，使复杂的固定膜生物能生长并保留在反应器里。</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植物根系是不容易堵塞，因此运</w:t>
      </w:r>
      <w:r>
        <w:rPr>
          <w:rFonts w:asciiTheme="minorEastAsia" w:eastAsiaTheme="minorEastAsia" w:hAnsiTheme="minorEastAsia"/>
          <w:spacing w:val="4"/>
          <w:szCs w:val="24"/>
          <w:lang w:val="en-US"/>
        </w:rPr>
        <w:t>行的安全系数高。</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沼生植物（芦苇，莎草及香蒲等等）能够输送氧到它们的根系，可以增加生物膜的活性。</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这些植物会在根部表面分泌少量的有机酸，可以作为生物膜的食物，在低进水负荷时，这点很重要。因为在贫营养阶段，这些植物能帮助细菌存活下来，使污水负荷重置时能有更大量的细菌保留在系统里。因此，与传统的活性污泥系统相比，</w:t>
      </w:r>
      <w:r>
        <w:rPr>
          <w:rFonts w:asciiTheme="minorEastAsia" w:eastAsiaTheme="minorEastAsia" w:hAnsiTheme="minorEastAsia"/>
          <w:spacing w:val="4"/>
          <w:szCs w:val="24"/>
          <w:lang w:val="en-US"/>
        </w:rPr>
        <w:t>MNR</w:t>
      </w:r>
      <w:r>
        <w:rPr>
          <w:rFonts w:asciiTheme="minorEastAsia" w:eastAsiaTheme="minorEastAsia" w:hAnsiTheme="minorEastAsia"/>
          <w:spacing w:val="4"/>
          <w:szCs w:val="24"/>
          <w:lang w:val="en-US"/>
        </w:rPr>
        <w:t>工艺有更好的灵活性。</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可为生长较慢的物种如硝化菌提供一个更好的生境，通过附着在植物根系和人工生物膜填料上的巨量生物膜的作用，其比传统处理工艺具有更高的营养物去除率。</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5</w:t>
      </w:r>
      <w:r>
        <w:rPr>
          <w:rFonts w:asciiTheme="minorEastAsia" w:eastAsiaTheme="minorEastAsia" w:hAnsiTheme="minorEastAsia"/>
          <w:spacing w:val="4"/>
          <w:szCs w:val="24"/>
          <w:lang w:val="en-US"/>
        </w:rPr>
        <w:t>、外排剩余污泥少</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MN</w:t>
      </w:r>
      <w:r>
        <w:rPr>
          <w:rFonts w:asciiTheme="minorEastAsia" w:eastAsiaTheme="minorEastAsia" w:hAnsiTheme="minorEastAsia"/>
          <w:spacing w:val="4"/>
          <w:szCs w:val="24"/>
          <w:lang w:val="en-US"/>
        </w:rPr>
        <w:t>R</w:t>
      </w:r>
      <w:r>
        <w:rPr>
          <w:rFonts w:asciiTheme="minorEastAsia" w:eastAsiaTheme="minorEastAsia" w:hAnsiTheme="minorEastAsia"/>
          <w:spacing w:val="4"/>
          <w:szCs w:val="24"/>
          <w:lang w:val="en-US"/>
        </w:rPr>
        <w:t>工艺的生态系统中会出现复杂的多等级食物链，处理污水的细菌被其他生物体捕食，其他生物体又被更高的捕食者捕食。因此，最后污泥的产生量较低。传统活性污泥法剩余污泥产量一般为处理水量的</w:t>
      </w:r>
      <w:r>
        <w:rPr>
          <w:rFonts w:asciiTheme="minorEastAsia" w:eastAsiaTheme="minorEastAsia" w:hAnsiTheme="minorEastAsia"/>
          <w:spacing w:val="4"/>
          <w:szCs w:val="24"/>
          <w:lang w:val="en-US"/>
        </w:rPr>
        <w:t>0.8</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MNR</w:t>
      </w:r>
      <w:r>
        <w:rPr>
          <w:rFonts w:asciiTheme="minorEastAsia" w:eastAsiaTheme="minorEastAsia" w:hAnsiTheme="minorEastAsia"/>
          <w:spacing w:val="4"/>
          <w:szCs w:val="24"/>
          <w:lang w:val="en-US"/>
        </w:rPr>
        <w:t>工艺剩余污泥量少，约为传统活性污泥法剩余污泥产量的</w:t>
      </w:r>
      <w:r>
        <w:rPr>
          <w:rFonts w:asciiTheme="minorEastAsia" w:eastAsiaTheme="minorEastAsia" w:hAnsiTheme="minorEastAsia"/>
          <w:spacing w:val="4"/>
          <w:szCs w:val="24"/>
          <w:lang w:val="en-US"/>
        </w:rPr>
        <w:t>40</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60%</w:t>
      </w:r>
      <w:r>
        <w:rPr>
          <w:rFonts w:asciiTheme="minorEastAsia" w:eastAsiaTheme="minorEastAsia" w:hAnsiTheme="minorEastAsia"/>
          <w:spacing w:val="4"/>
          <w:szCs w:val="24"/>
          <w:lang w:val="en-US"/>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6</w:t>
      </w:r>
      <w:r>
        <w:rPr>
          <w:rFonts w:asciiTheme="minorEastAsia" w:eastAsiaTheme="minorEastAsia" w:hAnsiTheme="minorEastAsia"/>
          <w:spacing w:val="4"/>
          <w:szCs w:val="24"/>
          <w:lang w:val="en-US"/>
        </w:rPr>
        <w:t>、设施造型美观，生态环境优美</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在处理构筑物内无土栽培了大量挺水植物，有别于其他污水处理技术设计理念，处理站就像一个充满生机的小花园，改变大众对污水处理设施的传统形象。</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7</w:t>
      </w:r>
      <w:r>
        <w:rPr>
          <w:rFonts w:asciiTheme="minorEastAsia" w:eastAsiaTheme="minorEastAsia" w:hAnsiTheme="minorEastAsia"/>
          <w:spacing w:val="4"/>
          <w:szCs w:val="24"/>
          <w:lang w:val="en-US"/>
        </w:rPr>
        <w:t>、保温效果好，冬季优势突出</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保温效果好，由于系统封闭，可大大减缓池内热量的散发，</w:t>
      </w:r>
      <w:r>
        <w:rPr>
          <w:rFonts w:asciiTheme="minorEastAsia" w:eastAsiaTheme="minorEastAsia" w:hAnsiTheme="minorEastAsia"/>
          <w:spacing w:val="4"/>
          <w:szCs w:val="24"/>
          <w:lang w:val="en-US"/>
        </w:rPr>
        <w:t>以保持污水温度，维持较高的污染物去除效率，在北方及南方的冬天其污染物去除效率明显高于同类处理装置。</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8</w:t>
      </w:r>
      <w:r>
        <w:rPr>
          <w:rFonts w:asciiTheme="minorEastAsia" w:eastAsiaTheme="minorEastAsia" w:hAnsiTheme="minorEastAsia"/>
          <w:spacing w:val="4"/>
          <w:szCs w:val="24"/>
          <w:lang w:val="en-US"/>
        </w:rPr>
        <w:t>、工程投资合理，占地面积较小</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本工艺技术采用集成式构筑物结构，占地仅为传统处理方法的</w:t>
      </w:r>
      <w:r>
        <w:rPr>
          <w:rFonts w:asciiTheme="minorEastAsia" w:eastAsiaTheme="minorEastAsia" w:hAnsiTheme="minorEastAsia"/>
          <w:spacing w:val="4"/>
          <w:szCs w:val="24"/>
          <w:lang w:val="en-US"/>
        </w:rPr>
        <w:t>50%</w:t>
      </w:r>
      <w:r>
        <w:rPr>
          <w:rFonts w:asciiTheme="minorEastAsia" w:eastAsiaTheme="minorEastAsia" w:hAnsiTheme="minorEastAsia"/>
          <w:spacing w:val="4"/>
          <w:szCs w:val="24"/>
          <w:lang w:val="en-US"/>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【先进程度】国内先进</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【技术状态】小批量生产、工程应用阶段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【适用范围】</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本技术适用于污水量在</w:t>
      </w:r>
      <w:r>
        <w:rPr>
          <w:rFonts w:asciiTheme="minorEastAsia" w:eastAsiaTheme="minorEastAsia" w:hAnsiTheme="minorEastAsia"/>
          <w:spacing w:val="4"/>
          <w:szCs w:val="24"/>
          <w:lang w:val="en-US"/>
        </w:rPr>
        <w:t>100</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3000m</w:t>
      </w:r>
      <w:r>
        <w:rPr>
          <w:rFonts w:asciiTheme="minorEastAsia" w:eastAsiaTheme="minorEastAsia" w:hAnsiTheme="minorEastAsia"/>
          <w:spacing w:val="4"/>
          <w:szCs w:val="24"/>
          <w:vertAlign w:val="superscript"/>
          <w:lang w:val="en-US"/>
        </w:rPr>
        <w:t>3</w:t>
      </w:r>
      <w:r>
        <w:rPr>
          <w:rFonts w:asciiTheme="minorEastAsia" w:eastAsiaTheme="minorEastAsia" w:hAnsiTheme="minorEastAsia"/>
          <w:spacing w:val="4"/>
          <w:szCs w:val="24"/>
          <w:lang w:val="en-US"/>
        </w:rPr>
        <w:t>/d</w:t>
      </w:r>
      <w:r>
        <w:rPr>
          <w:rFonts w:asciiTheme="minorEastAsia" w:eastAsiaTheme="minorEastAsia" w:hAnsiTheme="minorEastAsia"/>
          <w:spacing w:val="4"/>
          <w:szCs w:val="24"/>
          <w:lang w:val="en-US"/>
        </w:rPr>
        <w:t>的小型城镇或美丽乡村生活污水处理；也适用于建设地对景观要求高、占地空间有限、人群相对集中等旅游景区、高速公路服务区等。</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【合作方式】技术服务</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与各省、市、县、村进行合作，并建设小型城镇或美丽乡村生活污水生态处理示范工程。</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【预期效益】以礼泉县烟霞重点镇污水处理厂工程为例。</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投资情况</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污水厂处理规模</w:t>
      </w:r>
      <w:r>
        <w:rPr>
          <w:rFonts w:asciiTheme="minorEastAsia" w:eastAsiaTheme="minorEastAsia" w:hAnsiTheme="minorEastAsia"/>
          <w:spacing w:val="4"/>
          <w:szCs w:val="24"/>
          <w:lang w:val="en-US"/>
        </w:rPr>
        <w:t>3000m</w:t>
      </w:r>
      <w:r>
        <w:rPr>
          <w:rFonts w:asciiTheme="minorEastAsia" w:eastAsiaTheme="minorEastAsia" w:hAnsiTheme="minorEastAsia"/>
          <w:spacing w:val="4"/>
          <w:szCs w:val="24"/>
          <w:vertAlign w:val="superscript"/>
          <w:lang w:val="en-US"/>
        </w:rPr>
        <w:t>3</w:t>
      </w:r>
      <w:r>
        <w:rPr>
          <w:rFonts w:asciiTheme="minorEastAsia" w:eastAsiaTheme="minorEastAsia" w:hAnsiTheme="minorEastAsia"/>
          <w:spacing w:val="4"/>
          <w:szCs w:val="24"/>
          <w:lang w:val="en-US"/>
        </w:rPr>
        <w:t>/d</w:t>
      </w:r>
      <w:r>
        <w:rPr>
          <w:rFonts w:asciiTheme="minorEastAsia" w:eastAsiaTheme="minorEastAsia" w:hAnsiTheme="minorEastAsia"/>
          <w:spacing w:val="4"/>
          <w:szCs w:val="24"/>
          <w:lang w:val="en-US"/>
        </w:rPr>
        <w:t>，总投资</w:t>
      </w:r>
      <w:r>
        <w:rPr>
          <w:rFonts w:asciiTheme="minorEastAsia" w:eastAsiaTheme="minorEastAsia" w:hAnsiTheme="minorEastAsia"/>
          <w:spacing w:val="4"/>
          <w:szCs w:val="24"/>
          <w:lang w:val="en-US"/>
        </w:rPr>
        <w:t>1500</w:t>
      </w:r>
      <w:r>
        <w:rPr>
          <w:rFonts w:asciiTheme="minorEastAsia" w:eastAsiaTheme="minorEastAsia" w:hAnsiTheme="minorEastAsia"/>
          <w:spacing w:val="4"/>
          <w:szCs w:val="24"/>
          <w:lang w:val="en-US"/>
        </w:rPr>
        <w:t>万元，吨水投资</w:t>
      </w:r>
      <w:r>
        <w:rPr>
          <w:rFonts w:asciiTheme="minorEastAsia" w:eastAsiaTheme="minorEastAsia" w:hAnsiTheme="minorEastAsia"/>
          <w:spacing w:val="4"/>
          <w:szCs w:val="24"/>
          <w:lang w:val="en-US"/>
        </w:rPr>
        <w:t>5000</w:t>
      </w:r>
      <w:r>
        <w:rPr>
          <w:rFonts w:asciiTheme="minorEastAsia" w:eastAsiaTheme="minorEastAsia" w:hAnsiTheme="minorEastAsia"/>
          <w:spacing w:val="4"/>
          <w:szCs w:val="24"/>
          <w:lang w:val="en-US"/>
        </w:rPr>
        <w:t>元。</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运行费用</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运行费用</w:t>
      </w:r>
      <w:r>
        <w:rPr>
          <w:rFonts w:asciiTheme="minorEastAsia" w:eastAsiaTheme="minorEastAsia" w:hAnsiTheme="minorEastAsia"/>
          <w:spacing w:val="4"/>
          <w:szCs w:val="24"/>
          <w:lang w:val="en-US"/>
        </w:rPr>
        <w:t>0.65</w:t>
      </w:r>
      <w:r>
        <w:rPr>
          <w:rFonts w:asciiTheme="minorEastAsia" w:eastAsiaTheme="minorEastAsia" w:hAnsiTheme="minorEastAsia"/>
          <w:spacing w:val="4"/>
          <w:szCs w:val="24"/>
          <w:lang w:val="en-US"/>
        </w:rPr>
        <w:t>元</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吨水。</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效益分析</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污染物削减情况见表</w:t>
      </w:r>
      <w:r>
        <w:rPr>
          <w:rFonts w:asciiTheme="minorEastAsia" w:eastAsiaTheme="minorEastAsia" w:hAnsiTheme="minorEastAsia"/>
          <w:spacing w:val="4"/>
          <w:szCs w:val="24"/>
          <w:lang w:val="en-US"/>
        </w:rPr>
        <w:t>1</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 xml:space="preserve">                       </w:t>
      </w:r>
      <w:r>
        <w:rPr>
          <w:rFonts w:asciiTheme="minorEastAsia" w:eastAsiaTheme="minorEastAsia" w:hAnsiTheme="minorEastAsia"/>
          <w:spacing w:val="4"/>
          <w:szCs w:val="24"/>
          <w:lang w:val="en-US"/>
        </w:rPr>
        <w:t>表</w:t>
      </w:r>
      <w:r>
        <w:rPr>
          <w:rFonts w:asciiTheme="minorEastAsia" w:eastAsiaTheme="minorEastAsia" w:hAnsiTheme="minorEastAsia"/>
          <w:spacing w:val="4"/>
          <w:szCs w:val="24"/>
          <w:lang w:val="en-US"/>
        </w:rPr>
        <w:t xml:space="preserve">1   </w:t>
      </w:r>
      <w:r>
        <w:rPr>
          <w:rFonts w:asciiTheme="minorEastAsia" w:eastAsiaTheme="minorEastAsia" w:hAnsiTheme="minorEastAsia"/>
          <w:spacing w:val="4"/>
          <w:szCs w:val="24"/>
          <w:lang w:val="en-US"/>
        </w:rPr>
        <w:t>污染物削减情况</w:t>
      </w:r>
      <w:r>
        <w:rPr>
          <w:rFonts w:asciiTheme="minorEastAsia" w:eastAsiaTheme="minorEastAsia" w:hAnsiTheme="minorEastAsia"/>
          <w:spacing w:val="4"/>
          <w:szCs w:val="24"/>
          <w:lang w:val="en-US"/>
        </w:rPr>
        <w:t xml:space="preserve">         </w:t>
      </w:r>
      <w:r>
        <w:rPr>
          <w:rFonts w:asciiTheme="minorEastAsia" w:eastAsiaTheme="minorEastAsia" w:hAnsiTheme="minorEastAsia"/>
          <w:spacing w:val="4"/>
          <w:szCs w:val="24"/>
          <w:lang w:val="en-US"/>
        </w:rPr>
        <w:t>单位：</w:t>
      </w:r>
      <w:r>
        <w:rPr>
          <w:rFonts w:asciiTheme="minorEastAsia" w:eastAsiaTheme="minorEastAsia" w:hAnsiTheme="minorEastAsia"/>
          <w:spacing w:val="4"/>
          <w:szCs w:val="24"/>
          <w:lang w:val="en-US"/>
        </w:rPr>
        <w:t>mg/L</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1"/>
        <w:gridCol w:w="1357"/>
        <w:gridCol w:w="1704"/>
        <w:gridCol w:w="1705"/>
        <w:gridCol w:w="1705"/>
      </w:tblGrid>
      <w:tr w:rsidR="0062126B">
        <w:tc>
          <w:tcPr>
            <w:tcW w:w="2051" w:type="dxa"/>
          </w:tcPr>
          <w:p w:rsidR="0062126B" w:rsidRDefault="00233E8D">
            <w:pPr>
              <w:pStyle w:val="af9"/>
              <w:spacing w:line="360" w:lineRule="auto"/>
              <w:jc w:val="center"/>
              <w:rPr>
                <w:rFonts w:hint="default"/>
                <w:spacing w:val="4"/>
                <w:szCs w:val="24"/>
                <w:lang w:val="en-US"/>
              </w:rPr>
            </w:pPr>
            <w:r>
              <w:rPr>
                <w:spacing w:val="4"/>
                <w:szCs w:val="24"/>
                <w:lang w:val="en-US"/>
              </w:rPr>
              <w:lastRenderedPageBreak/>
              <w:t>削减污染物名称</w:t>
            </w:r>
          </w:p>
        </w:tc>
        <w:tc>
          <w:tcPr>
            <w:tcW w:w="1357" w:type="dxa"/>
          </w:tcPr>
          <w:p w:rsidR="0062126B" w:rsidRDefault="00233E8D">
            <w:pPr>
              <w:pStyle w:val="af9"/>
              <w:spacing w:line="360" w:lineRule="auto"/>
              <w:jc w:val="center"/>
              <w:rPr>
                <w:rFonts w:hint="default"/>
                <w:spacing w:val="4"/>
                <w:szCs w:val="24"/>
                <w:lang w:val="en-US"/>
              </w:rPr>
            </w:pPr>
            <w:r>
              <w:rPr>
                <w:spacing w:val="4"/>
                <w:szCs w:val="24"/>
                <w:lang w:val="en-US"/>
              </w:rPr>
              <w:t>COD</w:t>
            </w:r>
          </w:p>
        </w:tc>
        <w:tc>
          <w:tcPr>
            <w:tcW w:w="1704" w:type="dxa"/>
          </w:tcPr>
          <w:p w:rsidR="0062126B" w:rsidRDefault="00233E8D">
            <w:pPr>
              <w:pStyle w:val="af9"/>
              <w:spacing w:line="360" w:lineRule="auto"/>
              <w:jc w:val="center"/>
              <w:rPr>
                <w:rFonts w:hint="default"/>
                <w:spacing w:val="4"/>
                <w:szCs w:val="24"/>
                <w:lang w:val="en-US"/>
              </w:rPr>
            </w:pPr>
            <w:r>
              <w:rPr>
                <w:spacing w:val="4"/>
                <w:szCs w:val="24"/>
                <w:lang w:val="en-US"/>
              </w:rPr>
              <w:t>TN</w:t>
            </w:r>
          </w:p>
        </w:tc>
        <w:tc>
          <w:tcPr>
            <w:tcW w:w="1705" w:type="dxa"/>
          </w:tcPr>
          <w:p w:rsidR="0062126B" w:rsidRDefault="00233E8D">
            <w:pPr>
              <w:pStyle w:val="af9"/>
              <w:spacing w:line="360" w:lineRule="auto"/>
              <w:jc w:val="center"/>
              <w:rPr>
                <w:rFonts w:hint="default"/>
                <w:spacing w:val="4"/>
                <w:szCs w:val="24"/>
                <w:lang w:val="en-US"/>
              </w:rPr>
            </w:pPr>
            <w:r>
              <w:rPr>
                <w:spacing w:val="4"/>
                <w:szCs w:val="24"/>
                <w:lang w:val="en-US"/>
              </w:rPr>
              <w:t>氨氮</w:t>
            </w:r>
          </w:p>
        </w:tc>
        <w:tc>
          <w:tcPr>
            <w:tcW w:w="1705" w:type="dxa"/>
          </w:tcPr>
          <w:p w:rsidR="0062126B" w:rsidRDefault="00233E8D">
            <w:pPr>
              <w:pStyle w:val="af9"/>
              <w:spacing w:line="360" w:lineRule="auto"/>
              <w:jc w:val="center"/>
              <w:rPr>
                <w:rFonts w:hint="default"/>
                <w:spacing w:val="4"/>
                <w:szCs w:val="24"/>
                <w:lang w:val="en-US"/>
              </w:rPr>
            </w:pPr>
            <w:r>
              <w:rPr>
                <w:spacing w:val="4"/>
                <w:szCs w:val="24"/>
                <w:lang w:val="en-US"/>
              </w:rPr>
              <w:t>TP</w:t>
            </w:r>
          </w:p>
        </w:tc>
      </w:tr>
      <w:tr w:rsidR="0062126B">
        <w:tc>
          <w:tcPr>
            <w:tcW w:w="2051" w:type="dxa"/>
          </w:tcPr>
          <w:p w:rsidR="0062126B" w:rsidRDefault="00233E8D">
            <w:pPr>
              <w:pStyle w:val="af9"/>
              <w:spacing w:line="360" w:lineRule="auto"/>
              <w:jc w:val="center"/>
              <w:rPr>
                <w:rFonts w:hint="default"/>
                <w:spacing w:val="4"/>
                <w:szCs w:val="24"/>
                <w:lang w:val="en-US"/>
              </w:rPr>
            </w:pPr>
            <w:r>
              <w:rPr>
                <w:spacing w:val="4"/>
                <w:szCs w:val="24"/>
                <w:lang w:val="en-US"/>
              </w:rPr>
              <w:t>使用前</w:t>
            </w:r>
          </w:p>
        </w:tc>
        <w:tc>
          <w:tcPr>
            <w:tcW w:w="1357" w:type="dxa"/>
          </w:tcPr>
          <w:p w:rsidR="0062126B" w:rsidRDefault="00233E8D">
            <w:pPr>
              <w:pStyle w:val="af9"/>
              <w:spacing w:line="360" w:lineRule="auto"/>
              <w:jc w:val="center"/>
              <w:rPr>
                <w:rFonts w:hint="default"/>
                <w:spacing w:val="4"/>
                <w:szCs w:val="24"/>
                <w:lang w:val="en-US"/>
              </w:rPr>
            </w:pPr>
            <w:r>
              <w:rPr>
                <w:spacing w:val="4"/>
                <w:szCs w:val="24"/>
                <w:lang w:val="en-US"/>
              </w:rPr>
              <w:t>380</w:t>
            </w:r>
          </w:p>
        </w:tc>
        <w:tc>
          <w:tcPr>
            <w:tcW w:w="1704" w:type="dxa"/>
          </w:tcPr>
          <w:p w:rsidR="0062126B" w:rsidRDefault="00233E8D">
            <w:pPr>
              <w:pStyle w:val="af9"/>
              <w:spacing w:line="360" w:lineRule="auto"/>
              <w:jc w:val="center"/>
              <w:rPr>
                <w:rFonts w:hint="default"/>
                <w:spacing w:val="4"/>
                <w:szCs w:val="24"/>
                <w:lang w:val="en-US"/>
              </w:rPr>
            </w:pPr>
            <w:r>
              <w:rPr>
                <w:spacing w:val="4"/>
                <w:szCs w:val="24"/>
                <w:lang w:val="en-US"/>
              </w:rPr>
              <w:t>32</w:t>
            </w:r>
          </w:p>
        </w:tc>
        <w:tc>
          <w:tcPr>
            <w:tcW w:w="1705" w:type="dxa"/>
          </w:tcPr>
          <w:p w:rsidR="0062126B" w:rsidRDefault="00233E8D">
            <w:pPr>
              <w:pStyle w:val="af9"/>
              <w:spacing w:line="360" w:lineRule="auto"/>
              <w:jc w:val="center"/>
              <w:rPr>
                <w:rFonts w:hint="default"/>
                <w:spacing w:val="4"/>
                <w:szCs w:val="24"/>
                <w:lang w:val="en-US"/>
              </w:rPr>
            </w:pPr>
            <w:r>
              <w:rPr>
                <w:spacing w:val="4"/>
                <w:szCs w:val="24"/>
                <w:lang w:val="en-US"/>
              </w:rPr>
              <w:t>18</w:t>
            </w:r>
          </w:p>
        </w:tc>
        <w:tc>
          <w:tcPr>
            <w:tcW w:w="1705" w:type="dxa"/>
          </w:tcPr>
          <w:p w:rsidR="0062126B" w:rsidRDefault="00233E8D">
            <w:pPr>
              <w:pStyle w:val="af9"/>
              <w:spacing w:line="360" w:lineRule="auto"/>
              <w:jc w:val="center"/>
              <w:rPr>
                <w:rFonts w:hint="default"/>
                <w:spacing w:val="4"/>
                <w:szCs w:val="24"/>
                <w:lang w:val="en-US"/>
              </w:rPr>
            </w:pPr>
            <w:r>
              <w:rPr>
                <w:spacing w:val="4"/>
                <w:szCs w:val="24"/>
                <w:lang w:val="en-US"/>
              </w:rPr>
              <w:t>1.6</w:t>
            </w:r>
          </w:p>
        </w:tc>
      </w:tr>
      <w:tr w:rsidR="0062126B">
        <w:tc>
          <w:tcPr>
            <w:tcW w:w="2051" w:type="dxa"/>
          </w:tcPr>
          <w:p w:rsidR="0062126B" w:rsidRDefault="00233E8D">
            <w:pPr>
              <w:pStyle w:val="af9"/>
              <w:spacing w:line="360" w:lineRule="auto"/>
              <w:jc w:val="center"/>
              <w:rPr>
                <w:rFonts w:hint="default"/>
                <w:spacing w:val="4"/>
                <w:szCs w:val="24"/>
                <w:lang w:val="en-US"/>
              </w:rPr>
            </w:pPr>
            <w:r>
              <w:rPr>
                <w:spacing w:val="4"/>
                <w:szCs w:val="24"/>
                <w:lang w:val="en-US"/>
              </w:rPr>
              <w:t>使用后</w:t>
            </w:r>
          </w:p>
        </w:tc>
        <w:tc>
          <w:tcPr>
            <w:tcW w:w="1357" w:type="dxa"/>
          </w:tcPr>
          <w:p w:rsidR="0062126B" w:rsidRDefault="00233E8D">
            <w:pPr>
              <w:pStyle w:val="af9"/>
              <w:spacing w:line="360" w:lineRule="auto"/>
              <w:jc w:val="center"/>
              <w:rPr>
                <w:rFonts w:hint="default"/>
                <w:spacing w:val="4"/>
                <w:szCs w:val="24"/>
                <w:lang w:val="en-US"/>
              </w:rPr>
            </w:pPr>
            <w:r>
              <w:rPr>
                <w:spacing w:val="4"/>
                <w:szCs w:val="24"/>
                <w:lang w:val="en-US"/>
              </w:rPr>
              <w:t>23</w:t>
            </w:r>
          </w:p>
        </w:tc>
        <w:tc>
          <w:tcPr>
            <w:tcW w:w="1704" w:type="dxa"/>
          </w:tcPr>
          <w:p w:rsidR="0062126B" w:rsidRDefault="00233E8D">
            <w:pPr>
              <w:pStyle w:val="af9"/>
              <w:spacing w:line="360" w:lineRule="auto"/>
              <w:jc w:val="center"/>
              <w:rPr>
                <w:rFonts w:hint="default"/>
                <w:spacing w:val="4"/>
                <w:szCs w:val="24"/>
                <w:lang w:val="en-US"/>
              </w:rPr>
            </w:pPr>
            <w:r>
              <w:rPr>
                <w:spacing w:val="4"/>
                <w:szCs w:val="24"/>
                <w:lang w:val="en-US"/>
              </w:rPr>
              <w:t>3.5</w:t>
            </w:r>
          </w:p>
        </w:tc>
        <w:tc>
          <w:tcPr>
            <w:tcW w:w="1705" w:type="dxa"/>
          </w:tcPr>
          <w:p w:rsidR="0062126B" w:rsidRDefault="00233E8D">
            <w:pPr>
              <w:pStyle w:val="af9"/>
              <w:spacing w:line="360" w:lineRule="auto"/>
              <w:jc w:val="center"/>
              <w:rPr>
                <w:rFonts w:hint="default"/>
                <w:spacing w:val="4"/>
                <w:szCs w:val="24"/>
                <w:lang w:val="en-US"/>
              </w:rPr>
            </w:pPr>
            <w:r>
              <w:rPr>
                <w:spacing w:val="4"/>
                <w:szCs w:val="24"/>
                <w:lang w:val="en-US"/>
              </w:rPr>
              <w:t>0.5</w:t>
            </w:r>
          </w:p>
        </w:tc>
        <w:tc>
          <w:tcPr>
            <w:tcW w:w="1705" w:type="dxa"/>
          </w:tcPr>
          <w:p w:rsidR="0062126B" w:rsidRDefault="00233E8D">
            <w:pPr>
              <w:pStyle w:val="af9"/>
              <w:spacing w:line="360" w:lineRule="auto"/>
              <w:jc w:val="center"/>
              <w:rPr>
                <w:rFonts w:hint="default"/>
                <w:spacing w:val="4"/>
                <w:szCs w:val="24"/>
                <w:lang w:val="en-US"/>
              </w:rPr>
            </w:pPr>
            <w:r>
              <w:rPr>
                <w:spacing w:val="4"/>
                <w:szCs w:val="24"/>
                <w:lang w:val="en-US"/>
              </w:rPr>
              <w:t>0.3</w:t>
            </w:r>
          </w:p>
        </w:tc>
      </w:tr>
      <w:tr w:rsidR="0062126B">
        <w:tc>
          <w:tcPr>
            <w:tcW w:w="2051" w:type="dxa"/>
          </w:tcPr>
          <w:p w:rsidR="0062126B" w:rsidRDefault="00233E8D">
            <w:pPr>
              <w:pStyle w:val="af9"/>
              <w:spacing w:line="360" w:lineRule="auto"/>
              <w:jc w:val="center"/>
              <w:rPr>
                <w:rFonts w:hint="default"/>
                <w:spacing w:val="4"/>
                <w:szCs w:val="24"/>
                <w:lang w:val="en-US"/>
              </w:rPr>
            </w:pPr>
            <w:r>
              <w:rPr>
                <w:spacing w:val="4"/>
                <w:szCs w:val="24"/>
                <w:lang w:val="en-US"/>
              </w:rPr>
              <w:t>削减率</w:t>
            </w:r>
            <w:r>
              <w:rPr>
                <w:spacing w:val="4"/>
                <w:szCs w:val="24"/>
                <w:lang w:val="en-US"/>
              </w:rPr>
              <w:t>/%</w:t>
            </w:r>
          </w:p>
        </w:tc>
        <w:tc>
          <w:tcPr>
            <w:tcW w:w="1357" w:type="dxa"/>
          </w:tcPr>
          <w:p w:rsidR="0062126B" w:rsidRDefault="00233E8D">
            <w:pPr>
              <w:pStyle w:val="af9"/>
              <w:spacing w:line="360" w:lineRule="auto"/>
              <w:jc w:val="center"/>
              <w:rPr>
                <w:rFonts w:hint="default"/>
                <w:spacing w:val="4"/>
                <w:szCs w:val="24"/>
                <w:lang w:val="en-US"/>
              </w:rPr>
            </w:pPr>
            <w:r>
              <w:rPr>
                <w:spacing w:val="4"/>
                <w:szCs w:val="24"/>
                <w:lang w:val="en-US"/>
              </w:rPr>
              <w:t>93.95</w:t>
            </w:r>
          </w:p>
        </w:tc>
        <w:tc>
          <w:tcPr>
            <w:tcW w:w="1704" w:type="dxa"/>
          </w:tcPr>
          <w:p w:rsidR="0062126B" w:rsidRDefault="00233E8D">
            <w:pPr>
              <w:pStyle w:val="af9"/>
              <w:spacing w:line="360" w:lineRule="auto"/>
              <w:jc w:val="center"/>
              <w:rPr>
                <w:rFonts w:hint="default"/>
                <w:spacing w:val="4"/>
                <w:szCs w:val="24"/>
                <w:lang w:val="en-US"/>
              </w:rPr>
            </w:pPr>
            <w:r>
              <w:rPr>
                <w:spacing w:val="4"/>
                <w:szCs w:val="24"/>
                <w:lang w:val="en-US"/>
              </w:rPr>
              <w:t>89.06</w:t>
            </w:r>
          </w:p>
        </w:tc>
        <w:tc>
          <w:tcPr>
            <w:tcW w:w="1705" w:type="dxa"/>
          </w:tcPr>
          <w:p w:rsidR="0062126B" w:rsidRDefault="00233E8D">
            <w:pPr>
              <w:pStyle w:val="af9"/>
              <w:spacing w:line="360" w:lineRule="auto"/>
              <w:jc w:val="center"/>
              <w:rPr>
                <w:rFonts w:hint="default"/>
                <w:spacing w:val="4"/>
                <w:szCs w:val="24"/>
                <w:lang w:val="en-US"/>
              </w:rPr>
            </w:pPr>
            <w:r>
              <w:rPr>
                <w:spacing w:val="4"/>
                <w:szCs w:val="24"/>
                <w:lang w:val="en-US"/>
              </w:rPr>
              <w:t>97.22</w:t>
            </w:r>
          </w:p>
        </w:tc>
        <w:tc>
          <w:tcPr>
            <w:tcW w:w="1705" w:type="dxa"/>
          </w:tcPr>
          <w:p w:rsidR="0062126B" w:rsidRDefault="00233E8D">
            <w:pPr>
              <w:pStyle w:val="af9"/>
              <w:spacing w:line="360" w:lineRule="auto"/>
              <w:jc w:val="center"/>
              <w:rPr>
                <w:rFonts w:hint="default"/>
                <w:spacing w:val="4"/>
                <w:szCs w:val="24"/>
                <w:lang w:val="en-US"/>
              </w:rPr>
            </w:pPr>
            <w:r>
              <w:rPr>
                <w:spacing w:val="4"/>
                <w:szCs w:val="24"/>
                <w:lang w:val="en-US"/>
              </w:rPr>
              <w:t>81.25</w:t>
            </w:r>
          </w:p>
        </w:tc>
      </w:tr>
    </w:tbl>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【联系方式】赵委托</w:t>
      </w:r>
      <w:r>
        <w:rPr>
          <w:rFonts w:asciiTheme="minorEastAsia" w:eastAsiaTheme="minorEastAsia" w:hAnsiTheme="minorEastAsia"/>
          <w:spacing w:val="4"/>
          <w:szCs w:val="24"/>
          <w:lang w:val="en-US"/>
        </w:rPr>
        <w:t>029-33579051/18791059540</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57" w:name="_Toc9858"/>
      <w:r>
        <w:rPr>
          <w:rFonts w:hint="eastAsia"/>
          <w:color w:val="403152" w:themeColor="accent4" w:themeShade="80"/>
          <w:sz w:val="30"/>
          <w:szCs w:val="30"/>
        </w:rPr>
        <w:t>大马力涡轮增压技术</w:t>
      </w:r>
      <w:bookmarkEnd w:id="57"/>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【技术开发单位】中国兵器装备集团公司湖南天雁机械有限责任公司</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【技术概述】</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1.</w:t>
      </w:r>
      <w:r>
        <w:rPr>
          <w:rFonts w:asciiTheme="minorEastAsia" w:eastAsiaTheme="minorEastAsia" w:hAnsiTheme="minorEastAsia"/>
          <w:spacing w:val="4"/>
          <w:szCs w:val="24"/>
          <w:lang w:val="en-US"/>
        </w:rPr>
        <w:tab/>
      </w:r>
      <w:r>
        <w:rPr>
          <w:rFonts w:asciiTheme="minorEastAsia" w:eastAsiaTheme="minorEastAsia" w:hAnsiTheme="minorEastAsia"/>
          <w:spacing w:val="4"/>
          <w:szCs w:val="24"/>
          <w:lang w:val="en-US"/>
        </w:rPr>
        <w:t>研发背景</w:t>
      </w:r>
      <w:r>
        <w:rPr>
          <w:rFonts w:asciiTheme="minorEastAsia" w:eastAsiaTheme="minorEastAsia" w:hAnsiTheme="minorEastAsia"/>
          <w:spacing w:val="4"/>
          <w:szCs w:val="24"/>
          <w:lang w:val="en-US"/>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面对全球日益枯竭的不可再生资源，各国都在倡导节能减排，较大的能源需求、较高的排放标准对汽车、发动机及关键零部件企业提出了更高要求。随着内燃机技术不断朝着高功率密度、低速大扭矩发展，涡轮增压器压比和效率要求也越来越高。特别是在大排量、大马力发动机上，增压器单级压比普遍要达到</w:t>
      </w:r>
      <w:r>
        <w:rPr>
          <w:rFonts w:asciiTheme="minorEastAsia" w:eastAsiaTheme="minorEastAsia" w:hAnsiTheme="minorEastAsia"/>
          <w:spacing w:val="4"/>
          <w:szCs w:val="24"/>
          <w:lang w:val="en-US"/>
        </w:rPr>
        <w:t>3.2</w:t>
      </w:r>
      <w:r>
        <w:rPr>
          <w:rFonts w:asciiTheme="minorEastAsia" w:eastAsiaTheme="minorEastAsia" w:hAnsiTheme="minorEastAsia"/>
          <w:spacing w:val="4"/>
          <w:szCs w:val="24"/>
          <w:lang w:val="en-US"/>
        </w:rPr>
        <w:t>以上。</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目前大马力涡轮增压器在国外已得到了广泛的应用，特别是重型柴油机，大马力涡轮增压技术凭借其独有的优势日渐风行。</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2.</w:t>
      </w:r>
      <w:r>
        <w:rPr>
          <w:rFonts w:asciiTheme="minorEastAsia" w:eastAsiaTheme="minorEastAsia" w:hAnsiTheme="minorEastAsia"/>
          <w:spacing w:val="4"/>
          <w:szCs w:val="24"/>
          <w:lang w:val="en-US"/>
        </w:rPr>
        <w:tab/>
      </w:r>
      <w:r>
        <w:rPr>
          <w:rFonts w:asciiTheme="minorEastAsia" w:eastAsiaTheme="minorEastAsia" w:hAnsiTheme="minorEastAsia"/>
          <w:spacing w:val="4"/>
          <w:szCs w:val="24"/>
          <w:lang w:val="en-US"/>
        </w:rPr>
        <w:t>技术突破</w:t>
      </w:r>
      <w:r>
        <w:rPr>
          <w:rFonts w:asciiTheme="minorEastAsia" w:eastAsiaTheme="minorEastAsia" w:hAnsiTheme="minorEastAsia"/>
          <w:spacing w:val="4"/>
          <w:szCs w:val="24"/>
          <w:lang w:val="en-US"/>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为了满足发动机大马力的要求，增压器可以采用可变截面技术、两级增压技术等，但此两种技术结构复杂、匹配困难、还存在可靠性和保障的难题。如果能采用普通放气阀涡轮增压技术为基础，提高涡轮增压器的工作能力和效率，也可以实现发动机大马力的需求。</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单级涡轮增压要满足发动机的要求必须具备高压比、宽流量压气机，高耐温性能和高强度的轴承系列。在研究中，利用新一代叶片机械空气动力学原理，设计出新型斜流压气机叶轮；根据模拟计算和试验数据的基础上，调整零件材料，研制隔热保护装置，同时对轴承系统进行强化设计，以满足高可靠性要求。</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3.</w:t>
      </w:r>
      <w:r>
        <w:rPr>
          <w:rFonts w:asciiTheme="minorEastAsia" w:eastAsiaTheme="minorEastAsia" w:hAnsiTheme="minorEastAsia"/>
          <w:spacing w:val="4"/>
          <w:szCs w:val="24"/>
          <w:lang w:val="en-US"/>
        </w:rPr>
        <w:t>实现原理、途径</w:t>
      </w:r>
      <w:r>
        <w:rPr>
          <w:rFonts w:asciiTheme="minorEastAsia" w:eastAsiaTheme="minorEastAsia" w:hAnsiTheme="minorEastAsia"/>
          <w:spacing w:val="4"/>
          <w:szCs w:val="24"/>
          <w:lang w:val="en-US"/>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大马力增压器的设计主要有以下几点：</w:t>
      </w:r>
    </w:p>
    <w:p w:rsidR="0062126B" w:rsidRDefault="00233E8D">
      <w:pPr>
        <w:numPr>
          <w:ilvl w:val="0"/>
          <w:numId w:val="17"/>
        </w:numPr>
        <w:ind w:left="902"/>
        <w:jc w:val="left"/>
        <w:rPr>
          <w:rFonts w:ascii="宋体" w:eastAsia="宋体" w:hAnsi="宋体" w:cs="Calibri"/>
          <w:sz w:val="24"/>
          <w:szCs w:val="24"/>
        </w:rPr>
      </w:pPr>
      <w:r>
        <w:rPr>
          <w:rFonts w:ascii="宋体" w:eastAsia="宋体" w:hAnsi="宋体" w:cs="Calibri" w:hint="eastAsia"/>
          <w:sz w:val="24"/>
          <w:szCs w:val="24"/>
        </w:rPr>
        <w:t>、高压比、高效率的压气机设计。原有压气机叶轮出口为径</w:t>
      </w:r>
    </w:p>
    <w:p w:rsidR="0062126B" w:rsidRDefault="00233E8D">
      <w:pPr>
        <w:ind w:firstLineChars="200" w:firstLine="480"/>
        <w:jc w:val="left"/>
        <w:rPr>
          <w:rFonts w:ascii="宋体" w:eastAsia="宋体" w:hAnsi="宋体" w:cs="Calibri"/>
          <w:sz w:val="24"/>
          <w:szCs w:val="24"/>
        </w:rPr>
      </w:pPr>
      <w:r>
        <w:rPr>
          <w:rFonts w:ascii="宋体" w:eastAsia="宋体" w:hAnsi="宋体" w:cs="Calibri" w:hint="eastAsia"/>
          <w:sz w:val="24"/>
          <w:szCs w:val="24"/>
        </w:rPr>
        <w:t>流式出口，为降低空气在叶轮出口处的气流流动损失，将叶轮出口改为径斜流式，如图</w:t>
      </w:r>
      <w:r>
        <w:rPr>
          <w:rFonts w:ascii="宋体" w:eastAsia="宋体" w:hAnsi="宋体" w:cs="Calibri" w:hint="eastAsia"/>
          <w:sz w:val="24"/>
          <w:szCs w:val="24"/>
        </w:rPr>
        <w:t>1</w:t>
      </w:r>
      <w:r>
        <w:rPr>
          <w:rFonts w:ascii="宋体" w:eastAsia="宋体" w:hAnsi="宋体" w:cs="Calibri" w:hint="eastAsia"/>
          <w:sz w:val="24"/>
          <w:szCs w:val="24"/>
        </w:rPr>
        <w:t>所示。径斜流压气机叶轮其叶轮出口采用斜流和径流相结合，叶轮斜流出口斜边与径流出口边线的相交处采用圆弧过渡，以减少相交处应力集中。斜流出口可以改善叶轮轮缘曲率太大而导致的叶轮出口展向流场分布不均匀状态，径流出口可以平衡因斜流出口设置不当而导致的扩压器入口轮毂处出现回流的情况。通过斜流出口与径流出口二者有效组合，可明显改善叶</w:t>
      </w:r>
      <w:r>
        <w:rPr>
          <w:rFonts w:ascii="宋体" w:eastAsia="宋体" w:hAnsi="宋体" w:cs="Calibri" w:hint="eastAsia"/>
          <w:sz w:val="24"/>
          <w:szCs w:val="24"/>
        </w:rPr>
        <w:t>轮轮毂和轮缘两侧的流场，使无叶扩压器入口流场分布更理想，提高了压气机效率，并可提高压气机的流量范围。</w:t>
      </w:r>
    </w:p>
    <w:p w:rsidR="0062126B" w:rsidRDefault="00233E8D">
      <w:pPr>
        <w:spacing w:line="276" w:lineRule="auto"/>
        <w:jc w:val="center"/>
        <w:rPr>
          <w:rFonts w:ascii="宋体" w:eastAsia="宋体" w:hAnsi="宋体" w:cs="Calibri"/>
          <w:sz w:val="24"/>
          <w:szCs w:val="24"/>
        </w:rPr>
      </w:pPr>
      <w:r>
        <w:rPr>
          <w:rFonts w:ascii="宋体" w:eastAsia="宋体" w:hAnsi="宋体" w:cs="Calibri"/>
          <w:noProof/>
          <w:sz w:val="24"/>
          <w:szCs w:val="24"/>
        </w:rPr>
        <w:lastRenderedPageBreak/>
        <w:drawing>
          <wp:inline distT="0" distB="0" distL="0" distR="0">
            <wp:extent cx="4610100" cy="1981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10100" cy="1981200"/>
                    </a:xfrm>
                    <a:prstGeom prst="rect">
                      <a:avLst/>
                    </a:prstGeom>
                    <a:noFill/>
                    <a:ln>
                      <a:noFill/>
                    </a:ln>
                  </pic:spPr>
                </pic:pic>
              </a:graphicData>
            </a:graphic>
          </wp:inline>
        </w:drawing>
      </w:r>
    </w:p>
    <w:p w:rsidR="0062126B" w:rsidRDefault="00233E8D">
      <w:pPr>
        <w:ind w:firstLineChars="200" w:firstLine="480"/>
        <w:jc w:val="left"/>
        <w:rPr>
          <w:rFonts w:ascii="宋体" w:eastAsia="宋体" w:hAnsi="宋体" w:cs="Calibri"/>
          <w:sz w:val="24"/>
          <w:szCs w:val="24"/>
        </w:rPr>
      </w:pPr>
      <w:r>
        <w:rPr>
          <w:rFonts w:ascii="宋体" w:eastAsia="宋体" w:hAnsi="宋体" w:cs="Calibri" w:hint="eastAsia"/>
          <w:sz w:val="24"/>
          <w:szCs w:val="24"/>
        </w:rPr>
        <w:t>本技术已获得国家实用新型专利，专利号：</w:t>
      </w:r>
      <w:r>
        <w:rPr>
          <w:rFonts w:ascii="宋体" w:eastAsia="宋体" w:hAnsi="宋体" w:cs="Calibri"/>
          <w:sz w:val="24"/>
          <w:szCs w:val="24"/>
        </w:rPr>
        <w:t>ZL201420676228.8</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2</w:t>
      </w:r>
      <w:r>
        <w:rPr>
          <w:rFonts w:cs="Calibri"/>
          <w:color w:val="auto"/>
          <w:kern w:val="2"/>
          <w:szCs w:val="24"/>
          <w:lang w:val="en-US"/>
        </w:rPr>
        <w:t>）、高承载能力止推轴承的设计。基于涡轮增压器工作环境的需求，结合流体动压润滑理论，在止推轴承涡端、压端油楔表面采用激光成型工艺加工出微型凹腔。工作时，通过油楔面和止推片之间的微型凹腔形成动压油膜，加强了承载能力，改善了摩擦特性，减小了增压器轴向窜动量，提高了涡轮增压器的可靠性和耐久性。同时，该微型凹腔还具有收集硬质颗粒和磨损磨粒的</w:t>
      </w:r>
      <w:r>
        <w:rPr>
          <w:rFonts w:cs="Calibri"/>
          <w:color w:val="auto"/>
          <w:kern w:val="2"/>
          <w:szCs w:val="24"/>
          <w:lang w:val="en-US"/>
        </w:rPr>
        <w:t>作用，改善了低速和恶劣工况下的磨擦学性能。</w:t>
      </w:r>
    </w:p>
    <w:p w:rsidR="0062126B" w:rsidRDefault="00233E8D">
      <w:pPr>
        <w:jc w:val="center"/>
        <w:rPr>
          <w:rFonts w:ascii="宋体" w:hAnsi="宋体" w:cs="Calibri"/>
          <w:sz w:val="24"/>
        </w:rPr>
      </w:pPr>
      <w:r>
        <w:rPr>
          <w:rFonts w:ascii="宋体" w:hAnsi="宋体" w:cs="Calibri"/>
          <w:noProof/>
          <w:sz w:val="24"/>
        </w:rPr>
        <w:drawing>
          <wp:inline distT="0" distB="0" distL="0" distR="0">
            <wp:extent cx="2647950" cy="3171825"/>
            <wp:effectExtent l="4762" t="0" r="4763" b="4762"/>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rot="-5400000">
                      <a:off x="0" y="0"/>
                      <a:ext cx="2647950" cy="3171825"/>
                    </a:xfrm>
                    <a:prstGeom prst="rect">
                      <a:avLst/>
                    </a:prstGeom>
                    <a:noFill/>
                    <a:ln>
                      <a:noFill/>
                    </a:ln>
                  </pic:spPr>
                </pic:pic>
              </a:graphicData>
            </a:graphic>
          </wp:inline>
        </w:drawing>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本技术已获得国家实用新型专利，专利号：</w:t>
      </w:r>
      <w:r>
        <w:rPr>
          <w:rFonts w:cs="Calibri"/>
          <w:color w:val="auto"/>
          <w:kern w:val="2"/>
          <w:szCs w:val="24"/>
          <w:lang w:val="en-US"/>
        </w:rPr>
        <w:t>ZL201520328575.6</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3</w:t>
      </w:r>
      <w:r>
        <w:rPr>
          <w:rFonts w:cs="Calibri"/>
          <w:color w:val="auto"/>
          <w:kern w:val="2"/>
          <w:szCs w:val="24"/>
          <w:lang w:val="en-US"/>
        </w:rPr>
        <w:t>）、隔热保护装置的设计。执行器是通过气压推动橡胶膜片来驱动输出轴工作的。在大马力增压器上，因发动机强化程度高，增压器工作温度较以往高很多，执行器膜片为橡胶件，在高温下易老化，因此需要对执行器设计保护装置。将隔热罩设计为圆形杯体，隔热罩本体的开口端设计有与执行器气嘴对应的开口槽，隔热罩底部中心设有推杆孔，围绕中心设有若干个均布的螺栓孔。通过加装隔热罩可有效降低执行器的热负荷，同时其具有安装</w:t>
      </w:r>
      <w:r>
        <w:rPr>
          <w:rFonts w:cs="Calibri"/>
          <w:color w:val="auto"/>
          <w:kern w:val="2"/>
          <w:szCs w:val="24"/>
          <w:lang w:val="en-US"/>
        </w:rPr>
        <w:t>方便，适用性好的特点，可广泛应用于不同安装布置的增压器。</w:t>
      </w:r>
    </w:p>
    <w:p w:rsidR="0062126B" w:rsidRDefault="00233E8D">
      <w:pPr>
        <w:ind w:firstLineChars="200" w:firstLine="480"/>
        <w:jc w:val="center"/>
        <w:rPr>
          <w:rFonts w:ascii="宋体" w:hAnsi="宋体" w:cs="Calibri"/>
          <w:sz w:val="24"/>
        </w:rPr>
      </w:pPr>
      <w:r>
        <w:rPr>
          <w:rFonts w:ascii="宋体" w:hAnsi="宋体" w:cs="Calibri"/>
          <w:noProof/>
          <w:sz w:val="24"/>
        </w:rPr>
        <w:lastRenderedPageBreak/>
        <w:drawing>
          <wp:inline distT="0" distB="0" distL="0" distR="0">
            <wp:extent cx="1762125" cy="2876550"/>
            <wp:effectExtent l="0" t="4762" r="4762" b="4763"/>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rot="-5400000">
                      <a:off x="0" y="0"/>
                      <a:ext cx="1762125" cy="2876550"/>
                    </a:xfrm>
                    <a:prstGeom prst="rect">
                      <a:avLst/>
                    </a:prstGeom>
                    <a:noFill/>
                    <a:ln>
                      <a:noFill/>
                    </a:ln>
                  </pic:spPr>
                </pic:pic>
              </a:graphicData>
            </a:graphic>
          </wp:inline>
        </w:drawing>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本技术已获得国家实用新型专利，专利号：</w:t>
      </w:r>
      <w:r>
        <w:rPr>
          <w:rFonts w:cs="Calibri"/>
          <w:color w:val="auto"/>
          <w:kern w:val="2"/>
          <w:szCs w:val="24"/>
          <w:lang w:val="en-US"/>
        </w:rPr>
        <w:t>ZL201520040983.1</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【技术指标】</w:t>
      </w:r>
      <w:r>
        <w:rPr>
          <w:rFonts w:cs="Calibri"/>
          <w:color w:val="auto"/>
          <w:kern w:val="2"/>
          <w:szCs w:val="24"/>
          <w:lang w:val="en-US"/>
        </w:rPr>
        <w:t xml:space="preserve"> </w:t>
      </w:r>
      <w:r>
        <w:rPr>
          <w:rFonts w:cs="Calibri"/>
          <w:color w:val="auto"/>
          <w:kern w:val="2"/>
          <w:szCs w:val="24"/>
          <w:lang w:val="en-US"/>
        </w:rPr>
        <w:t>最高压比</w:t>
      </w:r>
      <w:r>
        <w:rPr>
          <w:rFonts w:cs="Calibri"/>
          <w:color w:val="auto"/>
          <w:kern w:val="2"/>
          <w:szCs w:val="24"/>
          <w:lang w:val="en-US"/>
        </w:rPr>
        <w:t>3.2</w:t>
      </w:r>
      <w:r>
        <w:rPr>
          <w:rFonts w:cs="Calibri"/>
          <w:color w:val="auto"/>
          <w:kern w:val="2"/>
          <w:szCs w:val="24"/>
          <w:lang w:val="en-US"/>
        </w:rPr>
        <w:t>以上，最高效率</w:t>
      </w:r>
      <w:r>
        <w:rPr>
          <w:rFonts w:cs="Calibri"/>
          <w:color w:val="auto"/>
          <w:kern w:val="2"/>
          <w:szCs w:val="24"/>
          <w:lang w:val="en-US"/>
        </w:rPr>
        <w:t>76%</w:t>
      </w:r>
      <w:r>
        <w:rPr>
          <w:rFonts w:cs="Calibri"/>
          <w:color w:val="auto"/>
          <w:kern w:val="2"/>
          <w:szCs w:val="24"/>
          <w:lang w:val="en-US"/>
        </w:rPr>
        <w:t>以上；</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【技术特点】</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1</w:t>
      </w:r>
      <w:r>
        <w:rPr>
          <w:rFonts w:cs="Calibri"/>
          <w:color w:val="auto"/>
          <w:kern w:val="2"/>
          <w:szCs w:val="24"/>
          <w:lang w:val="en-US"/>
        </w:rPr>
        <w:t>）、</w:t>
      </w:r>
      <w:r>
        <w:rPr>
          <w:rFonts w:cs="Calibri"/>
          <w:color w:val="auto"/>
          <w:kern w:val="2"/>
          <w:szCs w:val="24"/>
          <w:lang w:val="en-US"/>
        </w:rPr>
        <w:t xml:space="preserve"> </w:t>
      </w:r>
      <w:r>
        <w:rPr>
          <w:rFonts w:cs="Calibri"/>
          <w:color w:val="auto"/>
          <w:kern w:val="2"/>
          <w:szCs w:val="24"/>
          <w:lang w:val="en-US"/>
        </w:rPr>
        <w:t>高压比、高效率。最高压比</w:t>
      </w:r>
      <w:r>
        <w:rPr>
          <w:rFonts w:cs="Calibri"/>
          <w:color w:val="auto"/>
          <w:kern w:val="2"/>
          <w:szCs w:val="24"/>
          <w:lang w:val="en-US"/>
        </w:rPr>
        <w:t>3.2</w:t>
      </w:r>
      <w:r>
        <w:rPr>
          <w:rFonts w:cs="Calibri"/>
          <w:color w:val="auto"/>
          <w:kern w:val="2"/>
          <w:szCs w:val="24"/>
          <w:lang w:val="en-US"/>
        </w:rPr>
        <w:t>以上，最高效率</w:t>
      </w:r>
      <w:r>
        <w:rPr>
          <w:rFonts w:cs="Calibri"/>
          <w:color w:val="auto"/>
          <w:kern w:val="2"/>
          <w:szCs w:val="24"/>
          <w:lang w:val="en-US"/>
        </w:rPr>
        <w:t>76%</w:t>
      </w:r>
      <w:r>
        <w:rPr>
          <w:rFonts w:cs="Calibri"/>
          <w:color w:val="auto"/>
          <w:kern w:val="2"/>
          <w:szCs w:val="24"/>
          <w:lang w:val="en-US"/>
        </w:rPr>
        <w:t>以上。</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2</w:t>
      </w:r>
      <w:r>
        <w:rPr>
          <w:rFonts w:cs="Calibri"/>
          <w:color w:val="auto"/>
          <w:kern w:val="2"/>
          <w:szCs w:val="24"/>
          <w:lang w:val="en-US"/>
        </w:rPr>
        <w:t>）、</w:t>
      </w:r>
      <w:r>
        <w:rPr>
          <w:rFonts w:cs="Calibri"/>
          <w:color w:val="auto"/>
          <w:kern w:val="2"/>
          <w:szCs w:val="24"/>
          <w:lang w:val="en-US"/>
        </w:rPr>
        <w:t xml:space="preserve"> </w:t>
      </w:r>
      <w:r>
        <w:rPr>
          <w:rFonts w:cs="Calibri"/>
          <w:color w:val="auto"/>
          <w:kern w:val="2"/>
          <w:szCs w:val="24"/>
          <w:lang w:val="en-US"/>
        </w:rPr>
        <w:t>宽流量，设计了新型防喘振结构压气机，有效扩大了压气机工作范围，同时满足了高原和平原的性能要求。</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3</w:t>
      </w:r>
      <w:r>
        <w:rPr>
          <w:rFonts w:cs="Calibri"/>
          <w:color w:val="auto"/>
          <w:kern w:val="2"/>
          <w:szCs w:val="24"/>
          <w:lang w:val="en-US"/>
        </w:rPr>
        <w:t>）、</w:t>
      </w:r>
      <w:r>
        <w:rPr>
          <w:rFonts w:cs="Calibri"/>
          <w:color w:val="auto"/>
          <w:kern w:val="2"/>
          <w:szCs w:val="24"/>
          <w:lang w:val="en-US"/>
        </w:rPr>
        <w:t xml:space="preserve"> </w:t>
      </w:r>
      <w:r>
        <w:rPr>
          <w:rFonts w:cs="Calibri"/>
          <w:color w:val="auto"/>
          <w:kern w:val="2"/>
          <w:szCs w:val="24"/>
          <w:lang w:val="en-US"/>
        </w:rPr>
        <w:t>可靠性好。采用隔热装置对薄弱零件进行保护；优化设计了新型轴承系统，加强了轴承系统的工作能力，有效地保证了增压器在高强度环境下的可靠性。</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【先进程度】国内领先</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【技术状态】小批量生产、工程应用阶段</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【适用范围】</w:t>
      </w:r>
      <w:r>
        <w:rPr>
          <w:rFonts w:cs="Calibri"/>
          <w:color w:val="auto"/>
          <w:kern w:val="2"/>
          <w:szCs w:val="24"/>
          <w:lang w:val="en-US"/>
        </w:rPr>
        <w:t>7L-16L</w:t>
      </w:r>
      <w:r>
        <w:rPr>
          <w:rFonts w:cs="Calibri"/>
          <w:color w:val="auto"/>
          <w:kern w:val="2"/>
          <w:szCs w:val="24"/>
          <w:lang w:val="en-US"/>
        </w:rPr>
        <w:t>平台柴油发动机均可适用。</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【专利状态】获国内实用新型专利</w:t>
      </w:r>
      <w:r>
        <w:rPr>
          <w:rFonts w:cs="Calibri"/>
          <w:color w:val="auto"/>
          <w:kern w:val="2"/>
          <w:szCs w:val="24"/>
          <w:lang w:val="en-US"/>
        </w:rPr>
        <w:t>3</w:t>
      </w:r>
      <w:r>
        <w:rPr>
          <w:rFonts w:cs="Calibri"/>
          <w:color w:val="auto"/>
          <w:kern w:val="2"/>
          <w:szCs w:val="24"/>
          <w:lang w:val="en-US"/>
        </w:rPr>
        <w:t>项</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【合作方式】合作开发</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本技术转化所需的时间为</w:t>
      </w:r>
      <w:r>
        <w:rPr>
          <w:rFonts w:cs="Calibri"/>
          <w:color w:val="auto"/>
          <w:kern w:val="2"/>
          <w:szCs w:val="24"/>
          <w:lang w:val="en-US"/>
        </w:rPr>
        <w:t>2-3</w:t>
      </w:r>
      <w:r>
        <w:rPr>
          <w:rFonts w:cs="Calibri"/>
          <w:color w:val="auto"/>
          <w:kern w:val="2"/>
          <w:szCs w:val="24"/>
          <w:lang w:val="en-US"/>
        </w:rPr>
        <w:t>年。大马力发动机配重型车辆近年来，随着货运量增长，和计重收费、超载超限的治理，需求越来越大。因为看到了大马力柴油机所具有的巨大优势，国内各大主机厂目前都在开发大马力柴油增压发动机。大马力发动机增压器技术和可靠性要求高，相应其价格和利润也较高。预计到</w:t>
      </w:r>
      <w:r>
        <w:rPr>
          <w:rFonts w:cs="Calibri"/>
          <w:color w:val="auto"/>
          <w:kern w:val="2"/>
          <w:szCs w:val="24"/>
          <w:lang w:val="en-US"/>
        </w:rPr>
        <w:t>2022</w:t>
      </w:r>
      <w:r>
        <w:rPr>
          <w:rFonts w:cs="Calibri"/>
          <w:color w:val="auto"/>
          <w:kern w:val="2"/>
          <w:szCs w:val="24"/>
          <w:lang w:val="en-US"/>
        </w:rPr>
        <w:t>年左右，公司大马力增压器年产销量将达到每年</w:t>
      </w:r>
      <w:r>
        <w:rPr>
          <w:rFonts w:cs="Calibri"/>
          <w:color w:val="auto"/>
          <w:kern w:val="2"/>
          <w:szCs w:val="24"/>
          <w:lang w:val="en-US"/>
        </w:rPr>
        <w:t>5</w:t>
      </w:r>
      <w:r>
        <w:rPr>
          <w:rFonts w:cs="Calibri"/>
          <w:color w:val="auto"/>
          <w:kern w:val="2"/>
          <w:szCs w:val="24"/>
          <w:lang w:val="en-US"/>
        </w:rPr>
        <w:t>万台，产生经济效益不少于</w:t>
      </w:r>
      <w:r>
        <w:rPr>
          <w:rFonts w:cs="Calibri"/>
          <w:color w:val="auto"/>
          <w:kern w:val="2"/>
          <w:szCs w:val="24"/>
          <w:lang w:val="en-US"/>
        </w:rPr>
        <w:t>7500</w:t>
      </w:r>
      <w:r>
        <w:rPr>
          <w:rFonts w:cs="Calibri"/>
          <w:color w:val="auto"/>
          <w:kern w:val="2"/>
          <w:szCs w:val="24"/>
          <w:lang w:val="en-US"/>
        </w:rPr>
        <w:t>万元。</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【预期效益】随着国家排放法规的推进，发动机性能的提升，预计在</w:t>
      </w:r>
      <w:r>
        <w:rPr>
          <w:rFonts w:cs="Calibri"/>
          <w:color w:val="auto"/>
          <w:kern w:val="2"/>
          <w:szCs w:val="24"/>
          <w:lang w:val="en-US"/>
        </w:rPr>
        <w:t>2022</w:t>
      </w:r>
      <w:r>
        <w:rPr>
          <w:rFonts w:cs="Calibri"/>
          <w:color w:val="auto"/>
          <w:kern w:val="2"/>
          <w:szCs w:val="24"/>
          <w:lang w:val="en-US"/>
        </w:rPr>
        <w:t>年，天雁公司大马增压器产品的产销量将达到每年</w:t>
      </w:r>
      <w:r>
        <w:rPr>
          <w:rFonts w:cs="Calibri"/>
          <w:color w:val="auto"/>
          <w:kern w:val="2"/>
          <w:szCs w:val="24"/>
          <w:lang w:val="en-US"/>
        </w:rPr>
        <w:t>5</w:t>
      </w:r>
      <w:r>
        <w:rPr>
          <w:rFonts w:cs="Calibri"/>
          <w:color w:val="auto"/>
          <w:kern w:val="2"/>
          <w:szCs w:val="24"/>
          <w:lang w:val="en-US"/>
        </w:rPr>
        <w:t>万台</w:t>
      </w:r>
      <w:r>
        <w:rPr>
          <w:rFonts w:cs="Calibri"/>
          <w:color w:val="auto"/>
          <w:kern w:val="2"/>
          <w:szCs w:val="24"/>
          <w:lang w:val="en-US"/>
        </w:rPr>
        <w:t>,</w:t>
      </w:r>
      <w:r>
        <w:rPr>
          <w:rFonts w:cs="Calibri"/>
          <w:color w:val="auto"/>
          <w:kern w:val="2"/>
          <w:szCs w:val="24"/>
          <w:lang w:val="en-US"/>
        </w:rPr>
        <w:t>产生经济效益不少于</w:t>
      </w:r>
      <w:r>
        <w:rPr>
          <w:rFonts w:cs="Calibri"/>
          <w:color w:val="auto"/>
          <w:kern w:val="2"/>
          <w:szCs w:val="24"/>
          <w:lang w:val="en-US"/>
        </w:rPr>
        <w:t>750</w:t>
      </w:r>
      <w:r>
        <w:rPr>
          <w:rFonts w:cs="Calibri"/>
          <w:color w:val="auto"/>
          <w:kern w:val="2"/>
          <w:szCs w:val="24"/>
          <w:lang w:val="en-US"/>
        </w:rPr>
        <w:t>0</w:t>
      </w:r>
      <w:r>
        <w:rPr>
          <w:rFonts w:cs="Calibri"/>
          <w:color w:val="auto"/>
          <w:kern w:val="2"/>
          <w:szCs w:val="24"/>
          <w:lang w:val="en-US"/>
        </w:rPr>
        <w:t>万元。</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【联系方式】曾辉</w:t>
      </w:r>
      <w:r>
        <w:rPr>
          <w:rFonts w:cs="Calibri"/>
          <w:color w:val="auto"/>
          <w:kern w:val="2"/>
          <w:szCs w:val="24"/>
          <w:lang w:val="en-US"/>
        </w:rPr>
        <w:t>0734-8532686/19973429499</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58" w:name="_Toc19665"/>
      <w:r>
        <w:rPr>
          <w:rFonts w:hint="eastAsia"/>
          <w:color w:val="403152" w:themeColor="accent4" w:themeShade="80"/>
          <w:sz w:val="30"/>
          <w:szCs w:val="30"/>
        </w:rPr>
        <w:t>强声强光驱离系统</w:t>
      </w:r>
      <w:bookmarkEnd w:id="58"/>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【技术开发单位】中国兵器工业集团有限公司试验测试研究院</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【技术概述】强声强光驱离系统是一种定向强声、强光拒止驱离系统，通过高指向性强声波集束、强光爆闪产生较强威慑力的新一代非致命军警用设备。我</w:t>
      </w:r>
      <w:r>
        <w:rPr>
          <w:rFonts w:cs="Calibri"/>
          <w:color w:val="auto"/>
          <w:kern w:val="2"/>
          <w:szCs w:val="24"/>
          <w:lang w:val="en-US"/>
        </w:rPr>
        <w:lastRenderedPageBreak/>
        <w:t>们利用强声强光驱离技术干扰、阻断植物虫害的交配繁殖，实现对其物理灭杀和绿色防控，已在茶叶、枸杞虫害防治中取得巨大成功，为我国“纯物理、零农药”绿色农业探索了一条有效的技术路径。</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【技术指标】</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1</w:t>
      </w:r>
      <w:r>
        <w:rPr>
          <w:rFonts w:cs="Calibri"/>
          <w:color w:val="auto"/>
          <w:kern w:val="2"/>
          <w:szCs w:val="24"/>
          <w:lang w:val="en-US"/>
        </w:rPr>
        <w:t>）输入功率：额定功率</w:t>
      </w:r>
      <w:r>
        <w:rPr>
          <w:rFonts w:cs="Calibri"/>
          <w:color w:val="auto"/>
          <w:kern w:val="2"/>
          <w:szCs w:val="24"/>
          <w:lang w:val="en-US"/>
        </w:rPr>
        <w:t>3000W</w:t>
      </w:r>
      <w:r>
        <w:rPr>
          <w:rFonts w:cs="Calibri"/>
          <w:color w:val="auto"/>
          <w:kern w:val="2"/>
          <w:szCs w:val="24"/>
          <w:lang w:val="en-US"/>
        </w:rPr>
        <w:t>，峰值功率</w:t>
      </w:r>
      <w:r>
        <w:rPr>
          <w:rFonts w:cs="Calibri"/>
          <w:color w:val="auto"/>
          <w:kern w:val="2"/>
          <w:szCs w:val="24"/>
          <w:lang w:val="en-US"/>
        </w:rPr>
        <w:t>7000W</w:t>
      </w:r>
      <w:r>
        <w:rPr>
          <w:rFonts w:cs="Calibri"/>
          <w:color w:val="auto"/>
          <w:kern w:val="2"/>
          <w:szCs w:val="24"/>
          <w:lang w:val="en-US"/>
        </w:rPr>
        <w:t>；</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2</w:t>
      </w:r>
      <w:r>
        <w:rPr>
          <w:rFonts w:cs="Calibri"/>
          <w:color w:val="auto"/>
          <w:kern w:val="2"/>
          <w:szCs w:val="24"/>
          <w:lang w:val="en-US"/>
        </w:rPr>
        <w:t>）频率范围：</w:t>
      </w:r>
      <w:r>
        <w:rPr>
          <w:rFonts w:cs="Calibri"/>
          <w:color w:val="auto"/>
          <w:kern w:val="2"/>
          <w:szCs w:val="24"/>
          <w:lang w:val="en-US"/>
        </w:rPr>
        <w:t>300Hz</w:t>
      </w:r>
      <w:r>
        <w:rPr>
          <w:rFonts w:cs="Calibri"/>
          <w:color w:val="auto"/>
          <w:kern w:val="2"/>
          <w:szCs w:val="24"/>
          <w:lang w:val="en-US"/>
        </w:rPr>
        <w:t>～</w:t>
      </w:r>
      <w:r>
        <w:rPr>
          <w:rFonts w:cs="Calibri"/>
          <w:color w:val="auto"/>
          <w:kern w:val="2"/>
          <w:szCs w:val="24"/>
          <w:lang w:val="en-US"/>
        </w:rPr>
        <w:t>6.0kHz</w:t>
      </w:r>
      <w:r>
        <w:rPr>
          <w:rFonts w:cs="Calibri"/>
          <w:color w:val="auto"/>
          <w:kern w:val="2"/>
          <w:szCs w:val="24"/>
          <w:lang w:val="en-US"/>
        </w:rPr>
        <w:t>；</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3</w:t>
      </w:r>
      <w:r>
        <w:rPr>
          <w:rFonts w:cs="Calibri"/>
          <w:color w:val="auto"/>
          <w:kern w:val="2"/>
          <w:szCs w:val="24"/>
          <w:lang w:val="en-US"/>
        </w:rPr>
        <w:t>）最大声压级：</w:t>
      </w:r>
      <w:r>
        <w:rPr>
          <w:rFonts w:cs="Calibri"/>
          <w:color w:val="auto"/>
          <w:kern w:val="2"/>
          <w:szCs w:val="24"/>
          <w:lang w:val="en-US"/>
        </w:rPr>
        <w:t>160dB/1m</w:t>
      </w:r>
      <w:r>
        <w:rPr>
          <w:rFonts w:cs="Calibri"/>
          <w:color w:val="auto"/>
          <w:kern w:val="2"/>
          <w:szCs w:val="24"/>
          <w:lang w:val="en-US"/>
        </w:rPr>
        <w:t>；</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4</w:t>
      </w:r>
      <w:r>
        <w:rPr>
          <w:rFonts w:cs="Calibri"/>
          <w:color w:val="auto"/>
          <w:kern w:val="2"/>
          <w:szCs w:val="24"/>
          <w:lang w:val="en-US"/>
        </w:rPr>
        <w:t>）波束角：＋</w:t>
      </w:r>
      <w:r>
        <w:rPr>
          <w:rFonts w:cs="Calibri"/>
          <w:color w:val="auto"/>
          <w:kern w:val="2"/>
          <w:szCs w:val="24"/>
          <w:lang w:val="en-US"/>
        </w:rPr>
        <w:t>/-15</w:t>
      </w:r>
      <w:r>
        <w:rPr>
          <w:rFonts w:cs="Calibri"/>
          <w:color w:val="auto"/>
          <w:kern w:val="2"/>
          <w:szCs w:val="24"/>
          <w:lang w:val="en-US"/>
        </w:rPr>
        <w:t>°</w:t>
      </w:r>
      <w:r>
        <w:rPr>
          <w:rFonts w:cs="Calibri"/>
          <w:color w:val="auto"/>
          <w:kern w:val="2"/>
          <w:szCs w:val="24"/>
          <w:lang w:val="en-US"/>
        </w:rPr>
        <w:t>@2kHz/-3dB</w:t>
      </w:r>
      <w:r>
        <w:rPr>
          <w:rFonts w:cs="Calibri"/>
          <w:color w:val="auto"/>
          <w:kern w:val="2"/>
          <w:szCs w:val="24"/>
          <w:lang w:val="en-US"/>
        </w:rPr>
        <w:t>；</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5</w:t>
      </w:r>
      <w:r>
        <w:rPr>
          <w:rFonts w:cs="Calibri"/>
          <w:color w:val="auto"/>
          <w:kern w:val="2"/>
          <w:szCs w:val="24"/>
          <w:lang w:val="en-US"/>
        </w:rPr>
        <w:t>）光辐射通量：</w:t>
      </w:r>
      <w:r>
        <w:rPr>
          <w:rFonts w:cs="Calibri"/>
          <w:color w:val="auto"/>
          <w:kern w:val="2"/>
          <w:szCs w:val="24"/>
          <w:lang w:val="en-US"/>
        </w:rPr>
        <w:t>30000Lm</w:t>
      </w:r>
      <w:r>
        <w:rPr>
          <w:rFonts w:cs="Calibri"/>
          <w:color w:val="auto"/>
          <w:kern w:val="2"/>
          <w:szCs w:val="24"/>
          <w:lang w:val="en-US"/>
        </w:rPr>
        <w:t>。</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【技术特点】</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1</w:t>
      </w:r>
      <w:r>
        <w:rPr>
          <w:rFonts w:cs="Calibri"/>
          <w:color w:val="auto"/>
          <w:kern w:val="2"/>
          <w:szCs w:val="24"/>
          <w:lang w:val="en-US"/>
        </w:rPr>
        <w:t>）稳定可靠，指标先进；</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2</w:t>
      </w:r>
      <w:r>
        <w:rPr>
          <w:rFonts w:cs="Calibri"/>
          <w:color w:val="auto"/>
          <w:kern w:val="2"/>
          <w:szCs w:val="24"/>
          <w:lang w:val="en-US"/>
        </w:rPr>
        <w:t>）系列化，标准化；</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3</w:t>
      </w:r>
      <w:r>
        <w:rPr>
          <w:rFonts w:cs="Calibri"/>
          <w:color w:val="auto"/>
          <w:kern w:val="2"/>
          <w:szCs w:val="24"/>
          <w:lang w:val="en-US"/>
        </w:rPr>
        <w:t>）远程控制，操控便捷；</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4</w:t>
      </w:r>
      <w:r>
        <w:rPr>
          <w:rFonts w:cs="Calibri"/>
          <w:color w:val="auto"/>
          <w:kern w:val="2"/>
          <w:szCs w:val="24"/>
          <w:lang w:val="en-US"/>
        </w:rPr>
        <w:t>）节能环保，经济可行；</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5</w:t>
      </w:r>
      <w:r>
        <w:rPr>
          <w:rFonts w:cs="Calibri"/>
          <w:color w:val="auto"/>
          <w:kern w:val="2"/>
          <w:szCs w:val="24"/>
          <w:lang w:val="en-US"/>
        </w:rPr>
        <w:t>）物理灭虫，绿色防控，国内首创。</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【先进程度】总体技术国际先进、国内领先，植物虫害防治技术国内独家。</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【技术状态】小批量生产、工程应用阶段</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【适用范围】军用主要应用于区域安全维护、反恐防暴、军事</w:t>
      </w:r>
      <w:r>
        <w:rPr>
          <w:rFonts w:cs="Calibri"/>
          <w:color w:val="auto"/>
          <w:kern w:val="2"/>
          <w:szCs w:val="24"/>
          <w:lang w:val="en-US"/>
        </w:rPr>
        <w:t>对抗、监狱安防、机场驱鸟、靶场警戒、边境海域驱离等领域。民用主要应用于农业虫害防治领域，适用于茶叶、枸杞、中草药、烟叶、水稻、小麦等植物虫害防治。</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【获奖情况】第七届中国创新创业大赛军转民大赛一等奖</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【专利状态】授权专利</w:t>
      </w:r>
      <w:r>
        <w:rPr>
          <w:rFonts w:cs="Calibri"/>
          <w:color w:val="auto"/>
          <w:kern w:val="2"/>
          <w:szCs w:val="24"/>
          <w:lang w:val="en-US"/>
        </w:rPr>
        <w:t>15</w:t>
      </w:r>
      <w:r>
        <w:rPr>
          <w:rFonts w:cs="Calibri"/>
          <w:color w:val="auto"/>
          <w:kern w:val="2"/>
          <w:szCs w:val="24"/>
          <w:lang w:val="en-US"/>
        </w:rPr>
        <w:t>项，其中植物虫害防治方面专利</w:t>
      </w:r>
      <w:r>
        <w:rPr>
          <w:rFonts w:cs="Calibri"/>
          <w:color w:val="auto"/>
          <w:kern w:val="2"/>
          <w:szCs w:val="24"/>
          <w:lang w:val="en-US"/>
        </w:rPr>
        <w:t>6</w:t>
      </w:r>
      <w:r>
        <w:rPr>
          <w:rFonts w:cs="Calibri"/>
          <w:color w:val="auto"/>
          <w:kern w:val="2"/>
          <w:szCs w:val="24"/>
          <w:lang w:val="en-US"/>
        </w:rPr>
        <w:t>项。</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【合作方式】合作开发、技术服务</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1</w:t>
      </w:r>
      <w:r>
        <w:rPr>
          <w:rFonts w:cs="Calibri"/>
          <w:color w:val="auto"/>
          <w:kern w:val="2"/>
          <w:szCs w:val="24"/>
          <w:lang w:val="en-US"/>
        </w:rPr>
        <w:t>）投资需求。寻求投资完善基础条件建设，优化生产工艺，扩大产能，军警用设备产能达到</w:t>
      </w:r>
      <w:r>
        <w:rPr>
          <w:rFonts w:cs="Calibri"/>
          <w:color w:val="auto"/>
          <w:kern w:val="2"/>
          <w:szCs w:val="24"/>
          <w:lang w:val="en-US"/>
        </w:rPr>
        <w:t>2000</w:t>
      </w:r>
      <w:r>
        <w:rPr>
          <w:rFonts w:cs="Calibri"/>
          <w:color w:val="auto"/>
          <w:kern w:val="2"/>
          <w:szCs w:val="24"/>
          <w:lang w:val="en-US"/>
        </w:rPr>
        <w:t>台</w:t>
      </w:r>
      <w:r>
        <w:rPr>
          <w:rFonts w:cs="Calibri"/>
          <w:color w:val="auto"/>
          <w:kern w:val="2"/>
          <w:szCs w:val="24"/>
          <w:lang w:val="en-US"/>
        </w:rPr>
        <w:t>/</w:t>
      </w:r>
      <w:r>
        <w:rPr>
          <w:rFonts w:cs="Calibri"/>
          <w:color w:val="auto"/>
          <w:kern w:val="2"/>
          <w:szCs w:val="24"/>
          <w:lang w:val="en-US"/>
        </w:rPr>
        <w:t>年，民用植物虫害防治设备产能达到</w:t>
      </w:r>
      <w:r>
        <w:rPr>
          <w:rFonts w:cs="Calibri"/>
          <w:color w:val="auto"/>
          <w:kern w:val="2"/>
          <w:szCs w:val="24"/>
          <w:lang w:val="en-US"/>
        </w:rPr>
        <w:t>5</w:t>
      </w:r>
      <w:r>
        <w:rPr>
          <w:rFonts w:cs="Calibri"/>
          <w:color w:val="auto"/>
          <w:kern w:val="2"/>
          <w:szCs w:val="24"/>
          <w:lang w:val="en-US"/>
        </w:rPr>
        <w:t>万台</w:t>
      </w:r>
      <w:r>
        <w:rPr>
          <w:rFonts w:cs="Calibri"/>
          <w:color w:val="auto"/>
          <w:kern w:val="2"/>
          <w:szCs w:val="24"/>
          <w:lang w:val="en-US"/>
        </w:rPr>
        <w:t>/</w:t>
      </w:r>
      <w:r>
        <w:rPr>
          <w:rFonts w:cs="Calibri"/>
          <w:color w:val="auto"/>
          <w:kern w:val="2"/>
          <w:szCs w:val="24"/>
          <w:lang w:val="en-US"/>
        </w:rPr>
        <w:t>年，资金需求</w:t>
      </w:r>
      <w:r>
        <w:rPr>
          <w:rFonts w:cs="Calibri"/>
          <w:color w:val="auto"/>
          <w:kern w:val="2"/>
          <w:szCs w:val="24"/>
          <w:lang w:val="en-US"/>
        </w:rPr>
        <w:t>1.5</w:t>
      </w:r>
      <w:r>
        <w:rPr>
          <w:rFonts w:cs="Calibri"/>
          <w:color w:val="auto"/>
          <w:kern w:val="2"/>
          <w:szCs w:val="24"/>
          <w:lang w:val="en-US"/>
        </w:rPr>
        <w:t>亿元，实施周期</w:t>
      </w:r>
      <w:r>
        <w:rPr>
          <w:rFonts w:cs="Calibri"/>
          <w:color w:val="auto"/>
          <w:kern w:val="2"/>
          <w:szCs w:val="24"/>
          <w:lang w:val="en-US"/>
        </w:rPr>
        <w:t>18</w:t>
      </w:r>
      <w:r>
        <w:rPr>
          <w:rFonts w:cs="Calibri"/>
          <w:color w:val="auto"/>
          <w:kern w:val="2"/>
          <w:szCs w:val="24"/>
          <w:lang w:val="en-US"/>
        </w:rPr>
        <w:t>个月；对于植物虫害防治领域，需要建立针对不同植物</w:t>
      </w:r>
      <w:r>
        <w:rPr>
          <w:rFonts w:cs="Calibri"/>
          <w:color w:val="auto"/>
          <w:kern w:val="2"/>
          <w:szCs w:val="24"/>
          <w:lang w:val="en-US"/>
        </w:rPr>
        <w:t>虫害防治的试验基地，拓展应用范围，以开拓更广阔的市场，资金需求</w:t>
      </w:r>
      <w:r>
        <w:rPr>
          <w:rFonts w:cs="Calibri"/>
          <w:color w:val="auto"/>
          <w:kern w:val="2"/>
          <w:szCs w:val="24"/>
          <w:lang w:val="en-US"/>
        </w:rPr>
        <w:t>5000</w:t>
      </w:r>
      <w:r>
        <w:rPr>
          <w:rFonts w:cs="Calibri"/>
          <w:color w:val="auto"/>
          <w:kern w:val="2"/>
          <w:szCs w:val="24"/>
          <w:lang w:val="en-US"/>
        </w:rPr>
        <w:t>万元，实施周期</w:t>
      </w:r>
      <w:r>
        <w:rPr>
          <w:rFonts w:cs="Calibri"/>
          <w:color w:val="auto"/>
          <w:kern w:val="2"/>
          <w:szCs w:val="24"/>
          <w:lang w:val="en-US"/>
        </w:rPr>
        <w:t>24</w:t>
      </w:r>
      <w:r>
        <w:rPr>
          <w:rFonts w:cs="Calibri"/>
          <w:color w:val="auto"/>
          <w:kern w:val="2"/>
          <w:szCs w:val="24"/>
          <w:lang w:val="en-US"/>
        </w:rPr>
        <w:t>个月。</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2</w:t>
      </w:r>
      <w:r>
        <w:rPr>
          <w:rFonts w:cs="Calibri"/>
          <w:color w:val="auto"/>
          <w:kern w:val="2"/>
          <w:szCs w:val="24"/>
          <w:lang w:val="en-US"/>
        </w:rPr>
        <w:t>）合作研发。与农科院以及农业方面高等院校合作，进行植物虫害防治综合治理；与云台、功放、电源、压缩驱动器、驱动控制器、控制系统等上下游厂商及控股股东开展合作，共同开展系统研发及优化；与研究院所及网络公司合作，完善大批量设备远程自动化控制、多数据采集与智能化分析决策等技术，建立数据采集分析中心。</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3</w:t>
      </w:r>
      <w:r>
        <w:rPr>
          <w:rFonts w:cs="Calibri"/>
          <w:color w:val="auto"/>
          <w:kern w:val="2"/>
          <w:szCs w:val="24"/>
          <w:lang w:val="en-US"/>
        </w:rPr>
        <w:t>）技术服务。与各省市地方政府及农业部门合作推广，建设“智能化无公害植物虫害防治基地”示范工程；与销售代理公司合作，为代理公司提供技术支撑，共同进行产品推广和销售；与公安武警系统合作，加强产品的应用和推广；为茶农、农场等提供虫害防治维保服务，互惠互利，实现双赢。</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预期效益】军警用方面，已在公安、武警、海关、海警、海军、边防、军队等单位试用，可有效消除局部冲突、恐怖袭击、群体事件、要地防护、海域纠纷等影响国家与地区安全稳定事件，满足新时期国家“发展与维稳”新需求。军方需求主要集中在</w:t>
      </w:r>
      <w:r>
        <w:rPr>
          <w:rFonts w:cs="Calibri"/>
          <w:color w:val="auto"/>
          <w:kern w:val="2"/>
          <w:szCs w:val="24"/>
          <w:lang w:val="en-US"/>
        </w:rPr>
        <w:t>10</w:t>
      </w:r>
      <w:r>
        <w:rPr>
          <w:rFonts w:cs="Calibri"/>
          <w:color w:val="auto"/>
          <w:kern w:val="2"/>
          <w:szCs w:val="24"/>
          <w:lang w:val="en-US"/>
        </w:rPr>
        <w:t>个空军、</w:t>
      </w:r>
      <w:r>
        <w:rPr>
          <w:rFonts w:cs="Calibri"/>
          <w:color w:val="auto"/>
          <w:kern w:val="2"/>
          <w:szCs w:val="24"/>
          <w:lang w:val="en-US"/>
        </w:rPr>
        <w:t>7</w:t>
      </w:r>
      <w:r>
        <w:rPr>
          <w:rFonts w:cs="Calibri"/>
          <w:color w:val="auto"/>
          <w:kern w:val="2"/>
          <w:szCs w:val="24"/>
          <w:lang w:val="en-US"/>
        </w:rPr>
        <w:t>个火箭军基</w:t>
      </w:r>
      <w:r>
        <w:rPr>
          <w:rFonts w:cs="Calibri"/>
          <w:color w:val="auto"/>
          <w:kern w:val="2"/>
          <w:szCs w:val="24"/>
          <w:lang w:val="en-US"/>
        </w:rPr>
        <w:t>地，预估需求超过</w:t>
      </w:r>
      <w:r>
        <w:rPr>
          <w:rFonts w:cs="Calibri"/>
          <w:color w:val="auto"/>
          <w:kern w:val="2"/>
          <w:szCs w:val="24"/>
          <w:lang w:val="en-US"/>
        </w:rPr>
        <w:t>10</w:t>
      </w:r>
      <w:r>
        <w:rPr>
          <w:rFonts w:cs="Calibri"/>
          <w:color w:val="auto"/>
          <w:kern w:val="2"/>
          <w:szCs w:val="24"/>
          <w:lang w:val="en-US"/>
        </w:rPr>
        <w:t>万台，价值超过</w:t>
      </w:r>
      <w:r>
        <w:rPr>
          <w:rFonts w:cs="Calibri"/>
          <w:color w:val="auto"/>
          <w:kern w:val="2"/>
          <w:szCs w:val="24"/>
          <w:lang w:val="en-US"/>
        </w:rPr>
        <w:t>120</w:t>
      </w:r>
      <w:r>
        <w:rPr>
          <w:rFonts w:cs="Calibri"/>
          <w:color w:val="auto"/>
          <w:kern w:val="2"/>
          <w:szCs w:val="24"/>
          <w:lang w:val="en-US"/>
        </w:rPr>
        <w:t>亿；武警公安按照</w:t>
      </w:r>
      <w:r>
        <w:rPr>
          <w:rFonts w:cs="Calibri"/>
          <w:color w:val="auto"/>
          <w:kern w:val="2"/>
          <w:szCs w:val="24"/>
          <w:lang w:val="en-US"/>
        </w:rPr>
        <w:t>34</w:t>
      </w:r>
      <w:r>
        <w:rPr>
          <w:rFonts w:cs="Calibri"/>
          <w:color w:val="auto"/>
          <w:kern w:val="2"/>
          <w:szCs w:val="24"/>
          <w:lang w:val="en-US"/>
        </w:rPr>
        <w:t>各国家一级行政区，</w:t>
      </w:r>
      <w:r>
        <w:rPr>
          <w:rFonts w:cs="Calibri"/>
          <w:color w:val="auto"/>
          <w:kern w:val="2"/>
          <w:szCs w:val="24"/>
          <w:lang w:val="en-US"/>
        </w:rPr>
        <w:t>334</w:t>
      </w:r>
      <w:r>
        <w:rPr>
          <w:rFonts w:cs="Calibri"/>
          <w:color w:val="auto"/>
          <w:kern w:val="2"/>
          <w:szCs w:val="24"/>
          <w:lang w:val="en-US"/>
        </w:rPr>
        <w:t>各地级行政区，预估需求超过</w:t>
      </w:r>
      <w:r>
        <w:rPr>
          <w:rFonts w:cs="Calibri"/>
          <w:color w:val="auto"/>
          <w:kern w:val="2"/>
          <w:szCs w:val="24"/>
          <w:lang w:val="en-US"/>
        </w:rPr>
        <w:t>8</w:t>
      </w:r>
      <w:r>
        <w:rPr>
          <w:rFonts w:cs="Calibri"/>
          <w:color w:val="auto"/>
          <w:kern w:val="2"/>
          <w:szCs w:val="24"/>
          <w:lang w:val="en-US"/>
        </w:rPr>
        <w:t>万台，价值超过</w:t>
      </w:r>
      <w:r>
        <w:rPr>
          <w:rFonts w:cs="Calibri"/>
          <w:color w:val="auto"/>
          <w:kern w:val="2"/>
          <w:szCs w:val="24"/>
          <w:lang w:val="en-US"/>
        </w:rPr>
        <w:t>80</w:t>
      </w:r>
      <w:r>
        <w:rPr>
          <w:rFonts w:cs="Calibri"/>
          <w:color w:val="auto"/>
          <w:kern w:val="2"/>
          <w:szCs w:val="24"/>
          <w:lang w:val="en-US"/>
        </w:rPr>
        <w:t>亿元；机场方面，国内规划新建民航机场</w:t>
      </w:r>
      <w:r>
        <w:rPr>
          <w:rFonts w:cs="Calibri"/>
          <w:color w:val="auto"/>
          <w:kern w:val="2"/>
          <w:szCs w:val="24"/>
          <w:lang w:val="en-US"/>
        </w:rPr>
        <w:t>260</w:t>
      </w:r>
      <w:r>
        <w:rPr>
          <w:rFonts w:cs="Calibri"/>
          <w:color w:val="auto"/>
          <w:kern w:val="2"/>
          <w:szCs w:val="24"/>
          <w:lang w:val="en-US"/>
        </w:rPr>
        <w:t>个，原有民用机场</w:t>
      </w:r>
      <w:r>
        <w:rPr>
          <w:rFonts w:cs="Calibri"/>
          <w:color w:val="auto"/>
          <w:kern w:val="2"/>
          <w:szCs w:val="24"/>
          <w:lang w:val="en-US"/>
        </w:rPr>
        <w:t>300</w:t>
      </w:r>
      <w:r>
        <w:rPr>
          <w:rFonts w:cs="Calibri"/>
          <w:color w:val="auto"/>
          <w:kern w:val="2"/>
          <w:szCs w:val="24"/>
          <w:lang w:val="en-US"/>
        </w:rPr>
        <w:t>余个，价值超过</w:t>
      </w:r>
      <w:r>
        <w:rPr>
          <w:rFonts w:cs="Calibri"/>
          <w:color w:val="auto"/>
          <w:kern w:val="2"/>
          <w:szCs w:val="24"/>
          <w:lang w:val="en-US"/>
        </w:rPr>
        <w:t>15</w:t>
      </w:r>
      <w:r>
        <w:rPr>
          <w:rFonts w:cs="Calibri"/>
          <w:color w:val="auto"/>
          <w:kern w:val="2"/>
          <w:szCs w:val="24"/>
          <w:lang w:val="en-US"/>
        </w:rPr>
        <w:t>亿。</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lastRenderedPageBreak/>
        <w:t>民用方面，主要用于农业植物虫害防治，已在茶叶、枸杞、虫害防治成功应用，其他农作物正在进行拓展和应用研究。以茶园为例，</w:t>
      </w:r>
      <w:r>
        <w:rPr>
          <w:rFonts w:cs="Calibri"/>
          <w:color w:val="auto"/>
          <w:kern w:val="2"/>
          <w:szCs w:val="24"/>
          <w:lang w:val="en-US"/>
        </w:rPr>
        <w:t>2016</w:t>
      </w:r>
      <w:r>
        <w:rPr>
          <w:rFonts w:cs="Calibri"/>
          <w:color w:val="auto"/>
          <w:kern w:val="2"/>
          <w:szCs w:val="24"/>
          <w:lang w:val="en-US"/>
        </w:rPr>
        <w:t>年，全国茶园面积超过</w:t>
      </w:r>
      <w:r>
        <w:rPr>
          <w:rFonts w:cs="Calibri"/>
          <w:color w:val="auto"/>
          <w:kern w:val="2"/>
          <w:szCs w:val="24"/>
          <w:lang w:val="en-US"/>
        </w:rPr>
        <w:t>4305</w:t>
      </w:r>
      <w:r>
        <w:rPr>
          <w:rFonts w:cs="Calibri"/>
          <w:color w:val="auto"/>
          <w:kern w:val="2"/>
          <w:szCs w:val="24"/>
          <w:lang w:val="en-US"/>
        </w:rPr>
        <w:t>万亩，按</w:t>
      </w:r>
      <w:r>
        <w:rPr>
          <w:rFonts w:cs="Calibri"/>
          <w:color w:val="auto"/>
          <w:kern w:val="2"/>
          <w:szCs w:val="24"/>
          <w:lang w:val="en-US"/>
        </w:rPr>
        <w:t>100</w:t>
      </w:r>
      <w:r>
        <w:rPr>
          <w:rFonts w:cs="Calibri"/>
          <w:color w:val="auto"/>
          <w:kern w:val="2"/>
          <w:szCs w:val="24"/>
          <w:lang w:val="en-US"/>
        </w:rPr>
        <w:t>亩配置</w:t>
      </w:r>
      <w:r>
        <w:rPr>
          <w:rFonts w:cs="Calibri"/>
          <w:color w:val="auto"/>
          <w:kern w:val="2"/>
          <w:szCs w:val="24"/>
          <w:lang w:val="en-US"/>
        </w:rPr>
        <w:t>5</w:t>
      </w:r>
      <w:r>
        <w:rPr>
          <w:rFonts w:cs="Calibri"/>
          <w:color w:val="auto"/>
          <w:kern w:val="2"/>
          <w:szCs w:val="24"/>
          <w:lang w:val="en-US"/>
        </w:rPr>
        <w:t>台，需求超过</w:t>
      </w:r>
      <w:r>
        <w:rPr>
          <w:rFonts w:cs="Calibri"/>
          <w:color w:val="auto"/>
          <w:kern w:val="2"/>
          <w:szCs w:val="24"/>
          <w:lang w:val="en-US"/>
        </w:rPr>
        <w:t>215</w:t>
      </w:r>
      <w:r>
        <w:rPr>
          <w:rFonts w:cs="Calibri"/>
          <w:color w:val="auto"/>
          <w:kern w:val="2"/>
          <w:szCs w:val="24"/>
          <w:lang w:val="en-US"/>
        </w:rPr>
        <w:t>万台，价值超过</w:t>
      </w:r>
      <w:r>
        <w:rPr>
          <w:rFonts w:cs="Calibri"/>
          <w:color w:val="auto"/>
          <w:kern w:val="2"/>
          <w:szCs w:val="24"/>
          <w:lang w:val="en-US"/>
        </w:rPr>
        <w:t>20</w:t>
      </w:r>
      <w:r>
        <w:rPr>
          <w:rFonts w:cs="Calibri"/>
          <w:color w:val="auto"/>
          <w:kern w:val="2"/>
          <w:szCs w:val="24"/>
          <w:lang w:val="en-US"/>
        </w:rPr>
        <w:t>亿，价值枸杞等其他农作物，未来市场前景巨大。</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所以，预计未来十年该设备市场规模总价值</w:t>
      </w:r>
      <w:r>
        <w:rPr>
          <w:rFonts w:cs="Calibri"/>
          <w:color w:val="auto"/>
          <w:kern w:val="2"/>
          <w:szCs w:val="24"/>
          <w:lang w:val="en-US"/>
        </w:rPr>
        <w:t>超过</w:t>
      </w:r>
      <w:r>
        <w:rPr>
          <w:rFonts w:cs="Calibri"/>
          <w:color w:val="auto"/>
          <w:kern w:val="2"/>
          <w:szCs w:val="24"/>
          <w:lang w:val="en-US"/>
        </w:rPr>
        <w:t>415</w:t>
      </w:r>
      <w:r>
        <w:rPr>
          <w:rFonts w:cs="Calibri"/>
          <w:color w:val="auto"/>
          <w:kern w:val="2"/>
          <w:szCs w:val="24"/>
          <w:lang w:val="en-US"/>
        </w:rPr>
        <w:t>亿元。</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【联系方式】尚磊</w:t>
      </w:r>
      <w:r>
        <w:rPr>
          <w:rFonts w:cs="Calibri"/>
          <w:color w:val="auto"/>
          <w:kern w:val="2"/>
          <w:szCs w:val="24"/>
          <w:lang w:val="en-US"/>
        </w:rPr>
        <w:t>0913-4617217/18792300612</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59" w:name="_Toc23633"/>
      <w:r>
        <w:rPr>
          <w:rFonts w:hint="eastAsia"/>
          <w:color w:val="403152" w:themeColor="accent4" w:themeShade="80"/>
          <w:sz w:val="30"/>
          <w:szCs w:val="30"/>
        </w:rPr>
        <w:t>煤粉浓度测量系统</w:t>
      </w:r>
      <w:bookmarkEnd w:id="59"/>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【技术开发单位】中国航天科技集团有限公司空气动力技术研究院</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【技术概述】利用航天测试技术研制的适合恶劣的工作条件下煤粉浓度测量系统，满足煤电企业急需，可以实时测量，测量精度高。具有如下创新：</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1</w:t>
      </w:r>
      <w:r>
        <w:rPr>
          <w:rFonts w:cs="Calibri"/>
          <w:color w:val="auto"/>
          <w:kern w:val="2"/>
          <w:szCs w:val="24"/>
          <w:lang w:val="en-US"/>
        </w:rPr>
        <w:t>）提出采用米氏散射方法对于煤粉管道流动的分离进行测量；</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2</w:t>
      </w:r>
      <w:r>
        <w:rPr>
          <w:rFonts w:cs="Calibri"/>
          <w:color w:val="auto"/>
          <w:kern w:val="2"/>
          <w:szCs w:val="24"/>
          <w:lang w:val="en-US"/>
        </w:rPr>
        <w:t>）提出采用摩阻测量方法对于煤粉管道流动的煤粉浓度进行测量；</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3</w:t>
      </w:r>
      <w:r>
        <w:rPr>
          <w:rFonts w:cs="Calibri"/>
          <w:color w:val="auto"/>
          <w:kern w:val="2"/>
          <w:szCs w:val="24"/>
          <w:lang w:val="en-US"/>
        </w:rPr>
        <w:t>）采用校测系统对于实际煤粉管道流动的进行模拟；</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4</w:t>
      </w:r>
      <w:r>
        <w:rPr>
          <w:rFonts w:cs="Calibri"/>
          <w:color w:val="auto"/>
          <w:kern w:val="2"/>
          <w:szCs w:val="24"/>
          <w:lang w:val="en-US"/>
        </w:rPr>
        <w:t>）建立不同煤质条件下的煤粉浓度与摩阻之间的关系。</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【技术指标】</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1)</w:t>
      </w:r>
      <w:r>
        <w:rPr>
          <w:rFonts w:cs="Calibri"/>
          <w:color w:val="auto"/>
          <w:kern w:val="2"/>
          <w:szCs w:val="24"/>
          <w:lang w:val="en-US"/>
        </w:rPr>
        <w:tab/>
      </w:r>
      <w:r>
        <w:rPr>
          <w:rFonts w:cs="Calibri"/>
          <w:color w:val="auto"/>
          <w:kern w:val="2"/>
          <w:szCs w:val="24"/>
          <w:lang w:val="en-US"/>
        </w:rPr>
        <w:t>风速范围：</w:t>
      </w:r>
      <w:r>
        <w:rPr>
          <w:rFonts w:cs="Calibri"/>
          <w:color w:val="auto"/>
          <w:kern w:val="2"/>
          <w:szCs w:val="24"/>
          <w:lang w:val="en-US"/>
        </w:rPr>
        <w:t>10m/s</w:t>
      </w:r>
      <w:r>
        <w:rPr>
          <w:rFonts w:cs="Calibri"/>
          <w:color w:val="auto"/>
          <w:kern w:val="2"/>
          <w:szCs w:val="24"/>
          <w:lang w:val="en-US"/>
        </w:rPr>
        <w:t>～</w:t>
      </w:r>
      <w:r>
        <w:rPr>
          <w:rFonts w:cs="Calibri"/>
          <w:color w:val="auto"/>
          <w:kern w:val="2"/>
          <w:szCs w:val="24"/>
          <w:lang w:val="en-US"/>
        </w:rPr>
        <w:t>30m/s</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2)</w:t>
      </w:r>
      <w:r>
        <w:rPr>
          <w:rFonts w:cs="Calibri"/>
          <w:color w:val="auto"/>
          <w:kern w:val="2"/>
          <w:szCs w:val="24"/>
          <w:lang w:val="en-US"/>
        </w:rPr>
        <w:tab/>
      </w:r>
      <w:r>
        <w:rPr>
          <w:rFonts w:cs="Calibri"/>
          <w:color w:val="auto"/>
          <w:kern w:val="2"/>
          <w:szCs w:val="24"/>
          <w:lang w:val="en-US"/>
        </w:rPr>
        <w:t>煤粉浓度：</w:t>
      </w:r>
      <w:r>
        <w:rPr>
          <w:rFonts w:cs="Calibri"/>
          <w:color w:val="auto"/>
          <w:kern w:val="2"/>
          <w:szCs w:val="24"/>
          <w:lang w:val="en-US"/>
        </w:rPr>
        <w:t>0.1Kg/m3</w:t>
      </w:r>
      <w:r>
        <w:rPr>
          <w:rFonts w:cs="Calibri"/>
          <w:color w:val="auto"/>
          <w:kern w:val="2"/>
          <w:szCs w:val="24"/>
          <w:lang w:val="en-US"/>
        </w:rPr>
        <w:t>～</w:t>
      </w:r>
      <w:r>
        <w:rPr>
          <w:rFonts w:cs="Calibri"/>
          <w:color w:val="auto"/>
          <w:kern w:val="2"/>
          <w:szCs w:val="24"/>
          <w:lang w:val="en-US"/>
        </w:rPr>
        <w:t xml:space="preserve">1Kg/m3 </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3)</w:t>
      </w:r>
      <w:r>
        <w:rPr>
          <w:rFonts w:cs="Calibri"/>
          <w:color w:val="auto"/>
          <w:kern w:val="2"/>
          <w:szCs w:val="24"/>
          <w:lang w:val="en-US"/>
        </w:rPr>
        <w:tab/>
      </w:r>
      <w:r>
        <w:rPr>
          <w:rFonts w:cs="Calibri"/>
          <w:color w:val="auto"/>
          <w:kern w:val="2"/>
          <w:szCs w:val="24"/>
          <w:lang w:val="en-US"/>
        </w:rPr>
        <w:t>煤粉颗粒直径：小于等于１ｍｍ</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4)</w:t>
      </w:r>
      <w:r>
        <w:rPr>
          <w:rFonts w:cs="Calibri"/>
          <w:color w:val="auto"/>
          <w:kern w:val="2"/>
          <w:szCs w:val="24"/>
          <w:lang w:val="en-US"/>
        </w:rPr>
        <w:tab/>
      </w:r>
      <w:r>
        <w:rPr>
          <w:rFonts w:cs="Calibri"/>
          <w:color w:val="auto"/>
          <w:kern w:val="2"/>
          <w:szCs w:val="24"/>
          <w:lang w:val="en-US"/>
        </w:rPr>
        <w:t>测量精度：小于等于</w:t>
      </w:r>
      <w:r>
        <w:rPr>
          <w:rFonts w:cs="Calibri"/>
          <w:color w:val="auto"/>
          <w:kern w:val="2"/>
          <w:szCs w:val="24"/>
          <w:lang w:val="en-US"/>
        </w:rPr>
        <w:t>5%</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【技术特点】适时精确测量，性能稳定、拆装方便、适合工业应用</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【先进程度】国内领先</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【技术状态】小批量生产、工程应用阶段</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【适用范围】现代工业锅炉燃烧器的煤粉供给的浓度监测，流动</w:t>
      </w:r>
      <w:r>
        <w:rPr>
          <w:rFonts w:cs="Calibri"/>
          <w:color w:val="auto"/>
          <w:kern w:val="2"/>
          <w:szCs w:val="24"/>
          <w:lang w:val="en-US"/>
        </w:rPr>
        <w:t>/</w:t>
      </w:r>
      <w:r>
        <w:rPr>
          <w:rFonts w:cs="Calibri"/>
          <w:color w:val="auto"/>
          <w:kern w:val="2"/>
          <w:szCs w:val="24"/>
          <w:lang w:val="en-US"/>
        </w:rPr>
        <w:t>混合控制粉体运输（有色金属、钢铁、陶瓷等）市场。</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【获奖情况】</w:t>
      </w:r>
      <w:r>
        <w:rPr>
          <w:rFonts w:cs="Calibri"/>
          <w:color w:val="auto"/>
          <w:kern w:val="2"/>
          <w:szCs w:val="24"/>
          <w:lang w:val="en-US"/>
        </w:rPr>
        <w:t>2018</w:t>
      </w:r>
      <w:r>
        <w:rPr>
          <w:rFonts w:cs="Calibri"/>
          <w:color w:val="auto"/>
          <w:kern w:val="2"/>
          <w:szCs w:val="24"/>
          <w:lang w:val="en-US"/>
        </w:rPr>
        <w:t>中国创新创业大赛军民融合专业赛（绵阳赛区）</w:t>
      </w:r>
      <w:r>
        <w:rPr>
          <w:rFonts w:cs="Calibri"/>
          <w:color w:val="auto"/>
          <w:kern w:val="2"/>
          <w:szCs w:val="24"/>
          <w:lang w:val="en-US"/>
        </w:rPr>
        <w:t>暨第七届中国创新创业大赛军转民大赛优秀奖</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【专利状态】申请专利</w:t>
      </w:r>
      <w:r>
        <w:rPr>
          <w:rFonts w:cs="Calibri"/>
          <w:color w:val="auto"/>
          <w:kern w:val="2"/>
          <w:szCs w:val="24"/>
          <w:lang w:val="en-US"/>
        </w:rPr>
        <w:t>7</w:t>
      </w:r>
      <w:r>
        <w:rPr>
          <w:rFonts w:cs="Calibri"/>
          <w:color w:val="auto"/>
          <w:kern w:val="2"/>
          <w:szCs w:val="24"/>
          <w:lang w:val="en-US"/>
        </w:rPr>
        <w:t>件，其中</w:t>
      </w:r>
      <w:r>
        <w:rPr>
          <w:rFonts w:cs="Calibri"/>
          <w:color w:val="auto"/>
          <w:kern w:val="2"/>
          <w:szCs w:val="24"/>
          <w:lang w:val="en-US"/>
        </w:rPr>
        <w:t>4</w:t>
      </w:r>
      <w:r>
        <w:rPr>
          <w:rFonts w:cs="Calibri"/>
          <w:color w:val="auto"/>
          <w:kern w:val="2"/>
          <w:szCs w:val="24"/>
          <w:lang w:val="en-US"/>
        </w:rPr>
        <w:t>件已授权</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【合作方式】技术服务</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1</w:t>
      </w:r>
      <w:r>
        <w:rPr>
          <w:rFonts w:cs="Calibri"/>
          <w:color w:val="auto"/>
          <w:kern w:val="2"/>
          <w:szCs w:val="24"/>
          <w:lang w:val="en-US"/>
        </w:rPr>
        <w:t>）投资需求。寻求投资逐步扩大产能，</w:t>
      </w:r>
      <w:r>
        <w:rPr>
          <w:rFonts w:cs="Calibri"/>
          <w:color w:val="auto"/>
          <w:kern w:val="2"/>
          <w:szCs w:val="24"/>
          <w:lang w:val="en-US"/>
        </w:rPr>
        <w:t>2020</w:t>
      </w:r>
      <w:r>
        <w:rPr>
          <w:rFonts w:cs="Calibri"/>
          <w:color w:val="auto"/>
          <w:kern w:val="2"/>
          <w:szCs w:val="24"/>
          <w:lang w:val="en-US"/>
        </w:rPr>
        <w:t>年产能达到</w:t>
      </w:r>
      <w:r>
        <w:rPr>
          <w:rFonts w:cs="Calibri"/>
          <w:color w:val="auto"/>
          <w:kern w:val="2"/>
          <w:szCs w:val="24"/>
          <w:lang w:val="en-US"/>
        </w:rPr>
        <w:t>60</w:t>
      </w:r>
      <w:r>
        <w:rPr>
          <w:rFonts w:cs="Calibri"/>
          <w:color w:val="auto"/>
          <w:kern w:val="2"/>
          <w:szCs w:val="24"/>
          <w:lang w:val="en-US"/>
        </w:rPr>
        <w:t>台套，资金需求</w:t>
      </w:r>
      <w:r>
        <w:rPr>
          <w:rFonts w:cs="Calibri"/>
          <w:color w:val="auto"/>
          <w:kern w:val="2"/>
          <w:szCs w:val="24"/>
          <w:lang w:val="en-US"/>
        </w:rPr>
        <w:t>1000</w:t>
      </w:r>
      <w:r>
        <w:rPr>
          <w:rFonts w:cs="Calibri"/>
          <w:color w:val="auto"/>
          <w:kern w:val="2"/>
          <w:szCs w:val="24"/>
          <w:lang w:val="en-US"/>
        </w:rPr>
        <w:t>万元。</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2</w:t>
      </w:r>
      <w:r>
        <w:rPr>
          <w:rFonts w:cs="Calibri"/>
          <w:color w:val="auto"/>
          <w:kern w:val="2"/>
          <w:szCs w:val="24"/>
          <w:lang w:val="en-US"/>
        </w:rPr>
        <w:t>）技术服务。为各电厂提供煤粉浓度测量技术服务，根据电厂需求提供煤粉浓度测量和控制系统及相关服务。</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【预期效益】</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我国发电企业的大中型锅炉多数采用煤粉燃烧技术，燃烧器的燃烧效率以及燃烧产物的成分构成依赖于混合物中煤粉的浓度，空气与煤粉的混合过程、混合物的输运过程等均会造成每个燃烧器中煤粉的浓度以及煤粉的分布不同。目前我国绝大多数机组普遍存在各燃烧器煤粉分配不均，风煤比偏差大的问题，最多的可达土</w:t>
      </w:r>
      <w:r>
        <w:rPr>
          <w:rFonts w:cs="Calibri"/>
          <w:color w:val="auto"/>
          <w:kern w:val="2"/>
          <w:szCs w:val="24"/>
          <w:lang w:val="en-US"/>
        </w:rPr>
        <w:t>30%</w:t>
      </w:r>
      <w:r>
        <w:rPr>
          <w:rFonts w:cs="Calibri"/>
          <w:color w:val="auto"/>
          <w:kern w:val="2"/>
          <w:szCs w:val="24"/>
          <w:lang w:val="en-US"/>
        </w:rPr>
        <w:t>以上，从而引发了生产中的结焦、燃烧效率不高等问题，极易引起安全问题，因此，科学的煤粉流速及煤粉浓度是发电企业急需的技术</w:t>
      </w:r>
      <w:r>
        <w:rPr>
          <w:rFonts w:cs="Calibri"/>
          <w:color w:val="auto"/>
          <w:kern w:val="2"/>
          <w:szCs w:val="24"/>
          <w:lang w:val="en-US"/>
        </w:rPr>
        <w:t>,</w:t>
      </w:r>
      <w:r>
        <w:rPr>
          <w:rFonts w:cs="Calibri"/>
          <w:color w:val="auto"/>
          <w:kern w:val="2"/>
          <w:szCs w:val="24"/>
          <w:lang w:val="en-US"/>
        </w:rPr>
        <w:t>市场需求巨大。</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2019</w:t>
      </w:r>
      <w:r>
        <w:rPr>
          <w:rFonts w:cs="Calibri"/>
          <w:color w:val="auto"/>
          <w:kern w:val="2"/>
          <w:szCs w:val="24"/>
          <w:lang w:val="en-US"/>
        </w:rPr>
        <w:t>年，该项目预计销售系统</w:t>
      </w:r>
      <w:r>
        <w:rPr>
          <w:rFonts w:cs="Calibri"/>
          <w:color w:val="auto"/>
          <w:kern w:val="2"/>
          <w:szCs w:val="24"/>
          <w:lang w:val="en-US"/>
        </w:rPr>
        <w:t>12</w:t>
      </w:r>
      <w:r>
        <w:rPr>
          <w:rFonts w:cs="Calibri"/>
          <w:color w:val="auto"/>
          <w:kern w:val="2"/>
          <w:szCs w:val="24"/>
          <w:lang w:val="en-US"/>
        </w:rPr>
        <w:t>台套，销售收入</w:t>
      </w:r>
      <w:r>
        <w:rPr>
          <w:rFonts w:cs="Calibri"/>
          <w:color w:val="auto"/>
          <w:kern w:val="2"/>
          <w:szCs w:val="24"/>
          <w:lang w:val="en-US"/>
        </w:rPr>
        <w:t>1000</w:t>
      </w:r>
      <w:r>
        <w:rPr>
          <w:rFonts w:cs="Calibri"/>
          <w:color w:val="auto"/>
          <w:kern w:val="2"/>
          <w:szCs w:val="24"/>
          <w:lang w:val="en-US"/>
        </w:rPr>
        <w:t>万元，净利润</w:t>
      </w:r>
      <w:r>
        <w:rPr>
          <w:rFonts w:cs="Calibri"/>
          <w:color w:val="auto"/>
          <w:kern w:val="2"/>
          <w:szCs w:val="24"/>
          <w:lang w:val="en-US"/>
        </w:rPr>
        <w:t>300</w:t>
      </w:r>
      <w:r>
        <w:rPr>
          <w:rFonts w:cs="Calibri"/>
          <w:color w:val="auto"/>
          <w:kern w:val="2"/>
          <w:szCs w:val="24"/>
          <w:lang w:val="en-US"/>
        </w:rPr>
        <w:t>万元，</w:t>
      </w:r>
      <w:r>
        <w:rPr>
          <w:rFonts w:cs="Calibri"/>
          <w:color w:val="auto"/>
          <w:kern w:val="2"/>
          <w:szCs w:val="24"/>
          <w:lang w:val="en-US"/>
        </w:rPr>
        <w:t>2020</w:t>
      </w:r>
      <w:r>
        <w:rPr>
          <w:rFonts w:cs="Calibri"/>
          <w:color w:val="auto"/>
          <w:kern w:val="2"/>
          <w:szCs w:val="24"/>
          <w:lang w:val="en-US"/>
        </w:rPr>
        <w:t>年实现快速增长，销售收入</w:t>
      </w:r>
      <w:r>
        <w:rPr>
          <w:rFonts w:cs="Calibri"/>
          <w:color w:val="auto"/>
          <w:kern w:val="2"/>
          <w:szCs w:val="24"/>
          <w:lang w:val="en-US"/>
        </w:rPr>
        <w:t>5000</w:t>
      </w:r>
      <w:r>
        <w:rPr>
          <w:rFonts w:cs="Calibri"/>
          <w:color w:val="auto"/>
          <w:kern w:val="2"/>
          <w:szCs w:val="24"/>
          <w:lang w:val="en-US"/>
        </w:rPr>
        <w:t>万元，净利润</w:t>
      </w:r>
      <w:r>
        <w:rPr>
          <w:rFonts w:cs="Calibri"/>
          <w:color w:val="auto"/>
          <w:kern w:val="2"/>
          <w:szCs w:val="24"/>
          <w:lang w:val="en-US"/>
        </w:rPr>
        <w:t>1500</w:t>
      </w:r>
      <w:r>
        <w:rPr>
          <w:rFonts w:cs="Calibri"/>
          <w:color w:val="auto"/>
          <w:kern w:val="2"/>
          <w:szCs w:val="24"/>
          <w:lang w:val="en-US"/>
        </w:rPr>
        <w:t>万元。</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【联系方式】丁岩晓</w:t>
      </w:r>
      <w:r>
        <w:rPr>
          <w:rFonts w:cs="Calibri"/>
          <w:color w:val="auto"/>
          <w:kern w:val="2"/>
          <w:szCs w:val="24"/>
          <w:lang w:val="en-US"/>
        </w:rPr>
        <w:t>010-68374740/13671227085</w:t>
      </w:r>
    </w:p>
    <w:p w:rsidR="0062126B" w:rsidRDefault="00233E8D">
      <w:pPr>
        <w:pStyle w:val="af5"/>
        <w:numPr>
          <w:ilvl w:val="0"/>
          <w:numId w:val="10"/>
        </w:numPr>
        <w:spacing w:before="100" w:beforeAutospacing="1" w:after="100" w:afterAutospacing="1"/>
        <w:ind w:firstLineChars="0"/>
        <w:jc w:val="left"/>
        <w:outlineLvl w:val="1"/>
        <w:rPr>
          <w:rFonts w:asciiTheme="minorEastAsia" w:hAnsiTheme="minorEastAsia"/>
          <w:sz w:val="32"/>
          <w:szCs w:val="32"/>
        </w:rPr>
      </w:pPr>
      <w:bookmarkStart w:id="60" w:name="_Toc32189"/>
      <w:r>
        <w:rPr>
          <w:rFonts w:asciiTheme="minorEastAsia" w:hAnsiTheme="minorEastAsia" w:hint="eastAsia"/>
          <w:sz w:val="32"/>
          <w:szCs w:val="32"/>
        </w:rPr>
        <w:lastRenderedPageBreak/>
        <w:t>应急救援及公共安全</w:t>
      </w:r>
      <w:r>
        <w:rPr>
          <w:rFonts w:asciiTheme="minorEastAsia" w:hAnsiTheme="minorEastAsia"/>
          <w:sz w:val="32"/>
          <w:szCs w:val="32"/>
        </w:rPr>
        <w:t>领域</w:t>
      </w:r>
      <w:bookmarkEnd w:id="60"/>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61" w:name="_Toc25637"/>
      <w:r>
        <w:rPr>
          <w:rFonts w:hint="eastAsia"/>
          <w:color w:val="403152" w:themeColor="accent4" w:themeShade="80"/>
          <w:sz w:val="30"/>
          <w:szCs w:val="30"/>
        </w:rPr>
        <w:t>高灵敏度手持式拉曼光谱探测仪</w:t>
      </w:r>
      <w:bookmarkEnd w:id="61"/>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【技术开发单位】北京理工大学</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【技术概述】经过近</w:t>
      </w:r>
      <w:r>
        <w:rPr>
          <w:rFonts w:cs="Calibri"/>
          <w:color w:val="auto"/>
          <w:kern w:val="2"/>
          <w:szCs w:val="24"/>
          <w:lang w:val="en-US"/>
        </w:rPr>
        <w:t>4</w:t>
      </w:r>
      <w:r>
        <w:rPr>
          <w:rFonts w:cs="Calibri"/>
          <w:color w:val="auto"/>
          <w:kern w:val="2"/>
          <w:szCs w:val="24"/>
          <w:lang w:val="en-US"/>
        </w:rPr>
        <w:t>年技术攻关，研发了一系列具有自主知识产权的软硬件技术与装备。研制的探测仪整机具有重量轻、便携性好等优点，能够快速完成爆炸物、胶体物质、毒品、有毒气体和粉末的探测，可广泛用于地铁、机场、国家机关等重要场所和重大活动的安检。</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【技术特点】光谱探测，拉曼光学系统，安全检查</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【先进程度】</w:t>
      </w:r>
      <w:r>
        <w:rPr>
          <w:rFonts w:cs="Calibri"/>
          <w:color w:val="auto"/>
          <w:kern w:val="2"/>
          <w:szCs w:val="24"/>
          <w:lang w:val="en-US"/>
        </w:rPr>
        <w:t>国内领先</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【技术状态】批量生产、成熟应用阶段</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【适用范围】适用于各类重大活动、地铁的安保任务</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【获奖情况】</w:t>
      </w:r>
      <w:r>
        <w:rPr>
          <w:rFonts w:cs="Calibri"/>
          <w:color w:val="auto"/>
          <w:kern w:val="2"/>
          <w:szCs w:val="24"/>
          <w:lang w:val="en-US"/>
        </w:rPr>
        <w:t>2014</w:t>
      </w:r>
      <w:r>
        <w:rPr>
          <w:rFonts w:cs="Calibri"/>
          <w:color w:val="auto"/>
          <w:kern w:val="2"/>
          <w:szCs w:val="24"/>
          <w:lang w:val="en-US"/>
        </w:rPr>
        <w:t>年获得北京市教委中央在京高校重大科研成果转化项目的支持</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【合作方式】合作开发</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通过与北京华泰诺安探测技术有限公司合作，推进产业化进程，已经建立了一套年产</w:t>
      </w:r>
      <w:r>
        <w:rPr>
          <w:rFonts w:cs="Calibri"/>
          <w:color w:val="auto"/>
          <w:kern w:val="2"/>
          <w:szCs w:val="24"/>
          <w:lang w:val="en-US"/>
        </w:rPr>
        <w:t>2000</w:t>
      </w:r>
      <w:r>
        <w:rPr>
          <w:rFonts w:cs="Calibri"/>
          <w:color w:val="auto"/>
          <w:kern w:val="2"/>
          <w:szCs w:val="24"/>
          <w:lang w:val="en-US"/>
        </w:rPr>
        <w:t>台的生产装配线，应用前景广阔。</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【预期效益】</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先后向公安、海关一线提供拉曼光谱探测仪</w:t>
      </w:r>
      <w:r>
        <w:rPr>
          <w:rFonts w:cs="Calibri"/>
          <w:color w:val="auto"/>
          <w:kern w:val="2"/>
          <w:szCs w:val="24"/>
          <w:lang w:val="en-US"/>
        </w:rPr>
        <w:t>1600</w:t>
      </w:r>
      <w:r>
        <w:rPr>
          <w:rFonts w:cs="Calibri"/>
          <w:color w:val="auto"/>
          <w:kern w:val="2"/>
          <w:szCs w:val="24"/>
          <w:lang w:val="en-US"/>
        </w:rPr>
        <w:t>余台。该项目成果已在北京地铁</w:t>
      </w:r>
      <w:r>
        <w:rPr>
          <w:rFonts w:cs="Calibri"/>
          <w:color w:val="auto"/>
          <w:kern w:val="2"/>
          <w:szCs w:val="24"/>
          <w:lang w:val="en-US"/>
        </w:rPr>
        <w:t>4</w:t>
      </w:r>
      <w:r>
        <w:rPr>
          <w:rFonts w:cs="Calibri"/>
          <w:color w:val="auto"/>
          <w:kern w:val="2"/>
          <w:szCs w:val="24"/>
          <w:lang w:val="en-US"/>
        </w:rPr>
        <w:t>号线安检中得到应用，并完成了十九大、“一带一路”峰会、厦门金砖国家会议等重大活动的安保任务，产生了较大的社会效益和经济效益。</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【联系方式】张昊</w:t>
      </w:r>
      <w:r>
        <w:rPr>
          <w:rFonts w:cs="Calibri"/>
          <w:color w:val="auto"/>
          <w:kern w:val="2"/>
          <w:szCs w:val="24"/>
          <w:lang w:val="en-US"/>
        </w:rPr>
        <w:t>010-6</w:t>
      </w:r>
      <w:r>
        <w:rPr>
          <w:rFonts w:cs="Calibri" w:hint="default"/>
          <w:color w:val="auto"/>
          <w:kern w:val="2"/>
          <w:szCs w:val="24"/>
          <w:lang w:val="en-US"/>
        </w:rPr>
        <w:t>8912328</w:t>
      </w:r>
      <w:r>
        <w:rPr>
          <w:rFonts w:cs="Calibri"/>
          <w:color w:val="auto"/>
          <w:kern w:val="2"/>
          <w:szCs w:val="24"/>
          <w:lang w:val="en-US"/>
        </w:rPr>
        <w:t>/1</w:t>
      </w:r>
      <w:r>
        <w:rPr>
          <w:rFonts w:cs="Calibri" w:hint="default"/>
          <w:color w:val="auto"/>
          <w:kern w:val="2"/>
          <w:szCs w:val="24"/>
          <w:lang w:val="en-US"/>
        </w:rPr>
        <w:t>3488845687</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62" w:name="_Toc24983"/>
      <w:r>
        <w:rPr>
          <w:rFonts w:hint="eastAsia"/>
          <w:color w:val="403152" w:themeColor="accent4" w:themeShade="80"/>
          <w:sz w:val="30"/>
          <w:szCs w:val="30"/>
        </w:rPr>
        <w:t>天地协同无线电信号定位技术</w:t>
      </w:r>
      <w:bookmarkEnd w:id="62"/>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【技术开发单位】慧众行知科技（北京）技术有限公司</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【技术概述】</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将航天（卫星）与航空（飞机）、地面（舰船、车辆、陆地）等各类传感器结合起来，形成天地协同无线电信号监测定位手段，充分发挥各平台传感器的优势，使得对目标定</w:t>
      </w:r>
      <w:r>
        <w:rPr>
          <w:rFonts w:cs="Calibri"/>
          <w:color w:val="auto"/>
          <w:kern w:val="2"/>
          <w:szCs w:val="24"/>
          <w:lang w:val="en-US"/>
        </w:rPr>
        <w:t>位成功率更高、持续跟踪时间更长、定位精度更精准。</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主要是利用辐射源到达卫星和其它传感器平台路径不同形成的时差、相对速度在路径上投影不同形成的频差、辐射源相对传感器方向角构成定位的观测量，不同的观测量组合完成对辐射源的定位。主要有以下几种定位模式三星时差定位、高低轨时频差联合定位、星机联合时频差定位和星地测向</w:t>
      </w:r>
      <w:r>
        <w:rPr>
          <w:rFonts w:cs="Calibri"/>
          <w:color w:val="auto"/>
          <w:kern w:val="2"/>
          <w:szCs w:val="24"/>
          <w:lang w:val="en-US"/>
        </w:rPr>
        <w:t>/</w:t>
      </w:r>
      <w:r>
        <w:rPr>
          <w:rFonts w:cs="Calibri"/>
          <w:color w:val="auto"/>
          <w:kern w:val="2"/>
          <w:szCs w:val="24"/>
          <w:lang w:val="en-US"/>
        </w:rPr>
        <w:t>时差组合定位等。</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【技术指标】</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1</w:t>
      </w:r>
      <w:r>
        <w:rPr>
          <w:rFonts w:cs="Calibri"/>
          <w:color w:val="auto"/>
          <w:kern w:val="2"/>
          <w:szCs w:val="24"/>
          <w:lang w:val="en-US"/>
        </w:rPr>
        <w:t>、定位体制</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高轨三星双时差、高轨双星时频差、高低轨时频差、高低轨双时差、高低轨差分频差，一星三地差分双时差、一星两地双时差、两星一地双时差、星地测向时差组合定位；</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2</w:t>
      </w:r>
      <w:r>
        <w:rPr>
          <w:rFonts w:cs="Calibri"/>
          <w:color w:val="auto"/>
          <w:kern w:val="2"/>
          <w:szCs w:val="24"/>
          <w:lang w:val="en-US"/>
        </w:rPr>
        <w:t>、频段：</w:t>
      </w:r>
      <w:r>
        <w:rPr>
          <w:rFonts w:cs="Calibri"/>
          <w:color w:val="auto"/>
          <w:kern w:val="2"/>
          <w:szCs w:val="24"/>
          <w:lang w:val="en-US"/>
        </w:rPr>
        <w:t>P</w:t>
      </w:r>
      <w:r>
        <w:rPr>
          <w:rFonts w:cs="Calibri"/>
          <w:color w:val="auto"/>
          <w:kern w:val="2"/>
          <w:szCs w:val="24"/>
          <w:lang w:val="en-US"/>
        </w:rPr>
        <w:t>、</w:t>
      </w:r>
      <w:r>
        <w:rPr>
          <w:rFonts w:cs="Calibri"/>
          <w:color w:val="auto"/>
          <w:kern w:val="2"/>
          <w:szCs w:val="24"/>
          <w:lang w:val="en-US"/>
        </w:rPr>
        <w:t>L</w:t>
      </w:r>
      <w:r>
        <w:rPr>
          <w:rFonts w:cs="Calibri"/>
          <w:color w:val="auto"/>
          <w:kern w:val="2"/>
          <w:szCs w:val="24"/>
          <w:lang w:val="en-US"/>
        </w:rPr>
        <w:t>、</w:t>
      </w:r>
      <w:r>
        <w:rPr>
          <w:rFonts w:cs="Calibri"/>
          <w:color w:val="auto"/>
          <w:kern w:val="2"/>
          <w:szCs w:val="24"/>
          <w:lang w:val="en-US"/>
        </w:rPr>
        <w:t>S</w:t>
      </w:r>
      <w:r>
        <w:rPr>
          <w:rFonts w:cs="Calibri"/>
          <w:color w:val="auto"/>
          <w:kern w:val="2"/>
          <w:szCs w:val="24"/>
          <w:lang w:val="en-US"/>
        </w:rPr>
        <w:t>、</w:t>
      </w:r>
      <w:r>
        <w:rPr>
          <w:rFonts w:cs="Calibri"/>
          <w:color w:val="auto"/>
          <w:kern w:val="2"/>
          <w:szCs w:val="24"/>
          <w:lang w:val="en-US"/>
        </w:rPr>
        <w:t>C</w:t>
      </w:r>
      <w:r>
        <w:rPr>
          <w:rFonts w:cs="Calibri"/>
          <w:color w:val="auto"/>
          <w:kern w:val="2"/>
          <w:szCs w:val="24"/>
          <w:lang w:val="en-US"/>
        </w:rPr>
        <w:t>、</w:t>
      </w:r>
      <w:r>
        <w:rPr>
          <w:rFonts w:cs="Calibri"/>
          <w:color w:val="auto"/>
          <w:kern w:val="2"/>
          <w:szCs w:val="24"/>
          <w:lang w:val="en-US"/>
        </w:rPr>
        <w:t>X</w:t>
      </w:r>
      <w:r>
        <w:rPr>
          <w:rFonts w:cs="Calibri"/>
          <w:color w:val="auto"/>
          <w:kern w:val="2"/>
          <w:szCs w:val="24"/>
          <w:lang w:val="en-US"/>
        </w:rPr>
        <w:t>、</w:t>
      </w:r>
      <w:r>
        <w:rPr>
          <w:rFonts w:cs="Calibri"/>
          <w:color w:val="auto"/>
          <w:kern w:val="2"/>
          <w:szCs w:val="24"/>
          <w:lang w:val="en-US"/>
        </w:rPr>
        <w:t>Ku</w:t>
      </w:r>
      <w:r>
        <w:rPr>
          <w:rFonts w:cs="Calibri"/>
          <w:color w:val="auto"/>
          <w:kern w:val="2"/>
          <w:szCs w:val="24"/>
          <w:lang w:val="en-US"/>
        </w:rPr>
        <w:t>；</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3</w:t>
      </w:r>
      <w:r>
        <w:rPr>
          <w:rFonts w:cs="Calibri"/>
          <w:color w:val="auto"/>
          <w:kern w:val="2"/>
          <w:szCs w:val="24"/>
          <w:lang w:val="en-US"/>
        </w:rPr>
        <w:t>、定位成功率：</w:t>
      </w:r>
      <w:r>
        <w:rPr>
          <w:rFonts w:cs="Calibri"/>
          <w:color w:val="auto"/>
          <w:kern w:val="2"/>
          <w:szCs w:val="24"/>
          <w:lang w:val="en-US"/>
        </w:rPr>
        <w:t>90%</w:t>
      </w:r>
      <w:r>
        <w:rPr>
          <w:rFonts w:cs="Calibri"/>
          <w:color w:val="auto"/>
          <w:kern w:val="2"/>
          <w:szCs w:val="24"/>
          <w:lang w:val="en-US"/>
        </w:rPr>
        <w:t>；</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4</w:t>
      </w:r>
      <w:r>
        <w:rPr>
          <w:rFonts w:cs="Calibri"/>
          <w:color w:val="auto"/>
          <w:kern w:val="2"/>
          <w:szCs w:val="24"/>
          <w:lang w:val="en-US"/>
        </w:rPr>
        <w:t>、同步多星定位：</w:t>
      </w:r>
      <w:r w:rsidR="000A61A4" w:rsidRPr="0062126B">
        <w:rPr>
          <w:rFonts w:cs="Calibri"/>
          <w:color w:val="auto"/>
          <w:kern w:val="2"/>
          <w:szCs w:val="24"/>
          <w:lang w:val="en-US"/>
        </w:rPr>
        <w:pict>
          <v:shape id="_x0000_i1026" type="#_x0000_t75" style="width:9pt;height:18pt" equationxml="&lt;">
            <v:imagedata r:id="rId24" o:title="" chromakey="white"/>
          </v:shape>
        </w:pict>
      </w:r>
      <w:r>
        <w:rPr>
          <w:rFonts w:cs="Calibri"/>
          <w:color w:val="auto"/>
          <w:kern w:val="2"/>
          <w:szCs w:val="24"/>
          <w:lang w:val="en-US"/>
        </w:rPr>
        <w:t>10km.</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lastRenderedPageBreak/>
        <w:t>5</w:t>
      </w:r>
      <w:r>
        <w:rPr>
          <w:rFonts w:cs="Calibri"/>
          <w:color w:val="auto"/>
          <w:kern w:val="2"/>
          <w:szCs w:val="24"/>
          <w:lang w:val="en-US"/>
        </w:rPr>
        <w:t>、高低轨卫星联合定位：</w:t>
      </w:r>
      <w:r w:rsidR="000A61A4" w:rsidRPr="0062126B">
        <w:rPr>
          <w:rFonts w:cs="Calibri"/>
          <w:color w:val="auto"/>
          <w:kern w:val="2"/>
          <w:szCs w:val="24"/>
          <w:lang w:val="en-US"/>
        </w:rPr>
        <w:pict>
          <v:shape id="_x0000_i1027" type="#_x0000_t75" style="width:9pt;height:18pt" equationxml="&lt;">
            <v:imagedata r:id="rId24" o:title="" chromakey="white"/>
          </v:shape>
        </w:pict>
      </w:r>
      <w:r>
        <w:rPr>
          <w:rFonts w:cs="Calibri"/>
          <w:color w:val="auto"/>
          <w:kern w:val="2"/>
          <w:szCs w:val="24"/>
          <w:lang w:val="en-US"/>
        </w:rPr>
        <w:t>4km</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6</w:t>
      </w:r>
      <w:r>
        <w:rPr>
          <w:rFonts w:cs="Calibri"/>
          <w:color w:val="auto"/>
          <w:kern w:val="2"/>
          <w:szCs w:val="24"/>
          <w:lang w:val="en-US"/>
        </w:rPr>
        <w:t>、星地联合定位：优于</w:t>
      </w:r>
      <w:r>
        <w:rPr>
          <w:rFonts w:cs="Calibri"/>
          <w:color w:val="auto"/>
          <w:kern w:val="2"/>
          <w:szCs w:val="24"/>
          <w:lang w:val="en-US"/>
        </w:rPr>
        <w:t>5%R</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7</w:t>
      </w:r>
      <w:r>
        <w:rPr>
          <w:rFonts w:cs="Calibri"/>
          <w:color w:val="auto"/>
          <w:kern w:val="2"/>
          <w:szCs w:val="24"/>
          <w:lang w:val="en-US"/>
        </w:rPr>
        <w:t>、单次定位跟踪时间</w:t>
      </w:r>
      <w:r w:rsidR="000A61A4" w:rsidRPr="0062126B">
        <w:rPr>
          <w:rFonts w:cs="Calibri"/>
          <w:color w:val="auto"/>
          <w:kern w:val="2"/>
          <w:szCs w:val="24"/>
          <w:lang w:val="en-US"/>
        </w:rPr>
        <w:pict>
          <v:shape id="_x0000_i1028" type="#_x0000_t75" style="width:9pt;height:18pt" equationxml="&lt;">
            <v:imagedata r:id="rId24" o:title="" chromakey="white"/>
          </v:shape>
        </w:pict>
      </w:r>
      <w:r>
        <w:rPr>
          <w:rFonts w:cs="Calibri"/>
          <w:color w:val="auto"/>
          <w:kern w:val="2"/>
          <w:szCs w:val="24"/>
          <w:lang w:val="en-US"/>
        </w:rPr>
        <w:t>3s</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8</w:t>
      </w:r>
      <w:r>
        <w:rPr>
          <w:rFonts w:cs="Calibri"/>
          <w:color w:val="auto"/>
          <w:kern w:val="2"/>
          <w:szCs w:val="24"/>
          <w:lang w:val="en-US"/>
        </w:rPr>
        <w:t>、具备定位误差分析功能；</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9</w:t>
      </w:r>
      <w:r>
        <w:rPr>
          <w:rFonts w:cs="Calibri"/>
          <w:color w:val="auto"/>
          <w:kern w:val="2"/>
          <w:szCs w:val="24"/>
          <w:lang w:val="en-US"/>
        </w:rPr>
        <w:t>、具备综合态势展示功能。</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【技术特点】</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将航天（卫星）与航空（飞机）、地面（舰船、车辆、陆地）等各类传感器结合起来，形成天地协同无线电信号监测定位手段，充分发挥各平台传感器的优势，使得对目标定位成功率更高、持续跟踪时间更长、定位精度更高。基于卫星平台，使得作用距离更远，可以实现全天候定位。</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先进程度】国内领先</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【技术状态】小批量生产、工程应用阶段</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【适用范围】</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对发射无线电信号的目标可以进行定位</w:t>
      </w:r>
      <w:r>
        <w:rPr>
          <w:rFonts w:cs="Calibri"/>
          <w:color w:val="auto"/>
          <w:kern w:val="2"/>
          <w:szCs w:val="24"/>
          <w:lang w:val="en-US"/>
        </w:rPr>
        <w:t>,</w:t>
      </w:r>
      <w:r>
        <w:rPr>
          <w:rFonts w:cs="Calibri"/>
          <w:color w:val="auto"/>
          <w:kern w:val="2"/>
          <w:szCs w:val="24"/>
          <w:lang w:val="en-US"/>
        </w:rPr>
        <w:t>具体适用范围包括</w:t>
      </w:r>
      <w:r>
        <w:rPr>
          <w:rFonts w:cs="Calibri"/>
          <w:color w:val="auto"/>
          <w:kern w:val="2"/>
          <w:szCs w:val="24"/>
          <w:lang w:val="en-US"/>
        </w:rPr>
        <w:t>:</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电磁频谱监测和干扰源定位：如果某个目标有意或无意地往其未被授权的卫星发射信号</w:t>
      </w:r>
      <w:r>
        <w:rPr>
          <w:rFonts w:cs="Calibri"/>
          <w:color w:val="auto"/>
          <w:kern w:val="2"/>
          <w:szCs w:val="24"/>
          <w:lang w:val="en-US"/>
        </w:rPr>
        <w:t>,</w:t>
      </w:r>
      <w:r>
        <w:rPr>
          <w:rFonts w:cs="Calibri"/>
          <w:color w:val="auto"/>
          <w:kern w:val="2"/>
          <w:szCs w:val="24"/>
          <w:lang w:val="en-US"/>
        </w:rPr>
        <w:t>对该卫星造成了干扰，本技术就可以实现对该干扰源目标的定位；</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反恐维稳：如果恐怖分子用卫星电话进行通信，本技术可以通过定位该卫星电话实现对人的定位；</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搜救行业：通过对发射的求救信号的定位，实现对待搜救人的定位。</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【合作方式】技术服务</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结合用户单位的需求和</w:t>
      </w:r>
      <w:r>
        <w:rPr>
          <w:rFonts w:cs="Calibri" w:hint="default"/>
          <w:color w:val="auto"/>
          <w:kern w:val="2"/>
          <w:szCs w:val="24"/>
          <w:lang w:val="en-US"/>
        </w:rPr>
        <w:t>实际情况</w:t>
      </w:r>
      <w:r>
        <w:rPr>
          <w:rFonts w:cs="Calibri"/>
          <w:color w:val="auto"/>
          <w:kern w:val="2"/>
          <w:szCs w:val="24"/>
          <w:lang w:val="en-US"/>
        </w:rPr>
        <w:t>，提供国内领先的天地协同无线电信号监测定位解决方案和服务</w:t>
      </w:r>
      <w:r>
        <w:rPr>
          <w:rFonts w:cs="Calibri" w:hint="default"/>
          <w:color w:val="auto"/>
          <w:kern w:val="2"/>
          <w:szCs w:val="24"/>
          <w:lang w:val="en-US"/>
        </w:rPr>
        <w:t>。</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【预期效益】</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民用方面，该技术主要在无线电频谱监测、反恐维稳、搜救行业。每个行业对信号的测量和定位都有着巨大需求，从过去的几年来看，每个行业对电磁频谱监测和定位的需求都能达几十亿元。随着“一带一路”国家战略的发展，该技术还能逐步跟友好国家合作，在国际电磁频谱监测、反恐维稳和搜救行业发挥作用。</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【联系方式】：刘东洋</w:t>
      </w:r>
      <w:r>
        <w:rPr>
          <w:rFonts w:cs="Calibri"/>
          <w:color w:val="auto"/>
          <w:kern w:val="2"/>
          <w:szCs w:val="24"/>
          <w:lang w:val="en-US"/>
        </w:rPr>
        <w:t>010-59403217/15901473971</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63" w:name="_Toc25905"/>
      <w:r>
        <w:rPr>
          <w:rFonts w:hint="eastAsia"/>
          <w:color w:val="403152" w:themeColor="accent4" w:themeShade="80"/>
          <w:sz w:val="30"/>
          <w:szCs w:val="30"/>
        </w:rPr>
        <w:t>天幕直击雷保护装置</w:t>
      </w:r>
      <w:bookmarkEnd w:id="63"/>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【技术开发单位】山东金苹果实业有限公司</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概述】天幕直击雷保护装置打破了传统的设计理念，以主动预防雷电而不是吸引雷电作为指导思想，采用“上中和、下阻断”的方法，阻止雷电下行先导向保护区推进，有效防止了雷电的直接效应和雷电的间接效应对保护区域的侵害。</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【技术指标】</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最大通流容量：</w:t>
      </w:r>
      <w:r>
        <w:rPr>
          <w:rFonts w:cs="Calibri"/>
          <w:color w:val="auto"/>
          <w:kern w:val="2"/>
          <w:szCs w:val="24"/>
          <w:lang w:val="en-US"/>
        </w:rPr>
        <w:t>100kA</w:t>
      </w:r>
      <w:r>
        <w:rPr>
          <w:rFonts w:cs="Calibri"/>
          <w:color w:val="auto"/>
          <w:kern w:val="2"/>
          <w:szCs w:val="24"/>
          <w:lang w:val="en-US"/>
        </w:rPr>
        <w:t>；</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工作通流峰值：≯</w:t>
      </w:r>
      <w:r>
        <w:rPr>
          <w:rFonts w:cs="Calibri"/>
          <w:color w:val="auto"/>
          <w:kern w:val="2"/>
          <w:szCs w:val="24"/>
          <w:lang w:val="en-US"/>
        </w:rPr>
        <w:t>5kA</w:t>
      </w:r>
      <w:r>
        <w:rPr>
          <w:rFonts w:cs="Calibri"/>
          <w:color w:val="auto"/>
          <w:kern w:val="2"/>
          <w:szCs w:val="24"/>
          <w:lang w:val="en-US"/>
        </w:rPr>
        <w:t>；</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保护角度：</w:t>
      </w:r>
      <w:r>
        <w:rPr>
          <w:rFonts w:cs="Calibri"/>
          <w:color w:val="auto"/>
          <w:kern w:val="2"/>
          <w:szCs w:val="24"/>
          <w:lang w:val="en-US"/>
        </w:rPr>
        <w:t>70</w:t>
      </w:r>
      <w:r>
        <w:rPr>
          <w:rFonts w:cs="Calibri"/>
          <w:color w:val="auto"/>
          <w:kern w:val="2"/>
          <w:szCs w:val="24"/>
          <w:lang w:val="en-US"/>
        </w:rPr>
        <w:t>°；</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绝缘电阻值：＞</w:t>
      </w:r>
      <w:r>
        <w:rPr>
          <w:rFonts w:cs="Calibri"/>
          <w:color w:val="auto"/>
          <w:kern w:val="2"/>
          <w:szCs w:val="24"/>
          <w:lang w:val="en-US"/>
        </w:rPr>
        <w:t>100M</w:t>
      </w:r>
      <w:r>
        <w:rPr>
          <w:rFonts w:cs="Calibri"/>
          <w:color w:val="auto"/>
          <w:kern w:val="2"/>
          <w:szCs w:val="24"/>
          <w:lang w:val="en-US"/>
        </w:rPr>
        <w:t>Ω；</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接地电阻要求：≤</w:t>
      </w:r>
      <w:r>
        <w:rPr>
          <w:rFonts w:cs="Calibri"/>
          <w:color w:val="auto"/>
          <w:kern w:val="2"/>
          <w:szCs w:val="24"/>
          <w:lang w:val="en-US"/>
        </w:rPr>
        <w:t>30</w:t>
      </w:r>
      <w:r>
        <w:rPr>
          <w:rFonts w:cs="Calibri"/>
          <w:color w:val="auto"/>
          <w:kern w:val="2"/>
          <w:szCs w:val="24"/>
          <w:lang w:val="en-US"/>
        </w:rPr>
        <w:t>Ω。</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【技术特点】</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lastRenderedPageBreak/>
        <w:t>1.TM-CPD</w:t>
      </w:r>
      <w:r>
        <w:rPr>
          <w:rFonts w:cs="Calibri"/>
          <w:color w:val="auto"/>
          <w:kern w:val="2"/>
          <w:szCs w:val="24"/>
          <w:lang w:val="en-US"/>
        </w:rPr>
        <w:t>是非引雷装置，在保护区内不落直击雷，真正的避雷产品。</w:t>
      </w:r>
      <w:r>
        <w:rPr>
          <w:rFonts w:cs="Calibri"/>
          <w:color w:val="auto"/>
          <w:kern w:val="2"/>
          <w:szCs w:val="24"/>
          <w:lang w:val="en-US"/>
        </w:rPr>
        <w:t xml:space="preserve"> TM-CPD</w:t>
      </w:r>
      <w:r>
        <w:rPr>
          <w:rFonts w:cs="Calibri"/>
          <w:color w:val="auto"/>
          <w:kern w:val="2"/>
          <w:szCs w:val="24"/>
          <w:lang w:val="en-US"/>
        </w:rPr>
        <w:t>减少直击雷的发生，也就相应减少了雷击保护物产生的感应雷灾害。</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2.TM-CPD</w:t>
      </w:r>
      <w:r>
        <w:rPr>
          <w:rFonts w:cs="Calibri"/>
          <w:color w:val="auto"/>
          <w:kern w:val="2"/>
          <w:szCs w:val="24"/>
          <w:lang w:val="en-US"/>
        </w:rPr>
        <w:t>接地电阻要求低，≤</w:t>
      </w:r>
      <w:r>
        <w:rPr>
          <w:rFonts w:cs="Calibri"/>
          <w:color w:val="auto"/>
          <w:kern w:val="2"/>
          <w:szCs w:val="24"/>
          <w:lang w:val="en-US"/>
        </w:rPr>
        <w:t>30</w:t>
      </w:r>
      <w:r>
        <w:rPr>
          <w:rFonts w:cs="Calibri"/>
          <w:color w:val="auto"/>
          <w:kern w:val="2"/>
          <w:szCs w:val="24"/>
          <w:lang w:val="en-US"/>
        </w:rPr>
        <w:t>Ω即可满足要求。</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3.TM-CPD</w:t>
      </w:r>
      <w:r>
        <w:rPr>
          <w:rFonts w:cs="Calibri"/>
          <w:color w:val="auto"/>
          <w:kern w:val="2"/>
          <w:szCs w:val="24"/>
          <w:lang w:val="en-US"/>
        </w:rPr>
        <w:t>保护范围大，保护角达到</w:t>
      </w:r>
      <w:r>
        <w:rPr>
          <w:rFonts w:cs="Calibri"/>
          <w:color w:val="auto"/>
          <w:kern w:val="2"/>
          <w:szCs w:val="24"/>
          <w:lang w:val="en-US"/>
        </w:rPr>
        <w:t>70</w:t>
      </w:r>
      <w:r>
        <w:rPr>
          <w:rFonts w:cs="Calibri"/>
          <w:color w:val="auto"/>
          <w:kern w:val="2"/>
          <w:szCs w:val="24"/>
          <w:lang w:val="en-US"/>
        </w:rPr>
        <w:t>°以上，保护效果显著。</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4.TM-CPD</w:t>
      </w:r>
      <w:r>
        <w:rPr>
          <w:rFonts w:cs="Calibri"/>
          <w:color w:val="auto"/>
          <w:kern w:val="2"/>
          <w:szCs w:val="24"/>
          <w:lang w:val="en-US"/>
        </w:rPr>
        <w:t>自身不需电源，不会产生次生问题。</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5.TM-CPD</w:t>
      </w:r>
      <w:r>
        <w:rPr>
          <w:rFonts w:cs="Calibri"/>
          <w:color w:val="auto"/>
          <w:kern w:val="2"/>
          <w:szCs w:val="24"/>
          <w:lang w:val="en-US"/>
        </w:rPr>
        <w:t>体积小，重量轻，隐蔽性好，耐恶劣环境设计，</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【先进程度】国内领先</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【技术状态】小批量生产、工程应用阶段</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【适用范围】</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1</w:t>
      </w:r>
      <w:r>
        <w:rPr>
          <w:rFonts w:cs="Calibri"/>
          <w:color w:val="auto"/>
          <w:kern w:val="2"/>
          <w:szCs w:val="24"/>
          <w:lang w:val="en-US"/>
        </w:rPr>
        <w:t>）重要军事装备设施。</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2</w:t>
      </w:r>
      <w:r>
        <w:rPr>
          <w:rFonts w:cs="Calibri"/>
          <w:color w:val="auto"/>
          <w:kern w:val="2"/>
          <w:szCs w:val="24"/>
          <w:lang w:val="en-US"/>
        </w:rPr>
        <w:t>）各种移动微波、雷达、通讯指挥车系统，电视转播车系统，雷达微波站、通讯基站、电力输变电线路。</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3</w:t>
      </w:r>
      <w:r>
        <w:rPr>
          <w:rFonts w:cs="Calibri"/>
          <w:color w:val="auto"/>
          <w:kern w:val="2"/>
          <w:szCs w:val="24"/>
          <w:lang w:val="en-US"/>
        </w:rPr>
        <w:t>）加油加气站、油料库、火工品库及各种危化场所。</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4</w:t>
      </w:r>
      <w:r>
        <w:rPr>
          <w:rFonts w:cs="Calibri"/>
          <w:color w:val="auto"/>
          <w:kern w:val="2"/>
          <w:szCs w:val="24"/>
          <w:lang w:val="en-US"/>
        </w:rPr>
        <w:t>）通讯大楼、信息中心、指挥中心、电视塔等。</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使用范围创新：</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1</w:t>
      </w:r>
      <w:r>
        <w:rPr>
          <w:rFonts w:cs="Calibri"/>
          <w:color w:val="auto"/>
          <w:kern w:val="2"/>
          <w:szCs w:val="24"/>
          <w:lang w:val="en-US"/>
        </w:rPr>
        <w:t>）各种移动状态下重要装置的直击雷防护。</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2</w:t>
      </w:r>
      <w:r>
        <w:rPr>
          <w:rFonts w:cs="Calibri"/>
          <w:color w:val="auto"/>
          <w:kern w:val="2"/>
          <w:szCs w:val="24"/>
          <w:lang w:val="en-US"/>
        </w:rPr>
        <w:t>）不能采用传统避雷针（引雷入地的装置和构筑物）的装置和构筑物的直击雷防护。</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3</w:t>
      </w:r>
      <w:r>
        <w:rPr>
          <w:rFonts w:cs="Calibri"/>
          <w:color w:val="auto"/>
          <w:kern w:val="2"/>
          <w:szCs w:val="24"/>
          <w:lang w:val="en-US"/>
        </w:rPr>
        <w:t>）重要军事装置设施特殊雷电防护</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【获奖情况】</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通过了国家级试验中心北京雷电防护装置测试中心的检测认证，是部队军工定型产品，获得了多项国家专利，荣获全军科技进步二等奖、第四届创新创业大赛军转民大赛三等奖，进入军标</w:t>
      </w:r>
      <w:r>
        <w:rPr>
          <w:rFonts w:cs="Calibri"/>
          <w:color w:val="auto"/>
          <w:kern w:val="2"/>
          <w:szCs w:val="24"/>
          <w:lang w:val="en-US"/>
        </w:rPr>
        <w:t>GJB7581</w:t>
      </w:r>
      <w:r>
        <w:rPr>
          <w:rFonts w:cs="Calibri"/>
          <w:color w:val="auto"/>
          <w:kern w:val="2"/>
          <w:szCs w:val="24"/>
          <w:lang w:val="en-US"/>
        </w:rPr>
        <w:t>，并入选国家科技部与国家安全监管总局联合发布的《安全生产先进适用技术与产品指导目录（第一批）》。</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【专利状态】</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截止到目前，公司产品产品填补了国内空白，总体技术达到国内领先水平，相关产品和技术已获得五项专利。</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【合作方式】</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1</w:t>
      </w:r>
      <w:r>
        <w:rPr>
          <w:rFonts w:cs="Calibri"/>
          <w:color w:val="auto"/>
          <w:kern w:val="2"/>
          <w:szCs w:val="24"/>
          <w:lang w:val="en-US"/>
        </w:rPr>
        <w:t>）合作研发。与支架、升降杆、电子等上下游厂商及控股股东展开合作，共同开展系统研发。</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2</w:t>
      </w:r>
      <w:r>
        <w:rPr>
          <w:rFonts w:cs="Calibri"/>
          <w:color w:val="auto"/>
          <w:kern w:val="2"/>
          <w:szCs w:val="24"/>
          <w:lang w:val="en-US"/>
        </w:rPr>
        <w:t>）技术服务。与各军区、石化、石油等电子密集单位及易燃、易爆单位进行点对点的专项定制方案。</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【预期效益】</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该产品符合《产业结构调整指导目录</w:t>
      </w:r>
      <w:r>
        <w:rPr>
          <w:rFonts w:cs="Calibri"/>
          <w:color w:val="auto"/>
          <w:kern w:val="2"/>
          <w:szCs w:val="24"/>
          <w:lang w:val="en-US"/>
        </w:rPr>
        <w:t>(2015</w:t>
      </w:r>
      <w:r>
        <w:rPr>
          <w:rFonts w:cs="Calibri"/>
          <w:color w:val="auto"/>
          <w:kern w:val="2"/>
          <w:szCs w:val="24"/>
          <w:lang w:val="en-US"/>
        </w:rPr>
        <w:t>年本</w:t>
      </w:r>
      <w:r>
        <w:rPr>
          <w:rFonts w:cs="Calibri"/>
          <w:color w:val="auto"/>
          <w:kern w:val="2"/>
          <w:szCs w:val="24"/>
          <w:lang w:val="en-US"/>
        </w:rPr>
        <w:t>)</w:t>
      </w:r>
      <w:r>
        <w:rPr>
          <w:rFonts w:cs="Calibri"/>
          <w:color w:val="auto"/>
          <w:kern w:val="2"/>
          <w:szCs w:val="24"/>
          <w:lang w:val="en-US"/>
        </w:rPr>
        <w:t>》鼓励类中“三十九、公共安全与应急产品”中“</w:t>
      </w:r>
      <w:r>
        <w:rPr>
          <w:rFonts w:cs="Calibri"/>
          <w:color w:val="auto"/>
          <w:kern w:val="2"/>
          <w:szCs w:val="24"/>
          <w:lang w:val="en-US"/>
        </w:rPr>
        <w:t>15</w:t>
      </w:r>
      <w:r>
        <w:rPr>
          <w:rFonts w:cs="Calibri"/>
          <w:color w:val="auto"/>
          <w:kern w:val="2"/>
          <w:szCs w:val="24"/>
          <w:lang w:val="en-US"/>
        </w:rPr>
        <w:t>、雷电灾害新型防护技术开发与应用”的范围，属国家鼓励类产品；产品符合《山东省关于促进核电装备制造业加快发展的指导意见》（鲁政办发【</w:t>
      </w:r>
      <w:r>
        <w:rPr>
          <w:rFonts w:cs="Calibri"/>
          <w:color w:val="auto"/>
          <w:kern w:val="2"/>
          <w:szCs w:val="24"/>
          <w:lang w:val="en-US"/>
        </w:rPr>
        <w:t>2009</w:t>
      </w:r>
      <w:r>
        <w:rPr>
          <w:rFonts w:cs="Calibri"/>
          <w:color w:val="auto"/>
          <w:kern w:val="2"/>
          <w:szCs w:val="24"/>
          <w:lang w:val="en-US"/>
        </w:rPr>
        <w:t>】</w:t>
      </w:r>
      <w:r>
        <w:rPr>
          <w:rFonts w:cs="Calibri"/>
          <w:color w:val="auto"/>
          <w:kern w:val="2"/>
          <w:szCs w:val="24"/>
          <w:lang w:val="en-US"/>
        </w:rPr>
        <w:t>35</w:t>
      </w:r>
      <w:r>
        <w:rPr>
          <w:rFonts w:cs="Calibri"/>
          <w:color w:val="auto"/>
          <w:kern w:val="2"/>
          <w:szCs w:val="24"/>
          <w:lang w:val="en-US"/>
        </w:rPr>
        <w:t>号）精神，支持核电装备等军民结合产业的发展。</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雷电灾害新型防护技术等军民结合产业是国家战略性产业，是技术、资金密集型产业，关联度广，带动力强，产业链长，产品附加值高，该产品的发展能够拉动机械、冶金、电子、化工、仪器仪表及材料等众多产业发展，对于调整工业结构、推动科技创新、</w:t>
      </w:r>
      <w:r>
        <w:rPr>
          <w:rFonts w:cs="Calibri"/>
          <w:color w:val="auto"/>
          <w:kern w:val="2"/>
          <w:szCs w:val="24"/>
          <w:lang w:val="en-US"/>
        </w:rPr>
        <w:t>提高装备制造业水平具有十分重要的意义。</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该产品有利于提升国防科技创新能力和水平，产品完成后，将推广先进防雷技术，研发新型防雷技术产品，切实提高社会整体防雷质量，减少雷击灾害和雷击次生灾害的发生；同时产品将有针对性的开展专用防雷设施研究，形成“天幕”</w:t>
      </w:r>
      <w:r>
        <w:rPr>
          <w:rFonts w:cs="Calibri"/>
          <w:color w:val="auto"/>
          <w:kern w:val="2"/>
          <w:szCs w:val="24"/>
          <w:lang w:val="en-US"/>
        </w:rPr>
        <w:lastRenderedPageBreak/>
        <w:t>型系列高科技防直击雷产品。研发的产品将用于导弹阵地、舰艇等武器装备，数据中心、指挥中心、传输中心等信息化设备密集的区域以及石油石化行业、工业企业和相关通讯设施等建筑物上，这对于保障我国的国防设施安全和国民经济运行有重要意义。</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【联系方式】孙海燕</w:t>
      </w:r>
      <w:r>
        <w:rPr>
          <w:rFonts w:cs="Calibri"/>
          <w:color w:val="auto"/>
          <w:kern w:val="2"/>
          <w:szCs w:val="24"/>
          <w:lang w:val="en-US"/>
        </w:rPr>
        <w:t>0533-60760</w:t>
      </w:r>
      <w:r>
        <w:rPr>
          <w:rFonts w:cs="Calibri"/>
          <w:color w:val="auto"/>
          <w:kern w:val="2"/>
          <w:szCs w:val="24"/>
          <w:lang w:val="en-US"/>
        </w:rPr>
        <w:t>69/13953368556</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64" w:name="_Toc31938"/>
      <w:r>
        <w:rPr>
          <w:rFonts w:hint="eastAsia"/>
          <w:color w:val="403152" w:themeColor="accent4" w:themeShade="80"/>
          <w:sz w:val="30"/>
          <w:szCs w:val="30"/>
        </w:rPr>
        <w:t>ZYBH</w:t>
      </w:r>
      <w:r>
        <w:rPr>
          <w:rFonts w:hint="eastAsia"/>
          <w:color w:val="403152" w:themeColor="accent4" w:themeShade="80"/>
          <w:sz w:val="30"/>
          <w:szCs w:val="30"/>
        </w:rPr>
        <w:t>型矿用巷道抑爆装置</w:t>
      </w:r>
      <w:bookmarkEnd w:id="64"/>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【技术开发单位】四川天微电子有限责任公司</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【技术概述】</w:t>
      </w:r>
      <w:r>
        <w:rPr>
          <w:rFonts w:cs="Calibri"/>
          <w:color w:val="auto"/>
          <w:kern w:val="2"/>
          <w:szCs w:val="24"/>
          <w:lang w:val="en-US"/>
        </w:rPr>
        <w:t xml:space="preserve"> </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废墟搜救可变形机器人采用模块化串联结构，可实现多种构形，适应不同的环境和任务。采用遥控和局部自主的控制方式。携带摄像头、声音传感器、温湿度传感器，可将现场的图像等信息实时无线传回控制台。可全天候工作。</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【技术指标】</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重量：</w:t>
      </w:r>
      <w:r>
        <w:rPr>
          <w:rFonts w:cs="Calibri"/>
          <w:color w:val="auto"/>
          <w:kern w:val="2"/>
          <w:szCs w:val="24"/>
          <w:lang w:val="en-US"/>
        </w:rPr>
        <w:t>20Kg</w:t>
      </w:r>
      <w:r>
        <w:rPr>
          <w:rFonts w:cs="Calibri"/>
          <w:color w:val="auto"/>
          <w:kern w:val="2"/>
          <w:szCs w:val="24"/>
          <w:lang w:val="en-US"/>
        </w:rPr>
        <w:t>；</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负载能力：</w:t>
      </w:r>
      <w:r>
        <w:rPr>
          <w:rFonts w:cs="Calibri"/>
          <w:color w:val="auto"/>
          <w:kern w:val="2"/>
          <w:szCs w:val="24"/>
          <w:lang w:val="en-US"/>
        </w:rPr>
        <w:t>5Kg</w:t>
      </w:r>
      <w:r>
        <w:rPr>
          <w:rFonts w:cs="Calibri"/>
          <w:color w:val="auto"/>
          <w:kern w:val="2"/>
          <w:szCs w:val="24"/>
          <w:lang w:val="en-US"/>
        </w:rPr>
        <w:t>；</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最大速度：≥</w:t>
      </w:r>
      <w:r>
        <w:rPr>
          <w:rFonts w:cs="Calibri"/>
          <w:color w:val="auto"/>
          <w:kern w:val="2"/>
          <w:szCs w:val="24"/>
          <w:lang w:val="en-US"/>
        </w:rPr>
        <w:t xml:space="preserve"> 0.3 m/s</w:t>
      </w:r>
      <w:r>
        <w:rPr>
          <w:rFonts w:cs="Calibri"/>
          <w:color w:val="auto"/>
          <w:kern w:val="2"/>
          <w:szCs w:val="24"/>
          <w:lang w:val="en-US"/>
        </w:rPr>
        <w:t>；</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爬坡能力：≥</w:t>
      </w:r>
      <w:r>
        <w:rPr>
          <w:rFonts w:cs="Calibri"/>
          <w:color w:val="auto"/>
          <w:kern w:val="2"/>
          <w:szCs w:val="24"/>
          <w:lang w:val="en-US"/>
        </w:rPr>
        <w:t xml:space="preserve"> 30</w:t>
      </w:r>
      <w:r>
        <w:rPr>
          <w:rFonts w:cs="Calibri"/>
          <w:color w:val="auto"/>
          <w:kern w:val="2"/>
          <w:szCs w:val="24"/>
          <w:lang w:val="en-US"/>
        </w:rPr>
        <w:t>度；</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越障高度：≥</w:t>
      </w:r>
      <w:r>
        <w:rPr>
          <w:rFonts w:cs="Calibri"/>
          <w:color w:val="auto"/>
          <w:kern w:val="2"/>
          <w:szCs w:val="24"/>
          <w:lang w:val="en-US"/>
        </w:rPr>
        <w:t xml:space="preserve"> 0.2m</w:t>
      </w:r>
      <w:r>
        <w:rPr>
          <w:rFonts w:cs="Calibri"/>
          <w:color w:val="auto"/>
          <w:kern w:val="2"/>
          <w:szCs w:val="24"/>
          <w:lang w:val="en-US"/>
        </w:rPr>
        <w:t>；</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越沟宽度：≥</w:t>
      </w:r>
      <w:r>
        <w:rPr>
          <w:rFonts w:cs="Calibri"/>
          <w:color w:val="auto"/>
          <w:kern w:val="2"/>
          <w:szCs w:val="24"/>
          <w:lang w:val="en-US"/>
        </w:rPr>
        <w:t xml:space="preserve"> 0.3m</w:t>
      </w:r>
      <w:r>
        <w:rPr>
          <w:rFonts w:cs="Calibri"/>
          <w:color w:val="auto"/>
          <w:kern w:val="2"/>
          <w:szCs w:val="24"/>
          <w:lang w:val="en-US"/>
        </w:rPr>
        <w:t>；</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连续工作时间：≥</w:t>
      </w:r>
      <w:r>
        <w:rPr>
          <w:rFonts w:cs="Calibri"/>
          <w:color w:val="auto"/>
          <w:kern w:val="2"/>
          <w:szCs w:val="24"/>
          <w:lang w:val="en-US"/>
        </w:rPr>
        <w:t xml:space="preserve"> 3</w:t>
      </w:r>
      <w:r>
        <w:rPr>
          <w:rFonts w:cs="Calibri"/>
          <w:color w:val="auto"/>
          <w:kern w:val="2"/>
          <w:szCs w:val="24"/>
          <w:lang w:val="en-US"/>
        </w:rPr>
        <w:t>小时；</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电池更</w:t>
      </w:r>
      <w:r>
        <w:rPr>
          <w:rFonts w:cs="Calibri"/>
          <w:color w:val="auto"/>
          <w:kern w:val="2"/>
          <w:szCs w:val="24"/>
          <w:lang w:val="en-US"/>
        </w:rPr>
        <w:t>换时间：</w:t>
      </w:r>
      <w:r>
        <w:rPr>
          <w:rFonts w:cs="Calibri"/>
          <w:color w:val="auto"/>
          <w:kern w:val="2"/>
          <w:szCs w:val="24"/>
          <w:lang w:val="en-US"/>
        </w:rPr>
        <w:sym w:font="Symbol" w:char="F0A3"/>
      </w:r>
      <w:r>
        <w:rPr>
          <w:rFonts w:cs="Calibri"/>
          <w:color w:val="auto"/>
          <w:kern w:val="2"/>
          <w:szCs w:val="24"/>
          <w:lang w:val="en-US"/>
        </w:rPr>
        <w:t xml:space="preserve"> 1</w:t>
      </w:r>
      <w:r>
        <w:rPr>
          <w:rFonts w:cs="Calibri"/>
          <w:color w:val="auto"/>
          <w:kern w:val="2"/>
          <w:szCs w:val="24"/>
          <w:lang w:val="en-US"/>
        </w:rPr>
        <w:t>分钟</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【产品特点】可变形、全天侯工作、技术成熟度高、操作简便</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【先进程度】国际先进</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【技术状态】小批量生产、工程应用阶段</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【适用范围】应用于地震灾后搜救，城市建筑、地铁站等探查作业，管道探查，野外探测等领域。</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【获奖情况】中国地震局防震减灾科技成果奖二等奖</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【专利状态】发明专利</w:t>
      </w:r>
      <w:r>
        <w:rPr>
          <w:rFonts w:cs="Calibri"/>
          <w:color w:val="auto"/>
          <w:kern w:val="2"/>
          <w:szCs w:val="24"/>
          <w:lang w:val="en-US"/>
        </w:rPr>
        <w:t>2</w:t>
      </w:r>
      <w:r>
        <w:rPr>
          <w:rFonts w:cs="Calibri"/>
          <w:color w:val="auto"/>
          <w:kern w:val="2"/>
          <w:szCs w:val="24"/>
          <w:lang w:val="en-US"/>
        </w:rPr>
        <w:t>项</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【合作方式】合作开发，技术服务</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1</w:t>
      </w:r>
      <w:r>
        <w:rPr>
          <w:rFonts w:cs="Calibri"/>
          <w:color w:val="auto"/>
          <w:kern w:val="2"/>
          <w:szCs w:val="24"/>
          <w:lang w:val="en-US"/>
        </w:rPr>
        <w:t>）合作开发。双方共同投资研制产品、寻求市场用户，具体合作事宜双方面谈确定。</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w:t>
      </w:r>
      <w:r>
        <w:rPr>
          <w:rFonts w:cs="Calibri"/>
          <w:color w:val="auto"/>
          <w:kern w:val="2"/>
          <w:szCs w:val="24"/>
          <w:lang w:val="en-US"/>
        </w:rPr>
        <w:t>2</w:t>
      </w:r>
      <w:r>
        <w:rPr>
          <w:rFonts w:cs="Calibri"/>
          <w:color w:val="auto"/>
          <w:kern w:val="2"/>
          <w:szCs w:val="24"/>
          <w:lang w:val="en-US"/>
        </w:rPr>
        <w:t>）技术服务。合作方提供具体项目内容及要求，我方承揽技术服务。</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【预期效益】</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废墟搜索可变形机器人目前已经在国家地震紧急救援训练基地和地震救援演习中进行了成功的示范应用，并随国家地震紧急救援队参加了四川芦山</w:t>
      </w:r>
      <w:r>
        <w:rPr>
          <w:rFonts w:cs="Calibri"/>
          <w:color w:val="auto"/>
          <w:kern w:val="2"/>
          <w:szCs w:val="24"/>
          <w:lang w:val="en-US"/>
        </w:rPr>
        <w:t>7.0</w:t>
      </w:r>
      <w:r>
        <w:rPr>
          <w:rFonts w:cs="Calibri"/>
          <w:color w:val="auto"/>
          <w:kern w:val="2"/>
          <w:szCs w:val="24"/>
          <w:lang w:val="en-US"/>
        </w:rPr>
        <w:t>级强烈地震现场的救援工作，这是我国首次使用机器人执行地震现场废墟搜救工作，取得了较好的应用效果，已具备在实际地震救援行动中应用的水平。该机器人可变形适应环境，全天侯工作，操作简便，成本低，性价比更高，可在我国各种救援队配备，具有广阔的应用前景，会带来非常可观经济效益。</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【联系方式】李斌</w:t>
      </w:r>
      <w:r>
        <w:rPr>
          <w:rFonts w:cs="Calibri"/>
          <w:color w:val="auto"/>
          <w:kern w:val="2"/>
          <w:szCs w:val="24"/>
          <w:lang w:val="en-US"/>
        </w:rPr>
        <w:t>024-23970571/13478316273</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65" w:name="_Toc19549"/>
      <w:r>
        <w:rPr>
          <w:rFonts w:hint="eastAsia"/>
          <w:color w:val="403152" w:themeColor="accent4" w:themeShade="80"/>
          <w:sz w:val="30"/>
          <w:szCs w:val="30"/>
        </w:rPr>
        <w:t>大视场复眼成像仪</w:t>
      </w:r>
      <w:bookmarkEnd w:id="65"/>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【技术开发单位】中国科学</w:t>
      </w:r>
      <w:r>
        <w:rPr>
          <w:rFonts w:cs="Calibri"/>
          <w:color w:val="auto"/>
          <w:kern w:val="2"/>
          <w:szCs w:val="24"/>
          <w:lang w:val="en-US"/>
        </w:rPr>
        <w:t>院光电技术研究所</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【技术概述】针对各系统中所需的大视场探测的迫切需求，首先深入分析了</w:t>
      </w:r>
      <w:r>
        <w:rPr>
          <w:rFonts w:cs="Calibri"/>
          <w:color w:val="auto"/>
          <w:kern w:val="2"/>
          <w:szCs w:val="24"/>
          <w:lang w:val="en-US"/>
        </w:rPr>
        <w:lastRenderedPageBreak/>
        <w:t>生物复眼结构特点及工作原理，在此基础上研究建立复眼结构大视场成像模型，探索突破大视场图像拼接技术，开展具备高速数据处理功能的硬件开发技术、曲面复眼结构制备及集成技术，最终研制一种新型的高集成、高可靠性的仿生复眼成像仪。该成像仪在曲面上排布了多个子眼结构，实现大视场空间的探测。</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【技术指标】该成像仪在曲面上排布了</w:t>
      </w:r>
      <w:r>
        <w:rPr>
          <w:rFonts w:cs="Calibri"/>
          <w:color w:val="auto"/>
          <w:kern w:val="2"/>
          <w:szCs w:val="24"/>
          <w:lang w:val="en-US"/>
        </w:rPr>
        <w:t>19</w:t>
      </w:r>
      <w:r>
        <w:rPr>
          <w:rFonts w:cs="Calibri"/>
          <w:color w:val="auto"/>
          <w:kern w:val="2"/>
          <w:szCs w:val="24"/>
          <w:lang w:val="en-US"/>
        </w:rPr>
        <w:t>个子眼结构，视场角可达</w:t>
      </w:r>
      <w:r>
        <w:rPr>
          <w:rFonts w:cs="Calibri"/>
          <w:color w:val="auto"/>
          <w:kern w:val="2"/>
          <w:szCs w:val="24"/>
          <w:lang w:val="en-US"/>
        </w:rPr>
        <w:t>130</w:t>
      </w:r>
      <w:r>
        <w:rPr>
          <w:rFonts w:cs="Calibri"/>
          <w:color w:val="auto"/>
          <w:kern w:val="2"/>
          <w:szCs w:val="24"/>
          <w:lang w:val="en-US"/>
        </w:rPr>
        <w:t>°。重量少于</w:t>
      </w:r>
      <w:r>
        <w:rPr>
          <w:rFonts w:cs="Calibri"/>
          <w:color w:val="auto"/>
          <w:kern w:val="2"/>
          <w:szCs w:val="24"/>
          <w:lang w:val="en-US"/>
        </w:rPr>
        <w:t>1000g</w:t>
      </w:r>
      <w:r>
        <w:rPr>
          <w:rFonts w:cs="Calibri"/>
          <w:color w:val="auto"/>
          <w:kern w:val="2"/>
          <w:szCs w:val="24"/>
          <w:lang w:val="en-US"/>
        </w:rPr>
        <w:t>，体积Φ</w:t>
      </w:r>
      <w:r>
        <w:rPr>
          <w:rFonts w:cs="Calibri"/>
          <w:color w:val="auto"/>
          <w:kern w:val="2"/>
          <w:szCs w:val="24"/>
          <w:lang w:val="en-US"/>
        </w:rPr>
        <w:t>15cm</w:t>
      </w:r>
      <w:r>
        <w:rPr>
          <w:rFonts w:cs="Calibri"/>
          <w:color w:val="auto"/>
          <w:kern w:val="2"/>
          <w:szCs w:val="24"/>
          <w:lang w:val="en-US"/>
        </w:rPr>
        <w:t>×</w:t>
      </w:r>
      <w:r>
        <w:rPr>
          <w:rFonts w:cs="Calibri"/>
          <w:color w:val="auto"/>
          <w:kern w:val="2"/>
          <w:szCs w:val="24"/>
          <w:lang w:val="en-US"/>
        </w:rPr>
        <w:t xml:space="preserve">19cm </w:t>
      </w:r>
      <w:r>
        <w:rPr>
          <w:rFonts w:cs="Calibri"/>
          <w:color w:val="auto"/>
          <w:kern w:val="2"/>
          <w:szCs w:val="24"/>
          <w:lang w:val="en-US"/>
        </w:rPr>
        <w:t>。探测距离可达几公里，分辨率</w:t>
      </w:r>
      <w:r>
        <w:rPr>
          <w:rFonts w:cs="Calibri"/>
          <w:color w:val="auto"/>
          <w:kern w:val="2"/>
          <w:szCs w:val="24"/>
          <w:lang w:val="en-US"/>
        </w:rPr>
        <w:t>3</w:t>
      </w:r>
      <w:r>
        <w:rPr>
          <w:rFonts w:cs="Calibri"/>
          <w:color w:val="auto"/>
          <w:kern w:val="2"/>
          <w:szCs w:val="24"/>
          <w:lang w:val="en-US"/>
        </w:rPr>
        <w:t>×</w:t>
      </w:r>
      <w:r>
        <w:rPr>
          <w:rFonts w:cs="Calibri"/>
          <w:color w:val="auto"/>
          <w:kern w:val="2"/>
          <w:szCs w:val="24"/>
          <w:lang w:val="en-US"/>
        </w:rPr>
        <w:t>1</w:t>
      </w:r>
      <w:r>
        <w:rPr>
          <w:rFonts w:cs="Calibri"/>
          <w:color w:val="auto"/>
          <w:kern w:val="2"/>
          <w:szCs w:val="24"/>
          <w:lang w:val="en-US"/>
        </w:rPr>
        <w:t>0-4</w:t>
      </w:r>
      <w:r>
        <w:rPr>
          <w:rFonts w:cs="Calibri"/>
          <w:color w:val="auto"/>
          <w:kern w:val="2"/>
          <w:szCs w:val="24"/>
          <w:lang w:val="en-US"/>
        </w:rPr>
        <w:t>弧度。</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特点】仿生学自古以来是人们获取技术灵感的源泉。昆虫的复眼结构实际上是一种高集成度的智能光学成像系统，曲面上的子眼对其对应方位内的物体进行观测及影像嵌合，实现大视场空间感知。因此，复眼结构在大视场成像具有特殊的优势。</w:t>
      </w:r>
      <w:r>
        <w:rPr>
          <w:rFonts w:cs="Calibri" w:hint="default"/>
          <w:color w:val="auto"/>
          <w:kern w:val="2"/>
          <w:szCs w:val="24"/>
          <w:lang w:val="en-US"/>
        </w:rPr>
        <w:t>本项目构造的复眼成像仪</w:t>
      </w:r>
      <w:r>
        <w:rPr>
          <w:rFonts w:cs="Calibri"/>
          <w:color w:val="auto"/>
          <w:kern w:val="2"/>
          <w:szCs w:val="24"/>
          <w:lang w:val="en-US"/>
        </w:rPr>
        <w:t>由子透镜、聚光锥、光电传感器等组成，通过多个单位结构间图像的收集、处理，实现大视场三维空间重建，可以用以实现大视场探测的需求。</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【先进程度】国内领先</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【技术状态】试生产、应用开发阶段</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【适用范围】监控，安防等领域。</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【专利状态】已授权专利</w:t>
      </w:r>
      <w:r>
        <w:rPr>
          <w:rFonts w:cs="Calibri"/>
          <w:color w:val="auto"/>
          <w:kern w:val="2"/>
          <w:szCs w:val="24"/>
          <w:lang w:val="en-US"/>
        </w:rPr>
        <w:t>1</w:t>
      </w:r>
      <w:r>
        <w:rPr>
          <w:rFonts w:cs="Calibri"/>
          <w:color w:val="auto"/>
          <w:kern w:val="2"/>
          <w:szCs w:val="24"/>
          <w:lang w:val="en-US"/>
        </w:rPr>
        <w:t>项，受理专利</w:t>
      </w:r>
      <w:r>
        <w:rPr>
          <w:rFonts w:cs="Calibri"/>
          <w:color w:val="auto"/>
          <w:kern w:val="2"/>
          <w:szCs w:val="24"/>
          <w:lang w:val="en-US"/>
        </w:rPr>
        <w:t>2</w:t>
      </w:r>
      <w:r>
        <w:rPr>
          <w:rFonts w:cs="Calibri"/>
          <w:color w:val="auto"/>
          <w:kern w:val="2"/>
          <w:szCs w:val="24"/>
          <w:lang w:val="en-US"/>
        </w:rPr>
        <w:t>项</w:t>
      </w:r>
      <w:r>
        <w:rPr>
          <w:rFonts w:cs="Calibri"/>
          <w:color w:val="auto"/>
          <w:kern w:val="2"/>
          <w:szCs w:val="24"/>
          <w:lang w:val="en-US"/>
        </w:rPr>
        <w:t>。</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【合作方式】合作开发</w:t>
      </w:r>
      <w:r>
        <w:rPr>
          <w:rFonts w:cs="Calibri"/>
          <w:color w:val="auto"/>
          <w:kern w:val="2"/>
          <w:szCs w:val="24"/>
          <w:lang w:val="en-US"/>
        </w:rPr>
        <w:t xml:space="preserve"> </w:t>
      </w:r>
      <w:r>
        <w:rPr>
          <w:rFonts w:cs="Calibri"/>
          <w:color w:val="auto"/>
          <w:kern w:val="2"/>
          <w:szCs w:val="24"/>
          <w:lang w:val="en-US"/>
        </w:rPr>
        <w:t>技术服务</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合作研发：投资需求</w:t>
      </w:r>
      <w:r>
        <w:rPr>
          <w:rFonts w:cs="Calibri"/>
          <w:color w:val="auto"/>
          <w:kern w:val="2"/>
          <w:szCs w:val="24"/>
          <w:lang w:val="en-US"/>
        </w:rPr>
        <w:t xml:space="preserve"> 300</w:t>
      </w:r>
      <w:r>
        <w:rPr>
          <w:rFonts w:cs="Calibri"/>
          <w:color w:val="auto"/>
          <w:kern w:val="2"/>
          <w:szCs w:val="24"/>
          <w:lang w:val="en-US"/>
        </w:rPr>
        <w:t>万元，二年，回报率</w:t>
      </w:r>
      <w:r>
        <w:rPr>
          <w:rFonts w:cs="Calibri"/>
          <w:color w:val="auto"/>
          <w:kern w:val="2"/>
          <w:szCs w:val="24"/>
          <w:lang w:val="en-US"/>
        </w:rPr>
        <w:t>150%</w:t>
      </w:r>
      <w:r>
        <w:rPr>
          <w:rFonts w:cs="Calibri"/>
          <w:color w:val="auto"/>
          <w:kern w:val="2"/>
          <w:szCs w:val="24"/>
          <w:lang w:val="en-US"/>
        </w:rPr>
        <w:t>。</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【预期效益】应用到安防等领域，可起到保护人民财产、维护社会治安等效益。</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【联系方式】史立芳</w:t>
      </w:r>
      <w:r>
        <w:rPr>
          <w:rFonts w:cs="Calibri"/>
          <w:color w:val="auto"/>
          <w:kern w:val="2"/>
          <w:szCs w:val="24"/>
          <w:lang w:val="en-US"/>
        </w:rPr>
        <w:t xml:space="preserve"> 18328324996</w:t>
      </w:r>
    </w:p>
    <w:p w:rsidR="0062126B" w:rsidRDefault="00233E8D">
      <w:pPr>
        <w:pStyle w:val="af5"/>
        <w:numPr>
          <w:ilvl w:val="0"/>
          <w:numId w:val="6"/>
        </w:numPr>
        <w:ind w:firstLineChars="0"/>
        <w:textAlignment w:val="baseline"/>
        <w:outlineLvl w:val="2"/>
        <w:rPr>
          <w:color w:val="403152" w:themeColor="accent4" w:themeShade="80"/>
          <w:sz w:val="30"/>
          <w:szCs w:val="30"/>
        </w:rPr>
      </w:pPr>
      <w:bookmarkStart w:id="66" w:name="_Toc25170"/>
      <w:r>
        <w:rPr>
          <w:rFonts w:hint="eastAsia"/>
          <w:color w:val="403152" w:themeColor="accent4" w:themeShade="80"/>
          <w:sz w:val="30"/>
          <w:szCs w:val="30"/>
        </w:rPr>
        <w:t>“天地一体”精准搜救系统</w:t>
      </w:r>
      <w:bookmarkEnd w:id="66"/>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【技术开发单位】中国电子科技集团有限公司第十五研究所</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概述】“天地一体”精准搜救系统利用智能手持设备、智能穿戴设备、大数据、物联网、卫星服务平台等技术，结合局域窄带无线通信和广域卫星通信链路，解决常规通信网络不可用情况下的广域通信链路构建、应急服务问题。该系统由卫星服务平</w:t>
      </w:r>
      <w:r>
        <w:rPr>
          <w:rFonts w:cs="Calibri"/>
          <w:color w:val="auto"/>
          <w:kern w:val="2"/>
          <w:szCs w:val="24"/>
          <w:lang w:val="en-US"/>
        </w:rPr>
        <w:t>台、安全可控智能终端系统、智能穿戴产品组成。</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卫星服务平台实现指挥中心态势安全监控、前线应急通信、单兵指令指挥等功能。智能终端系统实现前方现场安全监控、单兵应急</w:t>
      </w:r>
      <w:r>
        <w:rPr>
          <w:rFonts w:cs="Calibri"/>
          <w:color w:val="auto"/>
          <w:kern w:val="2"/>
          <w:szCs w:val="24"/>
          <w:lang w:val="en-US"/>
        </w:rPr>
        <w:t>SOS</w:t>
      </w:r>
      <w:r>
        <w:rPr>
          <w:rFonts w:cs="Calibri"/>
          <w:color w:val="auto"/>
          <w:kern w:val="2"/>
          <w:szCs w:val="24"/>
          <w:lang w:val="en-US"/>
        </w:rPr>
        <w:t>救援、现场应急救援指挥等功能。单兵智能穿戴设备支持位置上报及</w:t>
      </w:r>
      <w:r>
        <w:rPr>
          <w:rFonts w:cs="Calibri"/>
          <w:color w:val="auto"/>
          <w:kern w:val="2"/>
          <w:szCs w:val="24"/>
          <w:lang w:val="en-US"/>
        </w:rPr>
        <w:t>SOS</w:t>
      </w:r>
      <w:r>
        <w:rPr>
          <w:rFonts w:cs="Calibri"/>
          <w:color w:val="auto"/>
          <w:kern w:val="2"/>
          <w:szCs w:val="24"/>
          <w:lang w:val="en-US"/>
        </w:rPr>
        <w:t>一键求救。从而组成一套单兵、前线指挥中心、后方指挥中心多级指挥的应急救援体系，构建天地一体的信息链路，提供全时空信息支撑服务与应急保障服务。</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智能终端系统与智能穿戴产品依托自主安全可控生态链上的相关资源与研究成果，形成系列安全可控智能穿戴与智能终端产品。</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系统组成示意如下图所示：</w:t>
      </w:r>
    </w:p>
    <w:p w:rsidR="0062126B" w:rsidRDefault="00233E8D">
      <w:pPr>
        <w:spacing w:line="276" w:lineRule="auto"/>
        <w:jc w:val="center"/>
        <w:rPr>
          <w:rFonts w:ascii="仿宋_GB2312" w:eastAsia="仿宋_GB2312" w:hAnsi="华文仿宋"/>
          <w:sz w:val="24"/>
          <w:szCs w:val="24"/>
        </w:rPr>
      </w:pPr>
      <w:r>
        <w:rPr>
          <w:rFonts w:ascii="仿宋_GB2312" w:eastAsia="仿宋_GB2312" w:hAnsi="华文仿宋"/>
          <w:noProof/>
          <w:sz w:val="24"/>
          <w:szCs w:val="24"/>
        </w:rPr>
        <w:lastRenderedPageBreak/>
        <w:drawing>
          <wp:inline distT="0" distB="0" distL="0" distR="0">
            <wp:extent cx="4095115" cy="1974850"/>
            <wp:effectExtent l="0" t="0" r="635" b="635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22" b="6944"/>
                    <a:stretch>
                      <a:fillRect/>
                    </a:stretch>
                  </pic:blipFill>
                  <pic:spPr>
                    <a:xfrm>
                      <a:off x="0" y="0"/>
                      <a:ext cx="4120723" cy="1987140"/>
                    </a:xfrm>
                    <a:prstGeom prst="rect">
                      <a:avLst/>
                    </a:prstGeom>
                  </pic:spPr>
                </pic:pic>
              </a:graphicData>
            </a:graphic>
          </wp:inline>
        </w:drawing>
      </w:r>
    </w:p>
    <w:p w:rsidR="0062126B" w:rsidRDefault="0062126B">
      <w:pPr>
        <w:spacing w:line="276" w:lineRule="auto"/>
        <w:jc w:val="center"/>
        <w:rPr>
          <w:rFonts w:ascii="仿宋_GB2312" w:eastAsia="仿宋_GB2312" w:hAnsi="华文仿宋"/>
          <w:sz w:val="24"/>
          <w:szCs w:val="24"/>
        </w:rPr>
      </w:pP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【技术指标】</w:t>
      </w:r>
    </w:p>
    <w:p w:rsidR="0062126B" w:rsidRDefault="00233E8D">
      <w:pPr>
        <w:pStyle w:val="af9"/>
        <w:numPr>
          <w:ilvl w:val="0"/>
          <w:numId w:val="18"/>
        </w:numPr>
        <w:spacing w:line="360" w:lineRule="auto"/>
        <w:ind w:firstLine="438"/>
        <w:rPr>
          <w:rFonts w:hint="default"/>
          <w:b/>
          <w:bCs/>
          <w:spacing w:val="4"/>
          <w:szCs w:val="24"/>
          <w:lang w:val="en-US"/>
        </w:rPr>
      </w:pPr>
      <w:r>
        <w:rPr>
          <w:b/>
          <w:bCs/>
          <w:spacing w:val="4"/>
          <w:szCs w:val="24"/>
          <w:lang w:val="en-US"/>
        </w:rPr>
        <w:t>智能终端系统</w:t>
      </w:r>
    </w:p>
    <w:p w:rsidR="0062126B" w:rsidRDefault="00233E8D">
      <w:pPr>
        <w:pStyle w:val="af9"/>
        <w:spacing w:line="240" w:lineRule="auto"/>
        <w:ind w:firstLineChars="200" w:firstLine="480"/>
        <w:rPr>
          <w:rFonts w:cs="Calibri" w:hint="default"/>
          <w:color w:val="auto"/>
          <w:kern w:val="2"/>
          <w:szCs w:val="24"/>
          <w:lang w:val="en-US"/>
        </w:rPr>
      </w:pPr>
      <w:r>
        <w:rPr>
          <w:rFonts w:cs="Calibri"/>
          <w:color w:val="auto"/>
          <w:kern w:val="2"/>
          <w:szCs w:val="24"/>
          <w:lang w:val="en-US"/>
        </w:rPr>
        <w:t>智能终端系统，由手持式智能终端、车载</w:t>
      </w:r>
      <w:r>
        <w:rPr>
          <w:rFonts w:cs="Calibri"/>
          <w:color w:val="auto"/>
          <w:kern w:val="2"/>
          <w:szCs w:val="24"/>
          <w:lang w:val="en-US"/>
        </w:rPr>
        <w:t>/</w:t>
      </w:r>
      <w:r>
        <w:rPr>
          <w:rFonts w:cs="Calibri"/>
          <w:color w:val="auto"/>
          <w:kern w:val="2"/>
          <w:szCs w:val="24"/>
          <w:lang w:val="en-US"/>
        </w:rPr>
        <w:t>固定网关、无人机载平台组成，手持式智能终端是一款工业级多功能手持终端设备，基于国产安全可控平台与操作系统，具有</w:t>
      </w:r>
      <w:r>
        <w:rPr>
          <w:rFonts w:cs="Calibri"/>
          <w:color w:val="auto"/>
          <w:kern w:val="2"/>
          <w:szCs w:val="24"/>
          <w:lang w:val="en-US"/>
        </w:rPr>
        <w:t>RFID</w:t>
      </w:r>
      <w:r>
        <w:rPr>
          <w:rFonts w:cs="Calibri"/>
          <w:color w:val="auto"/>
          <w:kern w:val="2"/>
          <w:szCs w:val="24"/>
          <w:lang w:val="en-US"/>
        </w:rPr>
        <w:t>识别、无线通信、北斗卫星通信、卫星定位导航等功能，具备身份识别认证、末端需求感知、全域信息采集和通信保障能力。</w:t>
      </w:r>
    </w:p>
    <w:p w:rsidR="0062126B" w:rsidRDefault="00233E8D">
      <w:pPr>
        <w:pStyle w:val="af9"/>
        <w:spacing w:line="360" w:lineRule="auto"/>
        <w:ind w:firstLine="420"/>
        <w:jc w:val="center"/>
        <w:rPr>
          <w:rFonts w:hint="default"/>
          <w:spacing w:val="4"/>
          <w:szCs w:val="24"/>
          <w:lang w:val="en-US"/>
        </w:rPr>
      </w:pPr>
      <w:r>
        <w:rPr>
          <w:noProof/>
          <w:spacing w:val="4"/>
          <w:szCs w:val="24"/>
          <w:lang w:val="en-US"/>
        </w:rPr>
        <w:drawing>
          <wp:inline distT="0" distB="0" distL="0" distR="0">
            <wp:extent cx="1590040" cy="1755140"/>
            <wp:effectExtent l="0" t="0" r="0" b="0"/>
            <wp:docPr id="8" name="图片 0" descr="BSP-军绿-0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BSP-军绿-0930.png"/>
                    <pic:cNvPicPr>
                      <a:picLocks noChangeAspect="1"/>
                    </pic:cNvPicPr>
                  </pic:nvPicPr>
                  <pic:blipFill>
                    <a:blip r:embed="rId26" cstate="print"/>
                    <a:stretch>
                      <a:fillRect/>
                    </a:stretch>
                  </pic:blipFill>
                  <pic:spPr>
                    <a:xfrm>
                      <a:off x="0" y="0"/>
                      <a:ext cx="1596703" cy="1762093"/>
                    </a:xfrm>
                    <a:prstGeom prst="rect">
                      <a:avLst/>
                    </a:prstGeom>
                  </pic:spPr>
                </pic:pic>
              </a:graphicData>
            </a:graphic>
          </wp:inline>
        </w:drawing>
      </w:r>
    </w:p>
    <w:p w:rsidR="0062126B" w:rsidRDefault="00233E8D">
      <w:pPr>
        <w:pStyle w:val="af9"/>
        <w:spacing w:line="360" w:lineRule="auto"/>
        <w:ind w:firstLine="438"/>
        <w:rPr>
          <w:rFonts w:hint="default"/>
          <w:b/>
          <w:spacing w:val="4"/>
          <w:szCs w:val="24"/>
          <w:lang w:val="en-US"/>
        </w:rPr>
      </w:pPr>
      <w:r>
        <w:rPr>
          <w:b/>
          <w:spacing w:val="4"/>
          <w:szCs w:val="24"/>
          <w:lang w:val="en-US"/>
        </w:rPr>
        <w:t>手持式智能终端主要特点：</w:t>
      </w:r>
    </w:p>
    <w:p w:rsidR="0062126B" w:rsidRDefault="00233E8D">
      <w:pPr>
        <w:pStyle w:val="af9"/>
        <w:numPr>
          <w:ilvl w:val="0"/>
          <w:numId w:val="19"/>
        </w:numPr>
        <w:spacing w:line="240" w:lineRule="auto"/>
        <w:ind w:left="482" w:firstLine="437"/>
        <w:rPr>
          <w:rFonts w:hint="default"/>
          <w:spacing w:val="4"/>
          <w:szCs w:val="24"/>
          <w:lang w:val="en-US"/>
        </w:rPr>
      </w:pPr>
      <w:r>
        <w:rPr>
          <w:spacing w:val="4"/>
          <w:szCs w:val="24"/>
          <w:lang w:val="en-US"/>
        </w:rPr>
        <w:t>安全可控：国产平台与安全操作系统；</w:t>
      </w:r>
    </w:p>
    <w:p w:rsidR="0062126B" w:rsidRDefault="00233E8D">
      <w:pPr>
        <w:pStyle w:val="af9"/>
        <w:numPr>
          <w:ilvl w:val="0"/>
          <w:numId w:val="19"/>
        </w:numPr>
        <w:spacing w:line="240" w:lineRule="auto"/>
        <w:ind w:left="482" w:firstLine="437"/>
        <w:rPr>
          <w:rFonts w:hint="default"/>
          <w:spacing w:val="4"/>
          <w:szCs w:val="24"/>
          <w:lang w:val="en-US"/>
        </w:rPr>
      </w:pPr>
      <w:r>
        <w:rPr>
          <w:spacing w:val="4"/>
          <w:szCs w:val="24"/>
          <w:lang w:val="en-US"/>
        </w:rPr>
        <w:t>军用等级：</w:t>
      </w:r>
      <w:r>
        <w:rPr>
          <w:spacing w:val="4"/>
          <w:szCs w:val="24"/>
          <w:lang w:val="en-US"/>
        </w:rPr>
        <w:t>IP67</w:t>
      </w:r>
      <w:r>
        <w:rPr>
          <w:spacing w:val="4"/>
          <w:szCs w:val="24"/>
          <w:lang w:val="en-US"/>
        </w:rPr>
        <w:t>防护等级、军用北斗、军用</w:t>
      </w:r>
      <w:r>
        <w:rPr>
          <w:spacing w:val="4"/>
          <w:szCs w:val="24"/>
          <w:lang w:val="en-US"/>
        </w:rPr>
        <w:t>GIS</w:t>
      </w:r>
      <w:r>
        <w:rPr>
          <w:spacing w:val="4"/>
          <w:szCs w:val="24"/>
          <w:lang w:val="en-US"/>
        </w:rPr>
        <w:t>；</w:t>
      </w:r>
    </w:p>
    <w:p w:rsidR="0062126B" w:rsidRDefault="00233E8D">
      <w:pPr>
        <w:pStyle w:val="af9"/>
        <w:numPr>
          <w:ilvl w:val="0"/>
          <w:numId w:val="19"/>
        </w:numPr>
        <w:spacing w:line="240" w:lineRule="auto"/>
        <w:ind w:left="482" w:firstLine="437"/>
        <w:rPr>
          <w:rFonts w:hint="default"/>
          <w:spacing w:val="4"/>
          <w:szCs w:val="24"/>
          <w:lang w:val="en-US"/>
        </w:rPr>
      </w:pPr>
      <w:r>
        <w:rPr>
          <w:spacing w:val="4"/>
          <w:szCs w:val="24"/>
          <w:lang w:val="en-US"/>
        </w:rPr>
        <w:t>功能完备：具备无线通信、卫星通信、卫星定位、</w:t>
      </w:r>
      <w:r>
        <w:rPr>
          <w:spacing w:val="4"/>
          <w:szCs w:val="24"/>
          <w:lang w:val="en-US"/>
        </w:rPr>
        <w:t>RFID</w:t>
      </w:r>
      <w:r>
        <w:rPr>
          <w:spacing w:val="4"/>
          <w:szCs w:val="24"/>
          <w:lang w:val="en-US"/>
        </w:rPr>
        <w:t>识别、条码识别等通信与数据采集功能，集成</w:t>
      </w:r>
      <w:r>
        <w:rPr>
          <w:spacing w:val="4"/>
          <w:szCs w:val="24"/>
          <w:lang w:val="en-US"/>
        </w:rPr>
        <w:t>RJ45</w:t>
      </w:r>
      <w:r>
        <w:rPr>
          <w:spacing w:val="4"/>
          <w:szCs w:val="24"/>
          <w:lang w:val="en-US"/>
        </w:rPr>
        <w:t>、</w:t>
      </w:r>
      <w:r>
        <w:rPr>
          <w:spacing w:val="4"/>
          <w:szCs w:val="24"/>
          <w:lang w:val="en-US"/>
        </w:rPr>
        <w:t>USB</w:t>
      </w:r>
      <w:r>
        <w:rPr>
          <w:spacing w:val="4"/>
          <w:szCs w:val="24"/>
          <w:lang w:val="en-US"/>
        </w:rPr>
        <w:t>、电台等航空插头接口。</w:t>
      </w:r>
    </w:p>
    <w:p w:rsidR="0062126B" w:rsidRDefault="00233E8D">
      <w:pPr>
        <w:pStyle w:val="af9"/>
        <w:spacing w:line="360" w:lineRule="auto"/>
        <w:ind w:firstLine="438"/>
        <w:rPr>
          <w:rFonts w:hint="default"/>
          <w:b/>
          <w:spacing w:val="4"/>
          <w:szCs w:val="24"/>
          <w:lang w:val="en-US"/>
        </w:rPr>
      </w:pPr>
      <w:r>
        <w:rPr>
          <w:b/>
          <w:spacing w:val="4"/>
          <w:szCs w:val="24"/>
          <w:lang w:val="en-US"/>
        </w:rPr>
        <w:t>手持式智能终端主要功能：</w:t>
      </w:r>
    </w:p>
    <w:p w:rsidR="0062126B" w:rsidRDefault="00233E8D">
      <w:pPr>
        <w:pStyle w:val="af9"/>
        <w:numPr>
          <w:ilvl w:val="0"/>
          <w:numId w:val="20"/>
        </w:numPr>
        <w:spacing w:line="240" w:lineRule="auto"/>
        <w:ind w:firstLine="437"/>
        <w:rPr>
          <w:rFonts w:hint="default"/>
          <w:spacing w:val="4"/>
          <w:szCs w:val="24"/>
          <w:lang w:val="en-US"/>
        </w:rPr>
      </w:pPr>
      <w:r>
        <w:rPr>
          <w:spacing w:val="4"/>
          <w:szCs w:val="24"/>
          <w:lang w:val="en-US"/>
        </w:rPr>
        <w:t>支持二维码扫描并进行处理；</w:t>
      </w:r>
    </w:p>
    <w:p w:rsidR="0062126B" w:rsidRDefault="00233E8D">
      <w:pPr>
        <w:pStyle w:val="af9"/>
        <w:numPr>
          <w:ilvl w:val="0"/>
          <w:numId w:val="20"/>
        </w:numPr>
        <w:spacing w:line="240" w:lineRule="auto"/>
        <w:ind w:firstLine="437"/>
        <w:rPr>
          <w:rFonts w:hint="default"/>
          <w:spacing w:val="4"/>
          <w:szCs w:val="24"/>
          <w:lang w:val="en-US"/>
        </w:rPr>
      </w:pPr>
      <w:r>
        <w:rPr>
          <w:spacing w:val="4"/>
          <w:szCs w:val="24"/>
          <w:lang w:val="en-US"/>
        </w:rPr>
        <w:t>支持伤票扫描读取数据；</w:t>
      </w:r>
    </w:p>
    <w:p w:rsidR="0062126B" w:rsidRDefault="00233E8D">
      <w:pPr>
        <w:pStyle w:val="af9"/>
        <w:numPr>
          <w:ilvl w:val="0"/>
          <w:numId w:val="20"/>
        </w:numPr>
        <w:spacing w:line="240" w:lineRule="auto"/>
        <w:ind w:firstLine="437"/>
        <w:rPr>
          <w:rFonts w:hint="default"/>
          <w:spacing w:val="4"/>
          <w:szCs w:val="24"/>
          <w:lang w:val="en-US"/>
        </w:rPr>
      </w:pPr>
      <w:r>
        <w:rPr>
          <w:spacing w:val="4"/>
          <w:szCs w:val="24"/>
          <w:lang w:val="en-US"/>
        </w:rPr>
        <w:t>支持</w:t>
      </w:r>
      <w:r>
        <w:rPr>
          <w:spacing w:val="4"/>
          <w:szCs w:val="24"/>
          <w:lang w:val="en-US"/>
        </w:rPr>
        <w:t>WIFI</w:t>
      </w:r>
      <w:r>
        <w:rPr>
          <w:spacing w:val="4"/>
          <w:szCs w:val="24"/>
          <w:lang w:val="en-US"/>
        </w:rPr>
        <w:t>无线局域网数据传输；</w:t>
      </w:r>
    </w:p>
    <w:p w:rsidR="0062126B" w:rsidRDefault="00233E8D">
      <w:pPr>
        <w:pStyle w:val="af9"/>
        <w:numPr>
          <w:ilvl w:val="0"/>
          <w:numId w:val="20"/>
        </w:numPr>
        <w:spacing w:line="240" w:lineRule="auto"/>
        <w:ind w:firstLine="437"/>
        <w:rPr>
          <w:rFonts w:hint="default"/>
          <w:spacing w:val="4"/>
          <w:szCs w:val="24"/>
          <w:lang w:val="en-US"/>
        </w:rPr>
      </w:pPr>
      <w:r>
        <w:rPr>
          <w:spacing w:val="4"/>
          <w:szCs w:val="24"/>
          <w:lang w:val="en-US"/>
        </w:rPr>
        <w:t>支持符合</w:t>
      </w:r>
      <w:r>
        <w:rPr>
          <w:spacing w:val="4"/>
          <w:szCs w:val="24"/>
          <w:lang w:val="en-US"/>
        </w:rPr>
        <w:t>ISO/IEC 14443 TYPE A</w:t>
      </w:r>
      <w:r>
        <w:rPr>
          <w:spacing w:val="4"/>
          <w:szCs w:val="24"/>
          <w:lang w:val="en-US"/>
        </w:rPr>
        <w:t>和</w:t>
      </w:r>
      <w:r>
        <w:rPr>
          <w:spacing w:val="4"/>
          <w:szCs w:val="24"/>
          <w:lang w:val="en-US"/>
        </w:rPr>
        <w:t>TYPE B</w:t>
      </w:r>
      <w:r>
        <w:rPr>
          <w:spacing w:val="4"/>
          <w:szCs w:val="24"/>
          <w:lang w:val="en-US"/>
        </w:rPr>
        <w:t>的非接触</w:t>
      </w:r>
      <w:r>
        <w:rPr>
          <w:spacing w:val="4"/>
          <w:szCs w:val="24"/>
          <w:lang w:val="en-US"/>
        </w:rPr>
        <w:t>CPU</w:t>
      </w:r>
      <w:r>
        <w:rPr>
          <w:spacing w:val="4"/>
          <w:szCs w:val="24"/>
          <w:lang w:val="en-US"/>
        </w:rPr>
        <w:t>卡的操作；</w:t>
      </w:r>
    </w:p>
    <w:p w:rsidR="0062126B" w:rsidRDefault="00233E8D">
      <w:pPr>
        <w:pStyle w:val="af9"/>
        <w:numPr>
          <w:ilvl w:val="0"/>
          <w:numId w:val="20"/>
        </w:numPr>
        <w:spacing w:line="240" w:lineRule="auto"/>
        <w:ind w:firstLine="437"/>
        <w:rPr>
          <w:rFonts w:hint="default"/>
          <w:spacing w:val="4"/>
          <w:szCs w:val="24"/>
          <w:lang w:val="en-US"/>
        </w:rPr>
      </w:pPr>
      <w:r>
        <w:rPr>
          <w:spacing w:val="4"/>
          <w:szCs w:val="24"/>
          <w:lang w:val="en-US"/>
        </w:rPr>
        <w:t>支持北斗二代</w:t>
      </w:r>
      <w:r>
        <w:rPr>
          <w:spacing w:val="4"/>
          <w:szCs w:val="24"/>
          <w:lang w:val="en-US"/>
        </w:rPr>
        <w:t>RNSS</w:t>
      </w:r>
      <w:r>
        <w:rPr>
          <w:spacing w:val="4"/>
          <w:szCs w:val="24"/>
          <w:lang w:val="en-US"/>
        </w:rPr>
        <w:t>定位和短消息功能；</w:t>
      </w:r>
    </w:p>
    <w:p w:rsidR="0062126B" w:rsidRDefault="00233E8D">
      <w:pPr>
        <w:pStyle w:val="af9"/>
        <w:numPr>
          <w:ilvl w:val="0"/>
          <w:numId w:val="20"/>
        </w:numPr>
        <w:spacing w:line="240" w:lineRule="auto"/>
        <w:ind w:firstLine="437"/>
        <w:rPr>
          <w:rFonts w:hint="default"/>
          <w:spacing w:val="4"/>
          <w:szCs w:val="24"/>
          <w:lang w:val="en-US"/>
        </w:rPr>
      </w:pPr>
      <w:r>
        <w:rPr>
          <w:spacing w:val="4"/>
          <w:szCs w:val="24"/>
          <w:lang w:val="en-US"/>
        </w:rPr>
        <w:t>支持与北斗智能户外手表无线通信，满足其通信距离要求；</w:t>
      </w:r>
    </w:p>
    <w:p w:rsidR="0062126B" w:rsidRDefault="00233E8D">
      <w:pPr>
        <w:pStyle w:val="af9"/>
        <w:numPr>
          <w:ilvl w:val="0"/>
          <w:numId w:val="20"/>
        </w:numPr>
        <w:spacing w:line="240" w:lineRule="auto"/>
        <w:ind w:firstLine="437"/>
        <w:rPr>
          <w:rFonts w:hint="default"/>
          <w:spacing w:val="4"/>
          <w:szCs w:val="24"/>
          <w:lang w:val="en-US"/>
        </w:rPr>
      </w:pPr>
      <w:r>
        <w:rPr>
          <w:spacing w:val="4"/>
          <w:szCs w:val="24"/>
          <w:lang w:val="en-US"/>
        </w:rPr>
        <w:t>支持军密安全模块。</w:t>
      </w:r>
    </w:p>
    <w:p w:rsidR="0062126B" w:rsidRDefault="00233E8D">
      <w:pPr>
        <w:pStyle w:val="af9"/>
        <w:spacing w:line="360" w:lineRule="auto"/>
        <w:ind w:firstLine="438"/>
        <w:rPr>
          <w:rFonts w:hint="default"/>
          <w:b/>
          <w:spacing w:val="4"/>
          <w:szCs w:val="24"/>
          <w:lang w:val="en-US"/>
        </w:rPr>
      </w:pPr>
      <w:r>
        <w:rPr>
          <w:b/>
          <w:spacing w:val="4"/>
          <w:szCs w:val="24"/>
          <w:lang w:val="en-US"/>
        </w:rPr>
        <w:t>手持式智能终端主要技术指标：</w:t>
      </w:r>
    </w:p>
    <w:p w:rsidR="0062126B" w:rsidRDefault="00233E8D">
      <w:pPr>
        <w:pStyle w:val="af9"/>
        <w:numPr>
          <w:ilvl w:val="0"/>
          <w:numId w:val="21"/>
        </w:numPr>
        <w:spacing w:line="240" w:lineRule="auto"/>
        <w:ind w:firstLine="437"/>
        <w:rPr>
          <w:rFonts w:hint="default"/>
          <w:spacing w:val="4"/>
          <w:szCs w:val="24"/>
          <w:lang w:val="en-US"/>
        </w:rPr>
      </w:pPr>
      <w:r>
        <w:rPr>
          <w:spacing w:val="4"/>
          <w:szCs w:val="24"/>
          <w:lang w:val="en-US"/>
        </w:rPr>
        <w:t>工作温度：</w:t>
      </w:r>
      <w:r>
        <w:rPr>
          <w:spacing w:val="4"/>
          <w:szCs w:val="24"/>
          <w:lang w:val="en-US"/>
        </w:rPr>
        <w:t>-20</w:t>
      </w:r>
      <w:r>
        <w:rPr>
          <w:spacing w:val="4"/>
          <w:szCs w:val="24"/>
          <w:lang w:val="en-US"/>
        </w:rPr>
        <w:t>℃～</w:t>
      </w:r>
      <w:r>
        <w:rPr>
          <w:spacing w:val="4"/>
          <w:szCs w:val="24"/>
          <w:lang w:val="en-US"/>
        </w:rPr>
        <w:t>+55</w:t>
      </w:r>
      <w:r>
        <w:rPr>
          <w:spacing w:val="4"/>
          <w:szCs w:val="24"/>
          <w:lang w:val="en-US"/>
        </w:rPr>
        <w:t>℃；</w:t>
      </w:r>
    </w:p>
    <w:p w:rsidR="0062126B" w:rsidRDefault="00233E8D">
      <w:pPr>
        <w:pStyle w:val="af9"/>
        <w:numPr>
          <w:ilvl w:val="0"/>
          <w:numId w:val="21"/>
        </w:numPr>
        <w:spacing w:line="240" w:lineRule="auto"/>
        <w:ind w:firstLine="437"/>
        <w:rPr>
          <w:rFonts w:hint="default"/>
          <w:spacing w:val="4"/>
          <w:szCs w:val="24"/>
          <w:lang w:val="en-US"/>
        </w:rPr>
      </w:pPr>
      <w:r>
        <w:rPr>
          <w:spacing w:val="4"/>
          <w:szCs w:val="24"/>
          <w:lang w:val="en-US"/>
        </w:rPr>
        <w:lastRenderedPageBreak/>
        <w:t>储存极限温度：</w:t>
      </w:r>
      <w:r>
        <w:rPr>
          <w:spacing w:val="4"/>
          <w:szCs w:val="24"/>
          <w:lang w:val="en-US"/>
        </w:rPr>
        <w:t>-40</w:t>
      </w:r>
      <w:r>
        <w:rPr>
          <w:spacing w:val="4"/>
          <w:szCs w:val="24"/>
          <w:lang w:val="en-US"/>
        </w:rPr>
        <w:t>℃，</w:t>
      </w:r>
      <w:r>
        <w:rPr>
          <w:spacing w:val="4"/>
          <w:szCs w:val="24"/>
          <w:lang w:val="en-US"/>
        </w:rPr>
        <w:t>+65</w:t>
      </w:r>
      <w:r>
        <w:rPr>
          <w:spacing w:val="4"/>
          <w:szCs w:val="24"/>
          <w:lang w:val="en-US"/>
        </w:rPr>
        <w:t>℃；</w:t>
      </w:r>
    </w:p>
    <w:p w:rsidR="0062126B" w:rsidRDefault="00233E8D">
      <w:pPr>
        <w:pStyle w:val="af9"/>
        <w:numPr>
          <w:ilvl w:val="0"/>
          <w:numId w:val="21"/>
        </w:numPr>
        <w:spacing w:line="240" w:lineRule="auto"/>
        <w:ind w:firstLine="437"/>
        <w:rPr>
          <w:rFonts w:hint="default"/>
          <w:spacing w:val="4"/>
          <w:szCs w:val="24"/>
          <w:lang w:val="en-US"/>
        </w:rPr>
      </w:pPr>
      <w:r>
        <w:rPr>
          <w:spacing w:val="4"/>
          <w:szCs w:val="24"/>
          <w:lang w:val="en-US"/>
        </w:rPr>
        <w:t>处理能力：四核</w:t>
      </w:r>
      <w:r>
        <w:rPr>
          <w:spacing w:val="4"/>
          <w:szCs w:val="24"/>
          <w:lang w:val="en-US"/>
        </w:rPr>
        <w:t>, 1.5GHz</w:t>
      </w:r>
      <w:r>
        <w:rPr>
          <w:spacing w:val="4"/>
          <w:szCs w:val="24"/>
          <w:lang w:val="en-US"/>
        </w:rPr>
        <w:t>；</w:t>
      </w:r>
    </w:p>
    <w:p w:rsidR="0062126B" w:rsidRDefault="00233E8D">
      <w:pPr>
        <w:pStyle w:val="af9"/>
        <w:numPr>
          <w:ilvl w:val="0"/>
          <w:numId w:val="21"/>
        </w:numPr>
        <w:spacing w:line="240" w:lineRule="auto"/>
        <w:ind w:firstLine="437"/>
        <w:rPr>
          <w:rFonts w:hint="default"/>
          <w:spacing w:val="4"/>
          <w:szCs w:val="24"/>
          <w:lang w:val="en-US"/>
        </w:rPr>
      </w:pPr>
      <w:r>
        <w:rPr>
          <w:spacing w:val="4"/>
          <w:szCs w:val="24"/>
          <w:lang w:val="en-US"/>
        </w:rPr>
        <w:t>存储能力：</w:t>
      </w:r>
      <w:r>
        <w:rPr>
          <w:spacing w:val="4"/>
          <w:szCs w:val="24"/>
          <w:lang w:val="en-US"/>
        </w:rPr>
        <w:t>2GB</w:t>
      </w:r>
      <w:r>
        <w:rPr>
          <w:spacing w:val="4"/>
          <w:szCs w:val="24"/>
          <w:lang w:val="en-US"/>
        </w:rPr>
        <w:t>系统运行内存，</w:t>
      </w:r>
      <w:r>
        <w:rPr>
          <w:spacing w:val="4"/>
          <w:szCs w:val="24"/>
          <w:lang w:val="en-US"/>
        </w:rPr>
        <w:t>16GB</w:t>
      </w:r>
      <w:r>
        <w:rPr>
          <w:spacing w:val="4"/>
          <w:szCs w:val="24"/>
          <w:lang w:val="en-US"/>
        </w:rPr>
        <w:t>内嵌式存储器；</w:t>
      </w:r>
    </w:p>
    <w:p w:rsidR="0062126B" w:rsidRDefault="00233E8D">
      <w:pPr>
        <w:pStyle w:val="af9"/>
        <w:numPr>
          <w:ilvl w:val="0"/>
          <w:numId w:val="21"/>
        </w:numPr>
        <w:spacing w:line="240" w:lineRule="auto"/>
        <w:ind w:firstLine="437"/>
        <w:rPr>
          <w:rFonts w:hint="default"/>
          <w:spacing w:val="4"/>
          <w:szCs w:val="24"/>
          <w:lang w:val="en-US"/>
        </w:rPr>
      </w:pPr>
      <w:r>
        <w:rPr>
          <w:spacing w:val="4"/>
          <w:szCs w:val="24"/>
          <w:lang w:val="en-US"/>
        </w:rPr>
        <w:t>显示：</w:t>
      </w:r>
      <w:r>
        <w:rPr>
          <w:spacing w:val="4"/>
          <w:szCs w:val="24"/>
          <w:lang w:val="en-US"/>
        </w:rPr>
        <w:t>5.5</w:t>
      </w:r>
      <w:r>
        <w:rPr>
          <w:spacing w:val="4"/>
          <w:szCs w:val="24"/>
          <w:lang w:val="en-US"/>
        </w:rPr>
        <w:t>寸电容液晶显示屏，分辨率</w:t>
      </w:r>
      <w:r>
        <w:rPr>
          <w:spacing w:val="4"/>
          <w:szCs w:val="24"/>
          <w:lang w:val="en-US"/>
        </w:rPr>
        <w:t>1920x1080</w:t>
      </w:r>
      <w:r>
        <w:rPr>
          <w:spacing w:val="4"/>
          <w:szCs w:val="24"/>
          <w:lang w:val="en-US"/>
        </w:rPr>
        <w:t>；</w:t>
      </w:r>
    </w:p>
    <w:p w:rsidR="0062126B" w:rsidRDefault="00233E8D">
      <w:pPr>
        <w:pStyle w:val="af9"/>
        <w:numPr>
          <w:ilvl w:val="0"/>
          <w:numId w:val="21"/>
        </w:numPr>
        <w:spacing w:line="240" w:lineRule="auto"/>
        <w:ind w:firstLine="437"/>
        <w:rPr>
          <w:rFonts w:hint="default"/>
          <w:spacing w:val="4"/>
          <w:szCs w:val="24"/>
          <w:lang w:val="en-US"/>
        </w:rPr>
      </w:pPr>
      <w:r>
        <w:rPr>
          <w:spacing w:val="4"/>
          <w:szCs w:val="24"/>
          <w:lang w:val="en-US"/>
        </w:rPr>
        <w:t>尺寸：</w:t>
      </w:r>
      <w:r>
        <w:rPr>
          <w:spacing w:val="4"/>
          <w:szCs w:val="24"/>
          <w:lang w:val="en-US"/>
        </w:rPr>
        <w:t>216mm*81mm*29mm</w:t>
      </w:r>
      <w:r>
        <w:rPr>
          <w:spacing w:val="4"/>
          <w:szCs w:val="24"/>
          <w:lang w:val="en-US"/>
        </w:rPr>
        <w:t>；</w:t>
      </w:r>
    </w:p>
    <w:p w:rsidR="0062126B" w:rsidRDefault="00233E8D">
      <w:pPr>
        <w:pStyle w:val="af9"/>
        <w:numPr>
          <w:ilvl w:val="0"/>
          <w:numId w:val="21"/>
        </w:numPr>
        <w:spacing w:line="240" w:lineRule="auto"/>
        <w:ind w:firstLine="437"/>
        <w:rPr>
          <w:rFonts w:hint="default"/>
          <w:spacing w:val="4"/>
          <w:szCs w:val="24"/>
          <w:lang w:val="en-US"/>
        </w:rPr>
      </w:pPr>
      <w:r>
        <w:rPr>
          <w:spacing w:val="4"/>
          <w:szCs w:val="24"/>
          <w:lang w:val="en-US"/>
        </w:rPr>
        <w:t>重量：</w:t>
      </w:r>
      <w:r>
        <w:rPr>
          <w:spacing w:val="4"/>
          <w:szCs w:val="24"/>
          <w:lang w:val="en-US"/>
        </w:rPr>
        <w:t>530g</w:t>
      </w:r>
      <w:r>
        <w:rPr>
          <w:spacing w:val="4"/>
          <w:szCs w:val="24"/>
          <w:lang w:val="en-US"/>
        </w:rPr>
        <w:t>左右；</w:t>
      </w:r>
    </w:p>
    <w:p w:rsidR="0062126B" w:rsidRDefault="00233E8D">
      <w:pPr>
        <w:pStyle w:val="af9"/>
        <w:numPr>
          <w:ilvl w:val="0"/>
          <w:numId w:val="21"/>
        </w:numPr>
        <w:spacing w:line="240" w:lineRule="auto"/>
        <w:ind w:firstLine="437"/>
        <w:rPr>
          <w:rFonts w:hint="default"/>
          <w:spacing w:val="4"/>
          <w:szCs w:val="24"/>
          <w:lang w:val="en-US"/>
        </w:rPr>
      </w:pPr>
      <w:r>
        <w:rPr>
          <w:spacing w:val="4"/>
          <w:szCs w:val="24"/>
          <w:lang w:val="en-US"/>
        </w:rPr>
        <w:t>窄带无线通信距离：在野外无遮挡条件下（允许地面局部起伏）单个北斗智能腕表与手持机之间最远无线通信距离，应不小于</w:t>
      </w:r>
      <w:r>
        <w:rPr>
          <w:spacing w:val="4"/>
          <w:szCs w:val="24"/>
          <w:lang w:val="en-US"/>
        </w:rPr>
        <w:t>1.5km</w:t>
      </w:r>
      <w:r>
        <w:rPr>
          <w:spacing w:val="4"/>
          <w:szCs w:val="24"/>
          <w:lang w:val="en-US"/>
        </w:rPr>
        <w:t>；</w:t>
      </w:r>
    </w:p>
    <w:p w:rsidR="0062126B" w:rsidRDefault="00233E8D">
      <w:pPr>
        <w:pStyle w:val="af9"/>
        <w:numPr>
          <w:ilvl w:val="0"/>
          <w:numId w:val="21"/>
        </w:numPr>
        <w:spacing w:line="240" w:lineRule="auto"/>
        <w:ind w:firstLine="437"/>
        <w:rPr>
          <w:rFonts w:hint="default"/>
          <w:spacing w:val="4"/>
          <w:szCs w:val="24"/>
          <w:lang w:val="en-US"/>
        </w:rPr>
      </w:pPr>
      <w:r>
        <w:rPr>
          <w:spacing w:val="4"/>
          <w:szCs w:val="24"/>
          <w:lang w:val="en-US"/>
        </w:rPr>
        <w:t>电池：常温下待机时间不小于</w:t>
      </w:r>
      <w:r>
        <w:rPr>
          <w:spacing w:val="4"/>
          <w:szCs w:val="24"/>
          <w:lang w:val="en-US"/>
        </w:rPr>
        <w:t>5</w:t>
      </w:r>
      <w:r>
        <w:rPr>
          <w:spacing w:val="4"/>
          <w:szCs w:val="24"/>
          <w:lang w:val="en-US"/>
        </w:rPr>
        <w:t>天；常温下连续工作时间不小于</w:t>
      </w:r>
      <w:r>
        <w:rPr>
          <w:spacing w:val="4"/>
          <w:szCs w:val="24"/>
          <w:lang w:val="en-US"/>
        </w:rPr>
        <w:t>6</w:t>
      </w:r>
      <w:r>
        <w:rPr>
          <w:spacing w:val="4"/>
          <w:szCs w:val="24"/>
          <w:lang w:val="en-US"/>
        </w:rPr>
        <w:t>小时（期间支持北斗定位</w:t>
      </w:r>
      <w:r>
        <w:rPr>
          <w:spacing w:val="4"/>
          <w:szCs w:val="24"/>
          <w:lang w:val="en-US"/>
        </w:rPr>
        <w:t>10</w:t>
      </w:r>
      <w:r>
        <w:rPr>
          <w:spacing w:val="4"/>
          <w:szCs w:val="24"/>
          <w:lang w:val="en-US"/>
        </w:rPr>
        <w:t>次，无线传输</w:t>
      </w:r>
      <w:r>
        <w:rPr>
          <w:spacing w:val="4"/>
          <w:szCs w:val="24"/>
          <w:lang w:val="en-US"/>
        </w:rPr>
        <w:t>100</w:t>
      </w:r>
      <w:r>
        <w:rPr>
          <w:spacing w:val="4"/>
          <w:szCs w:val="24"/>
          <w:lang w:val="en-US"/>
        </w:rPr>
        <w:t>次；无线接收功能不关闭）；电池采取独立模块</w:t>
      </w:r>
      <w:r>
        <w:rPr>
          <w:spacing w:val="4"/>
          <w:szCs w:val="24"/>
          <w:lang w:val="en-US"/>
        </w:rPr>
        <w:t>设计，可更换；支持充电循环不小于</w:t>
      </w:r>
      <w:r>
        <w:rPr>
          <w:spacing w:val="4"/>
          <w:szCs w:val="24"/>
          <w:lang w:val="en-US"/>
        </w:rPr>
        <w:t>500</w:t>
      </w:r>
      <w:r>
        <w:rPr>
          <w:spacing w:val="4"/>
          <w:szCs w:val="24"/>
          <w:lang w:val="en-US"/>
        </w:rPr>
        <w:t>次；</w:t>
      </w:r>
    </w:p>
    <w:p w:rsidR="0062126B" w:rsidRDefault="00233E8D">
      <w:pPr>
        <w:pStyle w:val="af9"/>
        <w:numPr>
          <w:ilvl w:val="0"/>
          <w:numId w:val="21"/>
        </w:numPr>
        <w:spacing w:line="240" w:lineRule="auto"/>
        <w:ind w:firstLine="437"/>
        <w:rPr>
          <w:rFonts w:hint="default"/>
          <w:spacing w:val="4"/>
          <w:szCs w:val="24"/>
          <w:lang w:val="en-US"/>
        </w:rPr>
      </w:pPr>
      <w:r>
        <w:rPr>
          <w:spacing w:val="4"/>
          <w:szCs w:val="24"/>
          <w:lang w:val="en-US"/>
        </w:rPr>
        <w:t>通信性能：可在</w:t>
      </w:r>
      <w:r>
        <w:rPr>
          <w:spacing w:val="4"/>
          <w:szCs w:val="24"/>
          <w:lang w:val="en-US"/>
        </w:rPr>
        <w:t>7</w:t>
      </w:r>
      <w:r>
        <w:rPr>
          <w:spacing w:val="4"/>
          <w:szCs w:val="24"/>
          <w:lang w:val="en-US"/>
        </w:rPr>
        <w:t>分钟内完成向</w:t>
      </w:r>
      <w:r>
        <w:rPr>
          <w:spacing w:val="4"/>
          <w:szCs w:val="24"/>
          <w:lang w:val="en-US"/>
        </w:rPr>
        <w:t>100</w:t>
      </w:r>
      <w:r>
        <w:rPr>
          <w:spacing w:val="4"/>
          <w:szCs w:val="24"/>
          <w:lang w:val="en-US"/>
        </w:rPr>
        <w:t>只北斗智能户外手表发送数据，并收到回执确认。</w:t>
      </w:r>
    </w:p>
    <w:p w:rsidR="0062126B" w:rsidRDefault="00233E8D">
      <w:pPr>
        <w:pStyle w:val="af9"/>
        <w:numPr>
          <w:ilvl w:val="0"/>
          <w:numId w:val="18"/>
        </w:numPr>
        <w:spacing w:line="360" w:lineRule="auto"/>
        <w:ind w:firstLine="438"/>
        <w:rPr>
          <w:rFonts w:hint="default"/>
          <w:b/>
          <w:bCs/>
          <w:spacing w:val="4"/>
          <w:szCs w:val="24"/>
          <w:lang w:val="en-US"/>
        </w:rPr>
      </w:pPr>
      <w:r>
        <w:rPr>
          <w:b/>
          <w:bCs/>
          <w:spacing w:val="4"/>
          <w:szCs w:val="24"/>
          <w:lang w:val="en-US"/>
        </w:rPr>
        <w:t>北斗智能腕表</w:t>
      </w:r>
    </w:p>
    <w:p w:rsidR="0062126B" w:rsidRDefault="00233E8D">
      <w:pPr>
        <w:pStyle w:val="af9"/>
        <w:spacing w:line="240" w:lineRule="auto"/>
        <w:ind w:firstLine="437"/>
        <w:rPr>
          <w:rFonts w:hint="default"/>
          <w:spacing w:val="4"/>
          <w:szCs w:val="24"/>
          <w:lang w:val="en-US"/>
        </w:rPr>
      </w:pPr>
      <w:r>
        <w:rPr>
          <w:spacing w:val="4"/>
          <w:szCs w:val="24"/>
          <w:lang w:val="en-US"/>
        </w:rPr>
        <w:t>北斗智能腕表基于工业标准设计，采用精选的钟表用料和国内先进的制造工艺精雕细凿而成，设计美观，与人适配性好，所用材料均符合国家有关卫生标准规定，佩戴与人体皮肤接触不产生过敏现象；是一款安全性高、性能卓越的简约型腕带。</w:t>
      </w:r>
    </w:p>
    <w:p w:rsidR="0062126B" w:rsidRDefault="00233E8D">
      <w:pPr>
        <w:pStyle w:val="af9"/>
        <w:spacing w:line="240" w:lineRule="auto"/>
        <w:ind w:firstLine="437"/>
        <w:rPr>
          <w:rFonts w:hint="default"/>
          <w:spacing w:val="4"/>
          <w:szCs w:val="24"/>
          <w:lang w:val="en-US"/>
        </w:rPr>
      </w:pPr>
      <w:r>
        <w:rPr>
          <w:spacing w:val="4"/>
          <w:szCs w:val="24"/>
          <w:lang w:val="en-US"/>
        </w:rPr>
        <w:t>北斗智能腕表是一款多功能穿戴式设备，功能完备，性能卓越，实现了对人员基本信息的存储，人员位置及生理指标的实时监控。同时具有无线通信功能，能够向手持终端发送</w:t>
      </w:r>
      <w:r>
        <w:rPr>
          <w:spacing w:val="4"/>
          <w:szCs w:val="24"/>
          <w:lang w:val="en-US"/>
        </w:rPr>
        <w:t>SOS</w:t>
      </w:r>
      <w:r>
        <w:rPr>
          <w:spacing w:val="4"/>
          <w:szCs w:val="24"/>
          <w:lang w:val="en-US"/>
        </w:rPr>
        <w:t>求救信息，实时监测人员活动状态及身体特征并持续进行信息上传求救。</w:t>
      </w:r>
    </w:p>
    <w:p w:rsidR="0062126B" w:rsidRDefault="00233E8D">
      <w:pPr>
        <w:pStyle w:val="af9"/>
        <w:spacing w:line="360" w:lineRule="auto"/>
        <w:ind w:firstLine="420"/>
        <w:jc w:val="center"/>
        <w:rPr>
          <w:rFonts w:hint="default"/>
          <w:spacing w:val="4"/>
          <w:szCs w:val="24"/>
          <w:lang w:val="en-US"/>
        </w:rPr>
      </w:pPr>
      <w:r>
        <w:rPr>
          <w:noProof/>
          <w:spacing w:val="4"/>
          <w:szCs w:val="24"/>
          <w:lang w:val="en-US"/>
        </w:rPr>
        <w:drawing>
          <wp:inline distT="0" distB="0" distL="0" distR="0">
            <wp:extent cx="2096135" cy="2129790"/>
            <wp:effectExtent l="0" t="0" r="0" b="3810"/>
            <wp:docPr id="11" name="图片 10"/>
            <wp:cNvGraphicFramePr/>
            <a:graphic xmlns:a="http://schemas.openxmlformats.org/drawingml/2006/main">
              <a:graphicData uri="http://schemas.openxmlformats.org/drawingml/2006/picture">
                <pic:pic xmlns:pic="http://schemas.openxmlformats.org/drawingml/2006/picture">
                  <pic:nvPicPr>
                    <pic:cNvPr id="11" name="图片 10"/>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06524" cy="2140737"/>
                    </a:xfrm>
                    <a:prstGeom prst="rect">
                      <a:avLst/>
                    </a:prstGeom>
                    <a:noFill/>
                    <a:ln>
                      <a:noFill/>
                    </a:ln>
                  </pic:spPr>
                </pic:pic>
              </a:graphicData>
            </a:graphic>
          </wp:inline>
        </w:drawing>
      </w:r>
    </w:p>
    <w:p w:rsidR="0062126B" w:rsidRDefault="00233E8D">
      <w:pPr>
        <w:pStyle w:val="af9"/>
        <w:spacing w:line="360" w:lineRule="auto"/>
        <w:ind w:firstLine="438"/>
        <w:rPr>
          <w:rFonts w:hint="default"/>
          <w:b/>
          <w:spacing w:val="4"/>
          <w:szCs w:val="24"/>
          <w:lang w:val="en-US"/>
        </w:rPr>
      </w:pPr>
      <w:r>
        <w:rPr>
          <w:b/>
          <w:spacing w:val="4"/>
          <w:szCs w:val="24"/>
          <w:lang w:val="en-US"/>
        </w:rPr>
        <w:t>主要特点及功能如下：</w:t>
      </w:r>
    </w:p>
    <w:p w:rsidR="0062126B" w:rsidRDefault="00233E8D">
      <w:pPr>
        <w:pStyle w:val="af9"/>
        <w:numPr>
          <w:ilvl w:val="0"/>
          <w:numId w:val="22"/>
        </w:numPr>
        <w:spacing w:line="240" w:lineRule="auto"/>
        <w:ind w:firstLine="437"/>
        <w:rPr>
          <w:rFonts w:hint="default"/>
          <w:spacing w:val="4"/>
          <w:szCs w:val="24"/>
          <w:lang w:val="en-US"/>
        </w:rPr>
      </w:pPr>
      <w:r>
        <w:rPr>
          <w:spacing w:val="4"/>
          <w:szCs w:val="24"/>
          <w:lang w:val="en-US"/>
        </w:rPr>
        <w:t>定位功能：支持北斗二代</w:t>
      </w:r>
      <w:r>
        <w:rPr>
          <w:spacing w:val="4"/>
          <w:szCs w:val="24"/>
          <w:lang w:val="en-US"/>
        </w:rPr>
        <w:t>RNSS</w:t>
      </w:r>
      <w:r>
        <w:rPr>
          <w:spacing w:val="4"/>
          <w:szCs w:val="24"/>
          <w:lang w:val="en-US"/>
        </w:rPr>
        <w:t>定位；</w:t>
      </w:r>
    </w:p>
    <w:p w:rsidR="0062126B" w:rsidRDefault="00233E8D">
      <w:pPr>
        <w:pStyle w:val="af9"/>
        <w:numPr>
          <w:ilvl w:val="0"/>
          <w:numId w:val="22"/>
        </w:numPr>
        <w:spacing w:line="240" w:lineRule="auto"/>
        <w:ind w:firstLine="437"/>
        <w:rPr>
          <w:rFonts w:hint="default"/>
          <w:spacing w:val="4"/>
          <w:szCs w:val="24"/>
          <w:lang w:val="en-US"/>
        </w:rPr>
      </w:pPr>
      <w:r>
        <w:rPr>
          <w:spacing w:val="4"/>
          <w:szCs w:val="24"/>
          <w:lang w:val="en-US"/>
        </w:rPr>
        <w:t>通信功能：支持与手持式识读设备之间无线通信；</w:t>
      </w:r>
    </w:p>
    <w:p w:rsidR="0062126B" w:rsidRDefault="00233E8D">
      <w:pPr>
        <w:pStyle w:val="af9"/>
        <w:numPr>
          <w:ilvl w:val="0"/>
          <w:numId w:val="22"/>
        </w:numPr>
        <w:spacing w:line="240" w:lineRule="auto"/>
        <w:ind w:firstLine="437"/>
        <w:rPr>
          <w:rFonts w:hint="default"/>
          <w:spacing w:val="4"/>
          <w:szCs w:val="24"/>
          <w:lang w:val="en-US"/>
        </w:rPr>
      </w:pPr>
      <w:r>
        <w:rPr>
          <w:spacing w:val="4"/>
          <w:szCs w:val="24"/>
          <w:lang w:val="en-US"/>
        </w:rPr>
        <w:t>响应方式：支持主动呼叫、被动应答和静默模式；</w:t>
      </w:r>
    </w:p>
    <w:p w:rsidR="0062126B" w:rsidRDefault="00233E8D">
      <w:pPr>
        <w:pStyle w:val="af9"/>
        <w:numPr>
          <w:ilvl w:val="0"/>
          <w:numId w:val="22"/>
        </w:numPr>
        <w:spacing w:line="240" w:lineRule="auto"/>
        <w:ind w:firstLine="437"/>
        <w:rPr>
          <w:rFonts w:hint="default"/>
          <w:spacing w:val="4"/>
          <w:szCs w:val="24"/>
          <w:lang w:val="en-US"/>
        </w:rPr>
      </w:pPr>
      <w:r>
        <w:rPr>
          <w:spacing w:val="4"/>
          <w:szCs w:val="24"/>
          <w:lang w:val="en-US"/>
        </w:rPr>
        <w:t>时钟功能：支持电子时钟，北斗二代</w:t>
      </w:r>
      <w:r>
        <w:rPr>
          <w:spacing w:val="4"/>
          <w:szCs w:val="24"/>
          <w:lang w:val="en-US"/>
        </w:rPr>
        <w:t>RNSS</w:t>
      </w:r>
      <w:r>
        <w:rPr>
          <w:spacing w:val="4"/>
          <w:szCs w:val="24"/>
          <w:lang w:val="en-US"/>
        </w:rPr>
        <w:t>定位授时，具备夜间识读能力；</w:t>
      </w:r>
    </w:p>
    <w:p w:rsidR="0062126B" w:rsidRDefault="00233E8D">
      <w:pPr>
        <w:pStyle w:val="af9"/>
        <w:numPr>
          <w:ilvl w:val="0"/>
          <w:numId w:val="22"/>
        </w:numPr>
        <w:spacing w:line="240" w:lineRule="auto"/>
        <w:ind w:firstLine="437"/>
        <w:rPr>
          <w:rFonts w:hint="default"/>
          <w:spacing w:val="4"/>
          <w:szCs w:val="24"/>
          <w:lang w:val="en-US"/>
        </w:rPr>
      </w:pPr>
      <w:r>
        <w:rPr>
          <w:spacing w:val="4"/>
          <w:szCs w:val="24"/>
          <w:lang w:val="en-US"/>
        </w:rPr>
        <w:t>辅助功能：支持心率监测、指南针、计步、秒表、高度计、气压计等</w:t>
      </w:r>
      <w:r>
        <w:rPr>
          <w:spacing w:val="4"/>
          <w:szCs w:val="24"/>
          <w:lang w:val="en-US"/>
        </w:rPr>
        <w:t>功能，且各辅助功能可独立开启和关闭。</w:t>
      </w:r>
    </w:p>
    <w:p w:rsidR="0062126B" w:rsidRDefault="00233E8D">
      <w:pPr>
        <w:pStyle w:val="af9"/>
        <w:spacing w:line="360" w:lineRule="auto"/>
        <w:ind w:firstLine="438"/>
        <w:rPr>
          <w:rFonts w:hint="default"/>
          <w:b/>
          <w:spacing w:val="4"/>
          <w:szCs w:val="24"/>
          <w:lang w:val="en-US"/>
        </w:rPr>
      </w:pPr>
      <w:r>
        <w:rPr>
          <w:b/>
          <w:spacing w:val="4"/>
          <w:szCs w:val="24"/>
          <w:lang w:val="en-US"/>
        </w:rPr>
        <w:t>技术指标如下：</w:t>
      </w:r>
    </w:p>
    <w:p w:rsidR="0062126B" w:rsidRDefault="00233E8D">
      <w:pPr>
        <w:pStyle w:val="af9"/>
        <w:numPr>
          <w:ilvl w:val="0"/>
          <w:numId w:val="23"/>
        </w:numPr>
        <w:spacing w:line="240" w:lineRule="auto"/>
        <w:ind w:firstLine="437"/>
        <w:rPr>
          <w:rFonts w:hint="default"/>
          <w:spacing w:val="4"/>
          <w:szCs w:val="24"/>
          <w:lang w:val="en-US"/>
        </w:rPr>
      </w:pPr>
      <w:r>
        <w:rPr>
          <w:spacing w:val="4"/>
          <w:szCs w:val="24"/>
          <w:lang w:val="en-US"/>
        </w:rPr>
        <w:t>通信功能：与手持式识读设备之间，在野外无遮挡地面通信距离</w:t>
      </w:r>
      <w:r>
        <w:rPr>
          <w:spacing w:val="4"/>
          <w:szCs w:val="24"/>
          <w:lang w:val="en-US"/>
        </w:rPr>
        <w:lastRenderedPageBreak/>
        <w:t>不低于</w:t>
      </w:r>
      <w:r>
        <w:rPr>
          <w:spacing w:val="4"/>
          <w:szCs w:val="24"/>
          <w:lang w:val="en-US"/>
        </w:rPr>
        <w:t>1.5km</w:t>
      </w:r>
      <w:r>
        <w:rPr>
          <w:spacing w:val="4"/>
          <w:szCs w:val="24"/>
          <w:lang w:val="en-US"/>
        </w:rPr>
        <w:t>，在野外机动环境下，北斗智能腕表上线数量在规定时间内（</w:t>
      </w:r>
      <w:r>
        <w:rPr>
          <w:spacing w:val="4"/>
          <w:szCs w:val="24"/>
          <w:lang w:val="en-US"/>
        </w:rPr>
        <w:t>7</w:t>
      </w:r>
      <w:r>
        <w:rPr>
          <w:spacing w:val="4"/>
          <w:szCs w:val="24"/>
          <w:lang w:val="en-US"/>
        </w:rPr>
        <w:t>分钟）应达到</w:t>
      </w:r>
      <w:r>
        <w:rPr>
          <w:spacing w:val="4"/>
          <w:szCs w:val="24"/>
          <w:lang w:val="en-US"/>
        </w:rPr>
        <w:t>100</w:t>
      </w:r>
      <w:r>
        <w:rPr>
          <w:spacing w:val="4"/>
          <w:szCs w:val="24"/>
          <w:lang w:val="en-US"/>
        </w:rPr>
        <w:t>个以上；</w:t>
      </w:r>
    </w:p>
    <w:p w:rsidR="0062126B" w:rsidRDefault="00233E8D">
      <w:pPr>
        <w:pStyle w:val="af9"/>
        <w:numPr>
          <w:ilvl w:val="0"/>
          <w:numId w:val="23"/>
        </w:numPr>
        <w:spacing w:line="240" w:lineRule="auto"/>
        <w:ind w:firstLine="437"/>
        <w:rPr>
          <w:rFonts w:hint="default"/>
          <w:spacing w:val="4"/>
          <w:szCs w:val="24"/>
          <w:lang w:val="en-US"/>
        </w:rPr>
      </w:pPr>
      <w:r>
        <w:rPr>
          <w:spacing w:val="4"/>
          <w:szCs w:val="24"/>
          <w:lang w:val="en-US"/>
        </w:rPr>
        <w:t>北斗定位：北斗二代</w:t>
      </w:r>
      <w:r>
        <w:rPr>
          <w:spacing w:val="4"/>
          <w:szCs w:val="24"/>
          <w:lang w:val="en-US"/>
        </w:rPr>
        <w:t>RNSS</w:t>
      </w:r>
      <w:r>
        <w:rPr>
          <w:spacing w:val="4"/>
          <w:szCs w:val="24"/>
          <w:lang w:val="en-US"/>
        </w:rPr>
        <w:t>定位、授时校时，时钟误差优于±</w:t>
      </w:r>
      <w:r>
        <w:rPr>
          <w:spacing w:val="4"/>
          <w:szCs w:val="24"/>
          <w:lang w:val="en-US"/>
        </w:rPr>
        <w:t>0.5</w:t>
      </w:r>
      <w:r>
        <w:rPr>
          <w:spacing w:val="4"/>
          <w:szCs w:val="24"/>
          <w:lang w:val="en-US"/>
        </w:rPr>
        <w:t>秒</w:t>
      </w:r>
      <w:r>
        <w:rPr>
          <w:spacing w:val="4"/>
          <w:szCs w:val="24"/>
          <w:lang w:val="en-US"/>
        </w:rPr>
        <w:t>/24</w:t>
      </w:r>
      <w:r>
        <w:rPr>
          <w:spacing w:val="4"/>
          <w:szCs w:val="24"/>
          <w:lang w:val="en-US"/>
        </w:rPr>
        <w:t>小时；</w:t>
      </w:r>
    </w:p>
    <w:p w:rsidR="0062126B" w:rsidRDefault="00233E8D">
      <w:pPr>
        <w:pStyle w:val="af9"/>
        <w:numPr>
          <w:ilvl w:val="0"/>
          <w:numId w:val="23"/>
        </w:numPr>
        <w:spacing w:line="240" w:lineRule="auto"/>
        <w:ind w:firstLine="437"/>
        <w:rPr>
          <w:rFonts w:hint="default"/>
          <w:spacing w:val="4"/>
          <w:szCs w:val="24"/>
          <w:lang w:val="en-US"/>
        </w:rPr>
      </w:pPr>
      <w:r>
        <w:rPr>
          <w:spacing w:val="4"/>
          <w:szCs w:val="24"/>
          <w:lang w:val="en-US"/>
        </w:rPr>
        <w:t>支持气压计、高度计、心率计、指南针；</w:t>
      </w:r>
    </w:p>
    <w:p w:rsidR="0062126B" w:rsidRDefault="00233E8D">
      <w:pPr>
        <w:pStyle w:val="af9"/>
        <w:numPr>
          <w:ilvl w:val="0"/>
          <w:numId w:val="23"/>
        </w:numPr>
        <w:spacing w:line="240" w:lineRule="auto"/>
        <w:ind w:firstLine="437"/>
        <w:rPr>
          <w:rFonts w:hint="default"/>
          <w:spacing w:val="4"/>
          <w:szCs w:val="24"/>
          <w:lang w:val="en-US"/>
        </w:rPr>
      </w:pPr>
      <w:r>
        <w:rPr>
          <w:spacing w:val="4"/>
          <w:szCs w:val="24"/>
          <w:lang w:val="en-US"/>
        </w:rPr>
        <w:t>电池：耐低温高分子聚合物电池</w:t>
      </w:r>
      <w:r>
        <w:rPr>
          <w:spacing w:val="4"/>
          <w:szCs w:val="24"/>
          <w:lang w:val="en-US"/>
        </w:rPr>
        <w:t>3.8V</w:t>
      </w:r>
      <w:r>
        <w:rPr>
          <w:spacing w:val="4"/>
          <w:szCs w:val="24"/>
          <w:lang w:val="en-US"/>
        </w:rPr>
        <w:t>，容量</w:t>
      </w:r>
      <w:r>
        <w:rPr>
          <w:spacing w:val="4"/>
          <w:szCs w:val="24"/>
          <w:lang w:val="en-US"/>
        </w:rPr>
        <w:t xml:space="preserve">510mAh </w:t>
      </w:r>
      <w:r>
        <w:rPr>
          <w:spacing w:val="4"/>
          <w:szCs w:val="24"/>
          <w:lang w:val="en-US"/>
        </w:rPr>
        <w:t>，循环充电次数不低于</w:t>
      </w:r>
      <w:r>
        <w:rPr>
          <w:spacing w:val="4"/>
          <w:szCs w:val="24"/>
          <w:lang w:val="en-US"/>
        </w:rPr>
        <w:t>500</w:t>
      </w:r>
      <w:r>
        <w:rPr>
          <w:spacing w:val="4"/>
          <w:szCs w:val="24"/>
          <w:lang w:val="en-US"/>
        </w:rPr>
        <w:t>次，支持</w:t>
      </w:r>
      <w:r>
        <w:rPr>
          <w:spacing w:val="4"/>
          <w:szCs w:val="24"/>
          <w:lang w:val="en-US"/>
        </w:rPr>
        <w:t>USB</w:t>
      </w:r>
      <w:r>
        <w:rPr>
          <w:spacing w:val="4"/>
          <w:szCs w:val="24"/>
          <w:lang w:val="en-US"/>
        </w:rPr>
        <w:t>充电装置，电池采取独立模块设计，可更换；</w:t>
      </w:r>
    </w:p>
    <w:p w:rsidR="0062126B" w:rsidRDefault="00233E8D">
      <w:pPr>
        <w:pStyle w:val="af9"/>
        <w:numPr>
          <w:ilvl w:val="0"/>
          <w:numId w:val="23"/>
        </w:numPr>
        <w:spacing w:line="240" w:lineRule="auto"/>
        <w:ind w:firstLine="437"/>
        <w:rPr>
          <w:rFonts w:hint="default"/>
          <w:spacing w:val="4"/>
          <w:szCs w:val="24"/>
          <w:lang w:val="en-US"/>
        </w:rPr>
      </w:pPr>
      <w:r>
        <w:rPr>
          <w:spacing w:val="4"/>
          <w:szCs w:val="24"/>
          <w:lang w:val="en-US"/>
        </w:rPr>
        <w:t>待机时间：</w:t>
      </w:r>
      <w:r>
        <w:rPr>
          <w:spacing w:val="4"/>
          <w:szCs w:val="24"/>
          <w:lang w:val="en-US"/>
        </w:rPr>
        <w:t>10</w:t>
      </w:r>
      <w:r>
        <w:rPr>
          <w:spacing w:val="4"/>
          <w:szCs w:val="24"/>
          <w:lang w:val="en-US"/>
        </w:rPr>
        <w:t>天（期间支持北斗定位</w:t>
      </w:r>
      <w:r>
        <w:rPr>
          <w:spacing w:val="4"/>
          <w:szCs w:val="24"/>
          <w:lang w:val="en-US"/>
        </w:rPr>
        <w:t>7</w:t>
      </w:r>
      <w:r>
        <w:rPr>
          <w:spacing w:val="4"/>
          <w:szCs w:val="24"/>
          <w:lang w:val="en-US"/>
        </w:rPr>
        <w:t>次，传输</w:t>
      </w:r>
      <w:r>
        <w:rPr>
          <w:spacing w:val="4"/>
          <w:szCs w:val="24"/>
          <w:lang w:val="en-US"/>
        </w:rPr>
        <w:t>35</w:t>
      </w:r>
      <w:r>
        <w:rPr>
          <w:spacing w:val="4"/>
          <w:szCs w:val="24"/>
          <w:lang w:val="en-US"/>
        </w:rPr>
        <w:t>次；时钟全开，无线接收功能不关闭）；</w:t>
      </w:r>
    </w:p>
    <w:p w:rsidR="0062126B" w:rsidRDefault="00233E8D">
      <w:pPr>
        <w:pStyle w:val="af9"/>
        <w:numPr>
          <w:ilvl w:val="0"/>
          <w:numId w:val="23"/>
        </w:numPr>
        <w:spacing w:line="240" w:lineRule="auto"/>
        <w:ind w:firstLine="437"/>
        <w:rPr>
          <w:rFonts w:hint="default"/>
          <w:spacing w:val="4"/>
          <w:szCs w:val="24"/>
          <w:lang w:val="en-US"/>
        </w:rPr>
      </w:pPr>
      <w:r>
        <w:rPr>
          <w:spacing w:val="4"/>
          <w:szCs w:val="24"/>
          <w:lang w:val="en-US"/>
        </w:rPr>
        <w:t>工作温度：﹣</w:t>
      </w:r>
      <w:r>
        <w:rPr>
          <w:spacing w:val="4"/>
          <w:szCs w:val="24"/>
          <w:lang w:val="en-US"/>
        </w:rPr>
        <w:t>20</w:t>
      </w:r>
      <w:r>
        <w:rPr>
          <w:spacing w:val="4"/>
          <w:szCs w:val="24"/>
          <w:lang w:val="en-US"/>
        </w:rPr>
        <w:t>℃～</w:t>
      </w:r>
      <w:r>
        <w:rPr>
          <w:spacing w:val="4"/>
          <w:szCs w:val="24"/>
          <w:lang w:val="en-US"/>
        </w:rPr>
        <w:t>+55</w:t>
      </w:r>
      <w:r>
        <w:rPr>
          <w:spacing w:val="4"/>
          <w:szCs w:val="24"/>
          <w:lang w:val="en-US"/>
        </w:rPr>
        <w:t>℃；</w:t>
      </w:r>
    </w:p>
    <w:p w:rsidR="0062126B" w:rsidRDefault="00233E8D">
      <w:pPr>
        <w:pStyle w:val="af9"/>
        <w:numPr>
          <w:ilvl w:val="0"/>
          <w:numId w:val="23"/>
        </w:numPr>
        <w:spacing w:line="240" w:lineRule="auto"/>
        <w:ind w:firstLine="437"/>
        <w:rPr>
          <w:rFonts w:hint="default"/>
          <w:spacing w:val="4"/>
          <w:szCs w:val="24"/>
          <w:lang w:val="en-US"/>
        </w:rPr>
      </w:pPr>
      <w:r>
        <w:rPr>
          <w:spacing w:val="4"/>
          <w:szCs w:val="24"/>
          <w:lang w:val="en-US"/>
        </w:rPr>
        <w:t>储存极限温度：</w:t>
      </w:r>
      <w:r>
        <w:rPr>
          <w:spacing w:val="4"/>
          <w:szCs w:val="24"/>
          <w:lang w:val="en-US"/>
        </w:rPr>
        <w:t>40</w:t>
      </w:r>
      <w:r>
        <w:rPr>
          <w:spacing w:val="4"/>
          <w:szCs w:val="24"/>
          <w:lang w:val="en-US"/>
        </w:rPr>
        <w:t>℃</w:t>
      </w:r>
      <w:r>
        <w:rPr>
          <w:spacing w:val="4"/>
          <w:szCs w:val="24"/>
          <w:lang w:val="en-US"/>
        </w:rPr>
        <w:t xml:space="preserve"> </w:t>
      </w:r>
      <w:r>
        <w:rPr>
          <w:spacing w:val="4"/>
          <w:szCs w:val="24"/>
          <w:lang w:val="en-US"/>
        </w:rPr>
        <w:t>，</w:t>
      </w:r>
      <w:r>
        <w:rPr>
          <w:spacing w:val="4"/>
          <w:szCs w:val="24"/>
          <w:lang w:val="en-US"/>
        </w:rPr>
        <w:t>+65</w:t>
      </w:r>
      <w:r>
        <w:rPr>
          <w:spacing w:val="4"/>
          <w:szCs w:val="24"/>
          <w:lang w:val="en-US"/>
        </w:rPr>
        <w:t>℃；</w:t>
      </w:r>
    </w:p>
    <w:p w:rsidR="0062126B" w:rsidRDefault="00233E8D">
      <w:pPr>
        <w:pStyle w:val="af9"/>
        <w:numPr>
          <w:ilvl w:val="0"/>
          <w:numId w:val="23"/>
        </w:numPr>
        <w:spacing w:line="240" w:lineRule="auto"/>
        <w:ind w:firstLine="437"/>
        <w:rPr>
          <w:rFonts w:hint="default"/>
          <w:spacing w:val="4"/>
          <w:szCs w:val="24"/>
          <w:lang w:val="en-US"/>
        </w:rPr>
      </w:pPr>
      <w:r>
        <w:rPr>
          <w:spacing w:val="4"/>
          <w:szCs w:val="24"/>
          <w:lang w:val="en-US"/>
        </w:rPr>
        <w:t>环境适应性：水下</w:t>
      </w:r>
      <w:r>
        <w:rPr>
          <w:spacing w:val="4"/>
          <w:szCs w:val="24"/>
          <w:lang w:val="en-US"/>
        </w:rPr>
        <w:t>50</w:t>
      </w:r>
      <w:r>
        <w:rPr>
          <w:spacing w:val="4"/>
          <w:szCs w:val="24"/>
          <w:lang w:val="en-US"/>
        </w:rPr>
        <w:t>米防水等级，防尘等级</w:t>
      </w:r>
      <w:r>
        <w:rPr>
          <w:spacing w:val="4"/>
          <w:szCs w:val="24"/>
          <w:lang w:val="en-US"/>
        </w:rPr>
        <w:t>IP6x</w:t>
      </w:r>
      <w:r>
        <w:rPr>
          <w:spacing w:val="4"/>
          <w:szCs w:val="24"/>
          <w:lang w:val="en-US"/>
        </w:rPr>
        <w:t>，酸碱、跌落、振动、符合</w:t>
      </w:r>
      <w:r>
        <w:rPr>
          <w:spacing w:val="4"/>
          <w:szCs w:val="24"/>
          <w:lang w:val="en-US"/>
        </w:rPr>
        <w:t>GJB367A-2001</w:t>
      </w:r>
      <w:r>
        <w:rPr>
          <w:spacing w:val="4"/>
          <w:szCs w:val="24"/>
          <w:lang w:val="en-US"/>
        </w:rPr>
        <w:t>等相关国家军用标准要求。</w:t>
      </w:r>
    </w:p>
    <w:p w:rsidR="0062126B" w:rsidRDefault="00233E8D">
      <w:pPr>
        <w:pStyle w:val="af9"/>
        <w:spacing w:line="240" w:lineRule="auto"/>
        <w:ind w:firstLine="436"/>
        <w:rPr>
          <w:rFonts w:hint="default"/>
          <w:spacing w:val="4"/>
          <w:szCs w:val="24"/>
        </w:rPr>
      </w:pPr>
      <w:r>
        <w:rPr>
          <w:spacing w:val="4"/>
          <w:szCs w:val="24"/>
        </w:rPr>
        <w:t>【技术特点】</w:t>
      </w:r>
    </w:p>
    <w:p w:rsidR="0062126B" w:rsidRDefault="00233E8D">
      <w:pPr>
        <w:pStyle w:val="af9"/>
        <w:spacing w:line="240" w:lineRule="auto"/>
        <w:ind w:firstLine="436"/>
        <w:rPr>
          <w:rFonts w:hint="default"/>
          <w:spacing w:val="4"/>
          <w:szCs w:val="24"/>
          <w:lang w:val="en-US"/>
        </w:rPr>
      </w:pPr>
      <w:r>
        <w:rPr>
          <w:spacing w:val="4"/>
          <w:szCs w:val="24"/>
          <w:lang w:val="en-US"/>
        </w:rPr>
        <w:t>“天地一体”精准搜救系统产品基于自主可控产品平台孵化而来，依托北斗卫星、窄带通信系统构建不依赖公网的天地一体信息链路、打造完整的我军智能搜救装备产品链，</w:t>
      </w:r>
      <w:r>
        <w:rPr>
          <w:color w:val="auto"/>
          <w:spacing w:val="4"/>
          <w:szCs w:val="24"/>
          <w:lang w:val="en-US"/>
        </w:rPr>
        <w:t>形成天地一体</w:t>
      </w:r>
      <w:r>
        <w:rPr>
          <w:spacing w:val="4"/>
          <w:szCs w:val="24"/>
          <w:lang w:val="en-US"/>
        </w:rPr>
        <w:t>、精准到每个单兵的信息链路，提供全时空信息支撑服务与应急保</w:t>
      </w:r>
      <w:r>
        <w:rPr>
          <w:spacing w:val="4"/>
          <w:szCs w:val="24"/>
          <w:lang w:val="en-US"/>
        </w:rPr>
        <w:t>障服务。</w:t>
      </w:r>
    </w:p>
    <w:p w:rsidR="0062126B" w:rsidRDefault="00233E8D">
      <w:pPr>
        <w:pStyle w:val="af9"/>
        <w:spacing w:line="240" w:lineRule="auto"/>
        <w:ind w:firstLine="436"/>
        <w:rPr>
          <w:rFonts w:hint="default"/>
          <w:color w:val="auto"/>
          <w:spacing w:val="4"/>
          <w:szCs w:val="24"/>
          <w:lang w:val="en-US"/>
        </w:rPr>
      </w:pPr>
      <w:r>
        <w:rPr>
          <w:spacing w:val="4"/>
          <w:szCs w:val="24"/>
        </w:rPr>
        <w:t>【先进程度】</w:t>
      </w:r>
      <w:r>
        <w:rPr>
          <w:color w:val="auto"/>
          <w:spacing w:val="4"/>
          <w:szCs w:val="24"/>
          <w:lang w:val="en-US"/>
        </w:rPr>
        <w:t>国内领先</w:t>
      </w:r>
    </w:p>
    <w:p w:rsidR="0062126B" w:rsidRDefault="00233E8D">
      <w:pPr>
        <w:pStyle w:val="af9"/>
        <w:spacing w:line="240" w:lineRule="auto"/>
        <w:ind w:firstLine="436"/>
        <w:rPr>
          <w:rFonts w:hint="default"/>
          <w:color w:val="auto"/>
          <w:spacing w:val="4"/>
          <w:szCs w:val="24"/>
          <w:lang w:val="en-US"/>
        </w:rPr>
      </w:pPr>
      <w:r>
        <w:rPr>
          <w:spacing w:val="4"/>
          <w:szCs w:val="24"/>
        </w:rPr>
        <w:t>【技术状态】</w:t>
      </w:r>
      <w:r>
        <w:rPr>
          <w:color w:val="auto"/>
          <w:spacing w:val="4"/>
          <w:szCs w:val="24"/>
          <w:lang w:val="en-US"/>
        </w:rPr>
        <w:t>批量生产、成熟应用阶段</w:t>
      </w:r>
    </w:p>
    <w:p w:rsidR="0062126B" w:rsidRDefault="00233E8D">
      <w:pPr>
        <w:pStyle w:val="af9"/>
        <w:spacing w:line="240" w:lineRule="auto"/>
        <w:ind w:firstLine="436"/>
        <w:rPr>
          <w:rFonts w:hint="default"/>
          <w:spacing w:val="4"/>
          <w:szCs w:val="24"/>
        </w:rPr>
      </w:pPr>
      <w:r>
        <w:rPr>
          <w:spacing w:val="4"/>
          <w:szCs w:val="24"/>
        </w:rPr>
        <w:t>【适用范围】</w:t>
      </w:r>
    </w:p>
    <w:p w:rsidR="0062126B" w:rsidRDefault="00233E8D">
      <w:pPr>
        <w:pStyle w:val="af9"/>
        <w:spacing w:line="240" w:lineRule="auto"/>
        <w:ind w:firstLine="436"/>
        <w:rPr>
          <w:rFonts w:hint="default"/>
          <w:spacing w:val="4"/>
          <w:szCs w:val="24"/>
          <w:lang w:val="en-US"/>
        </w:rPr>
      </w:pPr>
      <w:r>
        <w:rPr>
          <w:spacing w:val="4"/>
          <w:szCs w:val="24"/>
          <w:lang w:val="en-US"/>
        </w:rPr>
        <w:t>“天地一体”精准搜救系统在军口和民口方向都有较为广阔的应用。</w:t>
      </w:r>
    </w:p>
    <w:p w:rsidR="0062126B" w:rsidRDefault="00233E8D">
      <w:pPr>
        <w:pStyle w:val="af9"/>
        <w:numPr>
          <w:ilvl w:val="0"/>
          <w:numId w:val="24"/>
        </w:numPr>
        <w:spacing w:line="240" w:lineRule="auto"/>
        <w:ind w:firstLine="436"/>
        <w:rPr>
          <w:rFonts w:hint="default"/>
          <w:spacing w:val="4"/>
          <w:szCs w:val="24"/>
          <w:lang w:val="en-US"/>
        </w:rPr>
      </w:pPr>
      <w:r>
        <w:rPr>
          <w:spacing w:val="4"/>
          <w:szCs w:val="24"/>
          <w:lang w:val="en-US"/>
        </w:rPr>
        <w:t>军口主要应用方向：</w:t>
      </w:r>
    </w:p>
    <w:p w:rsidR="0062126B" w:rsidRDefault="00233E8D">
      <w:pPr>
        <w:pStyle w:val="af9"/>
        <w:spacing w:line="240" w:lineRule="auto"/>
        <w:ind w:firstLineChars="200" w:firstLine="496"/>
        <w:rPr>
          <w:rFonts w:hint="default"/>
          <w:spacing w:val="4"/>
          <w:szCs w:val="24"/>
          <w:lang w:val="en-US"/>
        </w:rPr>
      </w:pPr>
      <w:r>
        <w:rPr>
          <w:spacing w:val="4"/>
          <w:szCs w:val="24"/>
          <w:lang w:val="en-US"/>
        </w:rPr>
        <w:t>战场保障（战场搜救、战场指挥、战场救援）与智慧训练；</w:t>
      </w:r>
    </w:p>
    <w:p w:rsidR="0062126B" w:rsidRDefault="00233E8D">
      <w:pPr>
        <w:pStyle w:val="af9"/>
        <w:spacing w:line="240" w:lineRule="auto"/>
        <w:ind w:firstLineChars="200" w:firstLine="496"/>
        <w:rPr>
          <w:rFonts w:hint="default"/>
          <w:spacing w:val="4"/>
          <w:szCs w:val="24"/>
          <w:lang w:val="en-US"/>
        </w:rPr>
      </w:pPr>
      <w:r>
        <w:rPr>
          <w:spacing w:val="4"/>
          <w:szCs w:val="24"/>
          <w:lang w:val="en-US"/>
        </w:rPr>
        <w:t>战场保障典型应用场景：</w:t>
      </w:r>
    </w:p>
    <w:p w:rsidR="0062126B" w:rsidRDefault="00233E8D">
      <w:pPr>
        <w:pStyle w:val="af9"/>
        <w:spacing w:line="360" w:lineRule="auto"/>
        <w:ind w:firstLine="420"/>
        <w:jc w:val="center"/>
        <w:rPr>
          <w:rFonts w:hint="default"/>
          <w:spacing w:val="4"/>
          <w:szCs w:val="24"/>
          <w:lang w:val="en-US"/>
        </w:rPr>
      </w:pPr>
      <w:r>
        <w:rPr>
          <w:noProof/>
          <w:spacing w:val="4"/>
          <w:szCs w:val="24"/>
          <w:lang w:val="en-US"/>
        </w:rPr>
        <w:drawing>
          <wp:inline distT="0" distB="0" distL="0" distR="0">
            <wp:extent cx="4118610" cy="2756535"/>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761" b="10165"/>
                    <a:stretch>
                      <a:fillRect/>
                    </a:stretch>
                  </pic:blipFill>
                  <pic:spPr>
                    <a:xfrm>
                      <a:off x="0" y="0"/>
                      <a:ext cx="4120282" cy="2757742"/>
                    </a:xfrm>
                    <a:prstGeom prst="rect">
                      <a:avLst/>
                    </a:prstGeom>
                  </pic:spPr>
                </pic:pic>
              </a:graphicData>
            </a:graphic>
          </wp:inline>
        </w:drawing>
      </w:r>
    </w:p>
    <w:p w:rsidR="0062126B" w:rsidRDefault="00233E8D">
      <w:pPr>
        <w:pStyle w:val="af9"/>
        <w:numPr>
          <w:ilvl w:val="0"/>
          <w:numId w:val="24"/>
        </w:numPr>
        <w:spacing w:line="240" w:lineRule="auto"/>
        <w:ind w:firstLine="436"/>
        <w:rPr>
          <w:rFonts w:hint="default"/>
          <w:spacing w:val="4"/>
          <w:szCs w:val="24"/>
          <w:lang w:val="en-US"/>
        </w:rPr>
      </w:pPr>
      <w:r>
        <w:rPr>
          <w:spacing w:val="4"/>
          <w:szCs w:val="24"/>
          <w:lang w:val="en-US"/>
        </w:rPr>
        <w:t>民口主要应用方向：</w:t>
      </w:r>
    </w:p>
    <w:p w:rsidR="0062126B" w:rsidRDefault="00233E8D">
      <w:pPr>
        <w:pStyle w:val="af9"/>
        <w:spacing w:line="240" w:lineRule="auto"/>
        <w:ind w:firstLineChars="200" w:firstLine="496"/>
        <w:rPr>
          <w:rFonts w:hint="default"/>
          <w:spacing w:val="4"/>
          <w:szCs w:val="24"/>
          <w:lang w:val="en-US"/>
        </w:rPr>
      </w:pPr>
      <w:r>
        <w:rPr>
          <w:spacing w:val="4"/>
          <w:szCs w:val="24"/>
          <w:lang w:val="en-US"/>
        </w:rPr>
        <w:t>政府方向：国家应急指挥、应急救援，</w:t>
      </w:r>
    </w:p>
    <w:p w:rsidR="0062126B" w:rsidRDefault="00233E8D">
      <w:pPr>
        <w:pStyle w:val="af9"/>
        <w:spacing w:line="240" w:lineRule="auto"/>
        <w:ind w:firstLineChars="200" w:firstLine="496"/>
        <w:rPr>
          <w:rFonts w:hint="default"/>
          <w:spacing w:val="4"/>
          <w:szCs w:val="24"/>
          <w:lang w:val="en-US"/>
        </w:rPr>
      </w:pPr>
      <w:r>
        <w:rPr>
          <w:spacing w:val="4"/>
          <w:szCs w:val="24"/>
          <w:lang w:val="en-US"/>
        </w:rPr>
        <w:t>企业方向：国民经济重点建设企业的安全保障、应急保障、应急救援；</w:t>
      </w:r>
    </w:p>
    <w:p w:rsidR="0062126B" w:rsidRDefault="00233E8D">
      <w:pPr>
        <w:pStyle w:val="af9"/>
        <w:spacing w:line="240" w:lineRule="auto"/>
        <w:ind w:firstLineChars="200" w:firstLine="496"/>
        <w:rPr>
          <w:rFonts w:hint="default"/>
          <w:spacing w:val="4"/>
          <w:szCs w:val="24"/>
          <w:lang w:val="en-US"/>
        </w:rPr>
      </w:pPr>
      <w:r>
        <w:rPr>
          <w:spacing w:val="4"/>
          <w:szCs w:val="24"/>
          <w:lang w:val="en-US"/>
        </w:rPr>
        <w:t>应急指挥救援应用场景：</w:t>
      </w:r>
    </w:p>
    <w:p w:rsidR="0062126B" w:rsidRDefault="00233E8D">
      <w:pPr>
        <w:pStyle w:val="af9"/>
        <w:spacing w:line="360" w:lineRule="auto"/>
        <w:ind w:firstLine="420"/>
        <w:jc w:val="center"/>
        <w:rPr>
          <w:rFonts w:hint="default"/>
          <w:spacing w:val="4"/>
          <w:szCs w:val="24"/>
          <w:lang w:val="en-US"/>
        </w:rPr>
      </w:pPr>
      <w:r>
        <w:rPr>
          <w:rFonts w:ascii="仿宋_GB2312" w:eastAsia="仿宋_GB2312" w:hAnsi="华文仿宋"/>
          <w:noProof/>
          <w:szCs w:val="24"/>
          <w:lang w:val="en-US"/>
        </w:rPr>
        <w:lastRenderedPageBreak/>
        <w:drawing>
          <wp:inline distT="0" distB="0" distL="0" distR="0">
            <wp:extent cx="4355465" cy="2803525"/>
            <wp:effectExtent l="19050" t="0" r="6901" b="0"/>
            <wp:docPr id="10" name="图片 2" descr="应用方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应用方向图"/>
                    <pic:cNvPicPr>
                      <a:picLocks noChangeAspect="1"/>
                    </pic:cNvPicPr>
                  </pic:nvPicPr>
                  <pic:blipFill>
                    <a:blip r:embed="rId29" cstate="print"/>
                    <a:stretch>
                      <a:fillRect/>
                    </a:stretch>
                  </pic:blipFill>
                  <pic:spPr>
                    <a:xfrm>
                      <a:off x="0" y="0"/>
                      <a:ext cx="4357053" cy="2804553"/>
                    </a:xfrm>
                    <a:prstGeom prst="rect">
                      <a:avLst/>
                    </a:prstGeom>
                  </pic:spPr>
                </pic:pic>
              </a:graphicData>
            </a:graphic>
          </wp:inline>
        </w:drawing>
      </w:r>
    </w:p>
    <w:p w:rsidR="0062126B" w:rsidRDefault="0062126B">
      <w:pPr>
        <w:pStyle w:val="af9"/>
        <w:spacing w:line="360" w:lineRule="auto"/>
        <w:ind w:firstLine="436"/>
        <w:jc w:val="center"/>
        <w:rPr>
          <w:rFonts w:hint="default"/>
          <w:spacing w:val="4"/>
          <w:szCs w:val="24"/>
          <w:lang w:val="en-US"/>
        </w:rPr>
      </w:pPr>
    </w:p>
    <w:p w:rsidR="0062126B" w:rsidRDefault="00233E8D">
      <w:pPr>
        <w:pStyle w:val="af9"/>
        <w:spacing w:line="240" w:lineRule="auto"/>
        <w:ind w:firstLine="436"/>
        <w:rPr>
          <w:rFonts w:hint="default"/>
          <w:spacing w:val="4"/>
          <w:szCs w:val="24"/>
        </w:rPr>
      </w:pPr>
      <w:r>
        <w:rPr>
          <w:spacing w:val="4"/>
          <w:szCs w:val="24"/>
        </w:rPr>
        <w:t>【获奖情况】</w:t>
      </w:r>
    </w:p>
    <w:p w:rsidR="0062126B" w:rsidRDefault="00233E8D">
      <w:pPr>
        <w:pStyle w:val="af9"/>
        <w:spacing w:line="240" w:lineRule="auto"/>
        <w:ind w:firstLineChars="200" w:firstLine="496"/>
        <w:rPr>
          <w:rFonts w:hint="default"/>
          <w:spacing w:val="4"/>
          <w:szCs w:val="24"/>
          <w:lang w:val="en-US"/>
        </w:rPr>
      </w:pPr>
      <w:r>
        <w:rPr>
          <w:rFonts w:hint="default"/>
          <w:spacing w:val="4"/>
          <w:szCs w:val="24"/>
          <w:lang w:val="en-US"/>
        </w:rPr>
        <w:t>“</w:t>
      </w:r>
      <w:r>
        <w:rPr>
          <w:spacing w:val="4"/>
          <w:szCs w:val="24"/>
          <w:lang w:val="en-US"/>
        </w:rPr>
        <w:t>2017</w:t>
      </w:r>
      <w:r>
        <w:rPr>
          <w:spacing w:val="4"/>
          <w:szCs w:val="24"/>
          <w:lang w:val="en-US"/>
        </w:rPr>
        <w:t>年世界物联网博览会新技术新产品成果”优秀奖</w:t>
      </w:r>
    </w:p>
    <w:p w:rsidR="0062126B" w:rsidRDefault="00233E8D">
      <w:pPr>
        <w:pStyle w:val="af9"/>
        <w:spacing w:line="240" w:lineRule="auto"/>
        <w:ind w:firstLineChars="200" w:firstLine="496"/>
        <w:rPr>
          <w:rFonts w:hint="default"/>
          <w:spacing w:val="4"/>
          <w:szCs w:val="24"/>
          <w:lang w:val="en-US"/>
        </w:rPr>
      </w:pPr>
      <w:r>
        <w:rPr>
          <w:spacing w:val="4"/>
          <w:szCs w:val="24"/>
          <w:lang w:val="en-US"/>
        </w:rPr>
        <w:t>“</w:t>
      </w:r>
      <w:r>
        <w:rPr>
          <w:spacing w:val="4"/>
          <w:szCs w:val="24"/>
          <w:lang w:val="en-US"/>
        </w:rPr>
        <w:t>2018</w:t>
      </w:r>
      <w:r>
        <w:rPr>
          <w:spacing w:val="4"/>
          <w:szCs w:val="24"/>
          <w:lang w:val="en-US"/>
        </w:rPr>
        <w:t>年第七届中国创新创业大赛军转民大赛”优胜奖</w:t>
      </w:r>
    </w:p>
    <w:p w:rsidR="0062126B" w:rsidRDefault="00233E8D">
      <w:pPr>
        <w:pStyle w:val="af9"/>
        <w:spacing w:line="240" w:lineRule="auto"/>
        <w:ind w:firstLineChars="200" w:firstLine="496"/>
        <w:rPr>
          <w:rFonts w:hint="default"/>
          <w:spacing w:val="4"/>
          <w:szCs w:val="24"/>
          <w:lang w:val="en-US"/>
        </w:rPr>
      </w:pPr>
      <w:r>
        <w:rPr>
          <w:spacing w:val="4"/>
          <w:szCs w:val="24"/>
          <w:lang w:val="en-US"/>
        </w:rPr>
        <w:t>“第四届中国（北京）军民融合技术装备博览会”优秀创新企业奖</w:t>
      </w:r>
    </w:p>
    <w:p w:rsidR="0062126B" w:rsidRDefault="00233E8D">
      <w:pPr>
        <w:pStyle w:val="af9"/>
        <w:spacing w:line="240" w:lineRule="auto"/>
        <w:ind w:firstLine="436"/>
        <w:rPr>
          <w:rFonts w:hint="default"/>
          <w:spacing w:val="4"/>
          <w:szCs w:val="24"/>
        </w:rPr>
      </w:pPr>
      <w:r>
        <w:rPr>
          <w:spacing w:val="4"/>
          <w:szCs w:val="24"/>
        </w:rPr>
        <w:t>【专利状态】已授权</w:t>
      </w:r>
      <w:r>
        <w:rPr>
          <w:spacing w:val="4"/>
          <w:szCs w:val="24"/>
          <w:lang w:val="en-US"/>
        </w:rPr>
        <w:t>专利</w:t>
      </w:r>
      <w:r>
        <w:rPr>
          <w:spacing w:val="4"/>
          <w:szCs w:val="24"/>
          <w:lang w:val="en-US"/>
        </w:rPr>
        <w:t>12</w:t>
      </w:r>
      <w:r>
        <w:rPr>
          <w:spacing w:val="4"/>
          <w:szCs w:val="24"/>
          <w:lang w:val="en-US"/>
        </w:rPr>
        <w:t>项</w:t>
      </w:r>
    </w:p>
    <w:p w:rsidR="0062126B" w:rsidRDefault="00233E8D">
      <w:pPr>
        <w:pStyle w:val="af9"/>
        <w:spacing w:line="240" w:lineRule="auto"/>
        <w:ind w:firstLine="436"/>
        <w:rPr>
          <w:rFonts w:hint="default"/>
          <w:spacing w:val="4"/>
          <w:szCs w:val="24"/>
        </w:rPr>
      </w:pPr>
      <w:r>
        <w:rPr>
          <w:spacing w:val="4"/>
          <w:szCs w:val="24"/>
        </w:rPr>
        <w:t>【合作方式】许可使用　合作开发　技术服务</w:t>
      </w:r>
    </w:p>
    <w:p w:rsidR="0062126B" w:rsidRDefault="00233E8D">
      <w:pPr>
        <w:pStyle w:val="af9"/>
        <w:spacing w:line="240" w:lineRule="auto"/>
        <w:ind w:firstLine="436"/>
        <w:rPr>
          <w:rFonts w:hint="default"/>
          <w:color w:val="auto"/>
          <w:spacing w:val="4"/>
          <w:szCs w:val="24"/>
        </w:rPr>
      </w:pPr>
      <w:r>
        <w:rPr>
          <w:color w:val="auto"/>
          <w:spacing w:val="4"/>
          <w:szCs w:val="24"/>
        </w:rPr>
        <w:t>（</w:t>
      </w:r>
      <w:r>
        <w:rPr>
          <w:color w:val="auto"/>
          <w:spacing w:val="4"/>
          <w:szCs w:val="24"/>
        </w:rPr>
        <w:t>1</w:t>
      </w:r>
      <w:r>
        <w:rPr>
          <w:color w:val="auto"/>
          <w:spacing w:val="4"/>
          <w:szCs w:val="24"/>
        </w:rPr>
        <w:t>）投资需求。寻求投资将军口项目成果应用到民口国家应急管理、业务工程建设安全保障、海上作业人员安全保障以及大旅游行业人员安全保障等方向。国家应急森林防火、抗震救灾以及应急保障方向投入</w:t>
      </w:r>
      <w:r>
        <w:rPr>
          <w:color w:val="auto"/>
          <w:spacing w:val="4"/>
          <w:szCs w:val="24"/>
        </w:rPr>
        <w:t>500</w:t>
      </w:r>
      <w:r>
        <w:rPr>
          <w:color w:val="auto"/>
          <w:spacing w:val="4"/>
          <w:szCs w:val="24"/>
        </w:rPr>
        <w:t>万</w:t>
      </w:r>
      <w:r>
        <w:rPr>
          <w:color w:val="auto"/>
          <w:spacing w:val="4"/>
          <w:szCs w:val="24"/>
        </w:rPr>
        <w:t>/</w:t>
      </w:r>
      <w:r>
        <w:rPr>
          <w:color w:val="auto"/>
          <w:spacing w:val="4"/>
          <w:szCs w:val="24"/>
        </w:rPr>
        <w:t>年，其他方向业务拓展需求资金约</w:t>
      </w:r>
      <w:r>
        <w:rPr>
          <w:color w:val="auto"/>
          <w:spacing w:val="4"/>
          <w:szCs w:val="24"/>
        </w:rPr>
        <w:t>1000</w:t>
      </w:r>
      <w:r>
        <w:rPr>
          <w:color w:val="auto"/>
          <w:spacing w:val="4"/>
          <w:szCs w:val="24"/>
        </w:rPr>
        <w:t>万元。。</w:t>
      </w:r>
    </w:p>
    <w:p w:rsidR="0062126B" w:rsidRDefault="00233E8D">
      <w:pPr>
        <w:pStyle w:val="af9"/>
        <w:spacing w:line="240" w:lineRule="auto"/>
        <w:ind w:firstLine="436"/>
        <w:rPr>
          <w:rFonts w:hint="default"/>
          <w:color w:val="auto"/>
          <w:spacing w:val="4"/>
          <w:szCs w:val="24"/>
        </w:rPr>
      </w:pPr>
      <w:r>
        <w:rPr>
          <w:color w:val="auto"/>
          <w:spacing w:val="4"/>
          <w:szCs w:val="24"/>
        </w:rPr>
        <w:t>（</w:t>
      </w:r>
      <w:r>
        <w:rPr>
          <w:color w:val="auto"/>
          <w:spacing w:val="4"/>
          <w:szCs w:val="24"/>
        </w:rPr>
        <w:t>2</w:t>
      </w:r>
      <w:r>
        <w:rPr>
          <w:color w:val="auto"/>
          <w:spacing w:val="4"/>
          <w:szCs w:val="24"/>
        </w:rPr>
        <w:t>）合作研发。军口需要同各军种联合解决军种，集结军种特有作战环境业务需求；民口需要</w:t>
      </w:r>
      <w:r>
        <w:rPr>
          <w:color w:val="auto"/>
          <w:spacing w:val="4"/>
          <w:szCs w:val="24"/>
        </w:rPr>
        <w:t>同旅游局、旅游公司共同开发旅游市场。</w:t>
      </w:r>
    </w:p>
    <w:p w:rsidR="0062126B" w:rsidRDefault="00233E8D">
      <w:pPr>
        <w:pStyle w:val="af9"/>
        <w:spacing w:line="240" w:lineRule="auto"/>
        <w:ind w:firstLine="436"/>
        <w:rPr>
          <w:rFonts w:hint="default"/>
          <w:color w:val="auto"/>
          <w:spacing w:val="4"/>
          <w:szCs w:val="24"/>
        </w:rPr>
      </w:pPr>
      <w:r>
        <w:rPr>
          <w:color w:val="auto"/>
          <w:spacing w:val="4"/>
          <w:szCs w:val="24"/>
        </w:rPr>
        <w:t>（</w:t>
      </w:r>
      <w:r>
        <w:rPr>
          <w:color w:val="auto"/>
          <w:spacing w:val="4"/>
          <w:szCs w:val="24"/>
        </w:rPr>
        <w:t>3</w:t>
      </w:r>
      <w:r>
        <w:rPr>
          <w:color w:val="auto"/>
          <w:spacing w:val="4"/>
          <w:szCs w:val="24"/>
        </w:rPr>
        <w:t>）技术服务。与各省市军民融合产业园、高新区合作建设“应急救援指挥”示范工程、单兵穿戴智能穿戴示范产业。</w:t>
      </w:r>
    </w:p>
    <w:p w:rsidR="0062126B" w:rsidRDefault="00233E8D">
      <w:pPr>
        <w:pStyle w:val="af9"/>
        <w:spacing w:line="240" w:lineRule="auto"/>
        <w:ind w:firstLine="436"/>
        <w:rPr>
          <w:rFonts w:hint="default"/>
          <w:color w:val="auto"/>
          <w:spacing w:val="4"/>
          <w:szCs w:val="24"/>
        </w:rPr>
      </w:pPr>
      <w:r>
        <w:rPr>
          <w:color w:val="auto"/>
          <w:spacing w:val="4"/>
          <w:szCs w:val="24"/>
        </w:rPr>
        <w:t>【预期效益】</w:t>
      </w:r>
    </w:p>
    <w:p w:rsidR="0062126B" w:rsidRDefault="00233E8D">
      <w:pPr>
        <w:pStyle w:val="af9"/>
        <w:spacing w:line="240" w:lineRule="auto"/>
        <w:ind w:firstLine="436"/>
        <w:rPr>
          <w:rFonts w:hint="default"/>
          <w:color w:val="auto"/>
          <w:spacing w:val="4"/>
          <w:szCs w:val="24"/>
        </w:rPr>
      </w:pPr>
      <w:r>
        <w:rPr>
          <w:color w:val="auto"/>
          <w:spacing w:val="4"/>
          <w:szCs w:val="24"/>
        </w:rPr>
        <w:t>军口：单兵搜救、单兵训练防方向，我军用户总数超</w:t>
      </w:r>
      <w:r>
        <w:rPr>
          <w:color w:val="auto"/>
          <w:spacing w:val="4"/>
          <w:szCs w:val="24"/>
        </w:rPr>
        <w:t>200</w:t>
      </w:r>
      <w:r>
        <w:rPr>
          <w:color w:val="auto"/>
          <w:spacing w:val="4"/>
          <w:szCs w:val="24"/>
        </w:rPr>
        <w:t>万，单兵穿戴装备市场规模近</w:t>
      </w:r>
      <w:r>
        <w:rPr>
          <w:color w:val="auto"/>
          <w:spacing w:val="4"/>
          <w:szCs w:val="24"/>
        </w:rPr>
        <w:t>700</w:t>
      </w:r>
      <w:r>
        <w:rPr>
          <w:color w:val="auto"/>
          <w:spacing w:val="4"/>
          <w:szCs w:val="24"/>
        </w:rPr>
        <w:t>亿。</w:t>
      </w:r>
    </w:p>
    <w:p w:rsidR="0062126B" w:rsidRDefault="00233E8D">
      <w:pPr>
        <w:pStyle w:val="af9"/>
        <w:spacing w:line="240" w:lineRule="auto"/>
        <w:ind w:firstLine="436"/>
        <w:rPr>
          <w:rFonts w:hint="default"/>
          <w:color w:val="auto"/>
          <w:spacing w:val="4"/>
          <w:szCs w:val="24"/>
        </w:rPr>
      </w:pPr>
      <w:r>
        <w:rPr>
          <w:color w:val="auto"/>
          <w:spacing w:val="4"/>
          <w:szCs w:val="24"/>
        </w:rPr>
        <w:t>民口国家应急管理：森林防火</w:t>
      </w:r>
      <w:r>
        <w:rPr>
          <w:color w:val="auto"/>
          <w:spacing w:val="4"/>
          <w:szCs w:val="24"/>
        </w:rPr>
        <w:t>9</w:t>
      </w:r>
      <w:r>
        <w:rPr>
          <w:color w:val="auto"/>
          <w:spacing w:val="4"/>
          <w:szCs w:val="24"/>
        </w:rPr>
        <w:t>大总队约</w:t>
      </w:r>
      <w:r>
        <w:rPr>
          <w:color w:val="auto"/>
          <w:spacing w:val="4"/>
          <w:szCs w:val="24"/>
        </w:rPr>
        <w:t>4</w:t>
      </w:r>
      <w:r>
        <w:rPr>
          <w:color w:val="auto"/>
          <w:spacing w:val="4"/>
          <w:szCs w:val="24"/>
        </w:rPr>
        <w:t>万专业防火队员，国家防火办约</w:t>
      </w:r>
      <w:r>
        <w:rPr>
          <w:color w:val="auto"/>
          <w:spacing w:val="4"/>
          <w:szCs w:val="24"/>
        </w:rPr>
        <w:t>30</w:t>
      </w:r>
      <w:r>
        <w:rPr>
          <w:color w:val="auto"/>
          <w:spacing w:val="4"/>
          <w:szCs w:val="24"/>
        </w:rPr>
        <w:t>万防火队员，市场规模近亿元，每年总队平台的运营费用近千万元；其他应急指挥方向人数规模接近百万，单兵搜救装备（智能穿戴、智能终端）市场总规模约</w:t>
      </w:r>
      <w:r>
        <w:rPr>
          <w:color w:val="auto"/>
          <w:spacing w:val="4"/>
          <w:szCs w:val="24"/>
        </w:rPr>
        <w:t>4</w:t>
      </w:r>
      <w:r>
        <w:rPr>
          <w:color w:val="auto"/>
          <w:spacing w:val="4"/>
          <w:szCs w:val="24"/>
        </w:rPr>
        <w:t>亿元（未计平台运营）。</w:t>
      </w:r>
    </w:p>
    <w:p w:rsidR="0062126B" w:rsidRDefault="00233E8D">
      <w:pPr>
        <w:pStyle w:val="af9"/>
        <w:spacing w:line="240" w:lineRule="auto"/>
        <w:ind w:firstLine="436"/>
        <w:rPr>
          <w:rFonts w:hint="default"/>
          <w:color w:val="auto"/>
          <w:spacing w:val="4"/>
          <w:szCs w:val="24"/>
        </w:rPr>
      </w:pPr>
      <w:r>
        <w:rPr>
          <w:color w:val="auto"/>
          <w:spacing w:val="4"/>
          <w:szCs w:val="24"/>
        </w:rPr>
        <w:t>民口工程建设生产领域：国内</w:t>
      </w:r>
      <w:r>
        <w:rPr>
          <w:color w:val="auto"/>
          <w:spacing w:val="4"/>
          <w:szCs w:val="24"/>
        </w:rPr>
        <w:t>野外特殊环境作业人员、一带一路外出务工人员总数超百万，海上作业渔业超</w:t>
      </w:r>
      <w:r>
        <w:rPr>
          <w:color w:val="auto"/>
          <w:spacing w:val="4"/>
          <w:szCs w:val="24"/>
        </w:rPr>
        <w:t>40</w:t>
      </w:r>
      <w:r>
        <w:rPr>
          <w:color w:val="auto"/>
          <w:spacing w:val="4"/>
          <w:szCs w:val="24"/>
        </w:rPr>
        <w:t>万条渔船、中交系统、石油系统、渔政方向海上作业船超</w:t>
      </w:r>
      <w:r>
        <w:rPr>
          <w:color w:val="auto"/>
          <w:spacing w:val="4"/>
          <w:szCs w:val="24"/>
        </w:rPr>
        <w:t>10</w:t>
      </w:r>
      <w:r>
        <w:rPr>
          <w:color w:val="auto"/>
          <w:spacing w:val="4"/>
          <w:szCs w:val="24"/>
        </w:rPr>
        <w:t>万条，从业人数近千万，单兵搜救装备（信标为主）市场规模约</w:t>
      </w:r>
      <w:r>
        <w:rPr>
          <w:color w:val="auto"/>
          <w:spacing w:val="4"/>
          <w:szCs w:val="24"/>
        </w:rPr>
        <w:t>10</w:t>
      </w:r>
      <w:r>
        <w:rPr>
          <w:color w:val="auto"/>
          <w:spacing w:val="4"/>
          <w:szCs w:val="24"/>
        </w:rPr>
        <w:t>至</w:t>
      </w:r>
      <w:r>
        <w:rPr>
          <w:color w:val="auto"/>
          <w:spacing w:val="4"/>
          <w:szCs w:val="24"/>
        </w:rPr>
        <w:t>30</w:t>
      </w:r>
      <w:r>
        <w:rPr>
          <w:color w:val="auto"/>
          <w:spacing w:val="4"/>
          <w:szCs w:val="24"/>
        </w:rPr>
        <w:t>亿（未计平台运营）。</w:t>
      </w:r>
    </w:p>
    <w:p w:rsidR="0062126B" w:rsidRDefault="00233E8D">
      <w:pPr>
        <w:pStyle w:val="af9"/>
        <w:spacing w:line="240" w:lineRule="auto"/>
        <w:ind w:firstLine="436"/>
        <w:rPr>
          <w:rFonts w:hint="default"/>
          <w:color w:val="auto"/>
          <w:spacing w:val="4"/>
          <w:szCs w:val="24"/>
          <w:lang w:val="en-US"/>
        </w:rPr>
      </w:pPr>
      <w:r>
        <w:rPr>
          <w:color w:val="auto"/>
          <w:spacing w:val="4"/>
          <w:szCs w:val="24"/>
        </w:rPr>
        <w:t>民口方向大旅游方向：</w:t>
      </w:r>
      <w:r>
        <w:rPr>
          <w:color w:val="auto"/>
          <w:spacing w:val="4"/>
          <w:szCs w:val="24"/>
        </w:rPr>
        <w:t>2016</w:t>
      </w:r>
      <w:r>
        <w:rPr>
          <w:color w:val="auto"/>
          <w:spacing w:val="4"/>
          <w:szCs w:val="24"/>
        </w:rPr>
        <w:t>年</w:t>
      </w:r>
      <w:r>
        <w:rPr>
          <w:color w:val="auto"/>
          <w:spacing w:val="4"/>
          <w:szCs w:val="24"/>
          <w:lang w:val="en-US"/>
        </w:rPr>
        <w:t>出境商旅人群达到了</w:t>
      </w:r>
      <w:r>
        <w:rPr>
          <w:color w:val="auto"/>
          <w:spacing w:val="4"/>
          <w:szCs w:val="24"/>
          <w:lang w:val="en-US"/>
        </w:rPr>
        <w:t>1.3</w:t>
      </w:r>
      <w:r>
        <w:rPr>
          <w:color w:val="auto"/>
          <w:spacing w:val="4"/>
          <w:szCs w:val="24"/>
          <w:lang w:val="en-US"/>
        </w:rPr>
        <w:t>亿人次，户外运动人数达到了</w:t>
      </w:r>
      <w:r>
        <w:rPr>
          <w:color w:val="auto"/>
          <w:spacing w:val="4"/>
          <w:szCs w:val="24"/>
          <w:lang w:val="en-US"/>
        </w:rPr>
        <w:t>2.1</w:t>
      </w:r>
      <w:r>
        <w:rPr>
          <w:color w:val="auto"/>
          <w:spacing w:val="4"/>
          <w:szCs w:val="24"/>
          <w:lang w:val="en-US"/>
        </w:rPr>
        <w:t>亿人次，按照产品租赁的商业模式（按</w:t>
      </w:r>
      <w:r>
        <w:rPr>
          <w:color w:val="auto"/>
          <w:spacing w:val="4"/>
          <w:szCs w:val="24"/>
          <w:lang w:val="en-US"/>
        </w:rPr>
        <w:t>10</w:t>
      </w:r>
      <w:r>
        <w:rPr>
          <w:color w:val="auto"/>
          <w:spacing w:val="4"/>
          <w:szCs w:val="24"/>
          <w:lang w:val="en-US"/>
        </w:rPr>
        <w:t>元</w:t>
      </w:r>
      <w:r>
        <w:rPr>
          <w:color w:val="auto"/>
          <w:spacing w:val="4"/>
          <w:szCs w:val="24"/>
          <w:lang w:val="en-US"/>
        </w:rPr>
        <w:t>/</w:t>
      </w:r>
      <w:r>
        <w:rPr>
          <w:color w:val="auto"/>
          <w:spacing w:val="4"/>
          <w:szCs w:val="24"/>
          <w:lang w:val="en-US"/>
        </w:rPr>
        <w:t>人</w:t>
      </w:r>
      <w:r>
        <w:rPr>
          <w:color w:val="auto"/>
          <w:spacing w:val="4"/>
          <w:szCs w:val="24"/>
          <w:lang w:val="en-US"/>
        </w:rPr>
        <w:t>/</w:t>
      </w:r>
      <w:r>
        <w:rPr>
          <w:color w:val="auto"/>
          <w:spacing w:val="4"/>
          <w:szCs w:val="24"/>
          <w:lang w:val="en-US"/>
        </w:rPr>
        <w:t>天，每次租赁时长三天计算）市场规模约</w:t>
      </w:r>
      <w:r>
        <w:rPr>
          <w:color w:val="auto"/>
          <w:spacing w:val="4"/>
          <w:szCs w:val="24"/>
          <w:lang w:val="en-US"/>
        </w:rPr>
        <w:t>34</w:t>
      </w:r>
      <w:r>
        <w:rPr>
          <w:color w:val="auto"/>
          <w:spacing w:val="4"/>
          <w:szCs w:val="24"/>
          <w:lang w:val="en-US"/>
        </w:rPr>
        <w:t>亿（未计平台运营）。</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spacing w:val="4"/>
          <w:szCs w:val="24"/>
        </w:rPr>
        <w:lastRenderedPageBreak/>
        <w:t>【联系方式】周长军</w:t>
      </w:r>
      <w:r>
        <w:rPr>
          <w:spacing w:val="4"/>
          <w:szCs w:val="24"/>
        </w:rPr>
        <w:t>010-89056533/17701320015</w:t>
      </w:r>
    </w:p>
    <w:p w:rsidR="0062126B" w:rsidRDefault="00233E8D">
      <w:pPr>
        <w:pStyle w:val="af5"/>
        <w:numPr>
          <w:ilvl w:val="0"/>
          <w:numId w:val="5"/>
        </w:numPr>
        <w:spacing w:before="100" w:beforeAutospacing="1" w:after="100" w:afterAutospacing="1"/>
        <w:ind w:left="720" w:hangingChars="200" w:hanging="720"/>
        <w:jc w:val="center"/>
        <w:outlineLvl w:val="0"/>
        <w:rPr>
          <w:sz w:val="36"/>
          <w:szCs w:val="36"/>
        </w:rPr>
      </w:pPr>
      <w:bookmarkStart w:id="67" w:name="_Toc31509"/>
      <w:r>
        <w:rPr>
          <w:sz w:val="36"/>
          <w:szCs w:val="36"/>
        </w:rPr>
        <w:t>推广项目</w:t>
      </w:r>
      <w:bookmarkEnd w:id="67"/>
    </w:p>
    <w:p w:rsidR="0062126B" w:rsidRDefault="00233E8D">
      <w:pPr>
        <w:spacing w:before="100" w:beforeAutospacing="1" w:after="100" w:afterAutospacing="1"/>
        <w:outlineLvl w:val="1"/>
        <w:rPr>
          <w:sz w:val="32"/>
          <w:szCs w:val="32"/>
        </w:rPr>
      </w:pPr>
      <w:bookmarkStart w:id="68" w:name="_Toc9757"/>
      <w:r>
        <w:rPr>
          <w:rFonts w:hint="eastAsia"/>
          <w:sz w:val="32"/>
          <w:szCs w:val="32"/>
        </w:rPr>
        <w:t>（一）先进材料</w:t>
      </w:r>
      <w:bookmarkEnd w:id="68"/>
    </w:p>
    <w:p w:rsidR="0062126B" w:rsidRDefault="00233E8D">
      <w:pPr>
        <w:pStyle w:val="af5"/>
        <w:numPr>
          <w:ilvl w:val="0"/>
          <w:numId w:val="6"/>
        </w:numPr>
        <w:ind w:left="987" w:firstLineChars="0"/>
        <w:textAlignment w:val="baseline"/>
        <w:outlineLvl w:val="2"/>
        <w:rPr>
          <w:rFonts w:ascii="宋体" w:hAnsi="宋体"/>
          <w:color w:val="000000"/>
          <w:sz w:val="30"/>
          <w:szCs w:val="30"/>
        </w:rPr>
      </w:pPr>
      <w:bookmarkStart w:id="69" w:name="_Toc30080"/>
      <w:r>
        <w:rPr>
          <w:rFonts w:ascii="宋体" w:hAnsi="宋体" w:hint="eastAsia"/>
          <w:color w:val="000000"/>
          <w:sz w:val="30"/>
          <w:szCs w:val="30"/>
        </w:rPr>
        <w:t>溶剂型清洗剂</w:t>
      </w:r>
      <w:bookmarkEnd w:id="69"/>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【技术开发单位】中国特种飞行器研究所</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【技术概述】溶剂型清洗剂的主要成分为基础溶剂、缓蚀剂、助剂等，主要参考标准有</w:t>
      </w:r>
      <w:r>
        <w:rPr>
          <w:rFonts w:asciiTheme="minorEastAsia" w:eastAsiaTheme="minorEastAsia" w:hAnsiTheme="minorEastAsia"/>
          <w:spacing w:val="4"/>
          <w:szCs w:val="24"/>
        </w:rPr>
        <w:t>MIL-PRF-680C</w:t>
      </w:r>
      <w:r>
        <w:rPr>
          <w:rFonts w:asciiTheme="minorEastAsia" w:eastAsiaTheme="minorEastAsia" w:hAnsiTheme="minorEastAsia"/>
          <w:spacing w:val="4"/>
          <w:szCs w:val="24"/>
        </w:rPr>
        <w:t>、</w:t>
      </w:r>
      <w:r>
        <w:rPr>
          <w:rFonts w:asciiTheme="minorEastAsia" w:eastAsiaTheme="minorEastAsia" w:hAnsiTheme="minorEastAsia"/>
          <w:spacing w:val="4"/>
          <w:szCs w:val="24"/>
        </w:rPr>
        <w:t>MIL-PRF-32295</w:t>
      </w:r>
      <w:r>
        <w:rPr>
          <w:rFonts w:asciiTheme="minorEastAsia" w:eastAsiaTheme="minorEastAsia" w:hAnsiTheme="minorEastAsia"/>
          <w:spacing w:val="4"/>
          <w:szCs w:val="24"/>
        </w:rPr>
        <w:t>、</w:t>
      </w:r>
      <w:r>
        <w:rPr>
          <w:rFonts w:asciiTheme="minorEastAsia" w:eastAsiaTheme="minorEastAsia" w:hAnsiTheme="minorEastAsia"/>
          <w:spacing w:val="4"/>
          <w:szCs w:val="24"/>
        </w:rPr>
        <w:t>MH/T 6043</w:t>
      </w:r>
      <w:r>
        <w:rPr>
          <w:rFonts w:asciiTheme="minorEastAsia" w:eastAsiaTheme="minorEastAsia" w:hAnsiTheme="minorEastAsia"/>
          <w:spacing w:val="4"/>
          <w:szCs w:val="24"/>
        </w:rPr>
        <w:t>。溶剂型清洗剂是基于对油脂或油性污染物的溶解性脱脂；缓蚀剂可以有效阻止清洗过程中钢制件的氢脆现象，提高清洗过程的可靠性和安全性，是表面清洗的核心技术；表面活性剂作为一种助剂加入到溶剂型清洗剂中以提高清洗能力。</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【主要技术指标】</w:t>
      </w:r>
    </w:p>
    <w:p w:rsidR="0062126B" w:rsidRDefault="00233E8D">
      <w:pPr>
        <w:pStyle w:val="af9"/>
        <w:spacing w:line="240" w:lineRule="auto"/>
        <w:ind w:firstLineChars="200" w:firstLine="496"/>
        <w:jc w:val="center"/>
        <w:rPr>
          <w:rFonts w:asciiTheme="minorEastAsia" w:eastAsiaTheme="minorEastAsia" w:hAnsiTheme="minorEastAsia" w:hint="default"/>
          <w:spacing w:val="4"/>
          <w:szCs w:val="24"/>
        </w:rPr>
      </w:pPr>
      <w:r>
        <w:rPr>
          <w:rFonts w:asciiTheme="minorEastAsia" w:eastAsiaTheme="minorEastAsia" w:hAnsiTheme="minorEastAsia"/>
          <w:spacing w:val="4"/>
          <w:szCs w:val="24"/>
        </w:rPr>
        <w:t>表</w:t>
      </w:r>
      <w:r>
        <w:rPr>
          <w:rFonts w:asciiTheme="minorEastAsia" w:eastAsiaTheme="minorEastAsia" w:hAnsiTheme="minorEastAsia"/>
          <w:spacing w:val="4"/>
          <w:szCs w:val="24"/>
        </w:rPr>
        <w:t xml:space="preserve">1 </w:t>
      </w:r>
      <w:r>
        <w:rPr>
          <w:rFonts w:asciiTheme="minorEastAsia" w:eastAsiaTheme="minorEastAsia" w:hAnsiTheme="minorEastAsia"/>
          <w:spacing w:val="4"/>
          <w:szCs w:val="24"/>
        </w:rPr>
        <w:t>清洗剂的理化性能要求</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4"/>
        <w:gridCol w:w="2301"/>
        <w:gridCol w:w="5447"/>
      </w:tblGrid>
      <w:tr w:rsidR="0062126B">
        <w:trPr>
          <w:trHeight w:val="248"/>
          <w:jc w:val="center"/>
        </w:trPr>
        <w:tc>
          <w:tcPr>
            <w:tcW w:w="774" w:type="dxa"/>
            <w:tcBorders>
              <w:top w:val="single" w:sz="8" w:space="0" w:color="auto"/>
              <w:left w:val="single" w:sz="8" w:space="0" w:color="auto"/>
              <w:bottom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序号</w:t>
            </w:r>
          </w:p>
        </w:tc>
        <w:tc>
          <w:tcPr>
            <w:tcW w:w="2301" w:type="dxa"/>
            <w:tcBorders>
              <w:top w:val="single" w:sz="8" w:space="0" w:color="auto"/>
              <w:bottom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项目</w:t>
            </w:r>
          </w:p>
        </w:tc>
        <w:tc>
          <w:tcPr>
            <w:tcW w:w="5447" w:type="dxa"/>
            <w:tcBorders>
              <w:top w:val="single" w:sz="8" w:space="0" w:color="auto"/>
              <w:bottom w:val="single" w:sz="8" w:space="0" w:color="auto"/>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技术要求</w:t>
            </w:r>
          </w:p>
        </w:tc>
      </w:tr>
      <w:tr w:rsidR="0062126B">
        <w:trPr>
          <w:trHeight w:val="221"/>
          <w:jc w:val="center"/>
        </w:trPr>
        <w:tc>
          <w:tcPr>
            <w:tcW w:w="774" w:type="dxa"/>
            <w:tcBorders>
              <w:top w:val="single" w:sz="8" w:space="0" w:color="auto"/>
              <w:lef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1</w:t>
            </w:r>
          </w:p>
        </w:tc>
        <w:tc>
          <w:tcPr>
            <w:tcW w:w="2301" w:type="dxa"/>
            <w:tcBorders>
              <w:top w:val="single" w:sz="8" w:space="0" w:color="auto"/>
            </w:tcBorders>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外观</w:t>
            </w:r>
          </w:p>
        </w:tc>
        <w:tc>
          <w:tcPr>
            <w:tcW w:w="5447" w:type="dxa"/>
            <w:tcBorders>
              <w:top w:val="single" w:sz="8" w:space="0" w:color="auto"/>
              <w:right w:val="single" w:sz="8" w:space="0" w:color="auto"/>
            </w:tcBorders>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透明的均质液体</w:t>
            </w:r>
          </w:p>
        </w:tc>
      </w:tr>
      <w:tr w:rsidR="0062126B">
        <w:trPr>
          <w:trHeight w:val="279"/>
          <w:jc w:val="center"/>
        </w:trPr>
        <w:tc>
          <w:tcPr>
            <w:tcW w:w="774" w:type="dxa"/>
            <w:tcBorders>
              <w:lef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2</w:t>
            </w:r>
          </w:p>
        </w:tc>
        <w:tc>
          <w:tcPr>
            <w:tcW w:w="2301" w:type="dxa"/>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闪</w:t>
            </w:r>
          </w:p>
        </w:tc>
        <w:tc>
          <w:tcPr>
            <w:tcW w:w="5447" w:type="dxa"/>
            <w:tcBorders>
              <w:right w:val="single" w:sz="8" w:space="0" w:color="auto"/>
            </w:tcBorders>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60</w:t>
            </w:r>
            <w:r>
              <w:rPr>
                <w:rFonts w:asciiTheme="minorEastAsia" w:eastAsiaTheme="minorEastAsia" w:hAnsiTheme="minorEastAsia"/>
                <w:spacing w:val="4"/>
                <w:szCs w:val="24"/>
              </w:rPr>
              <w:t>℃</w:t>
            </w:r>
          </w:p>
        </w:tc>
      </w:tr>
      <w:tr w:rsidR="0062126B">
        <w:trPr>
          <w:trHeight w:val="297"/>
          <w:jc w:val="center"/>
        </w:trPr>
        <w:tc>
          <w:tcPr>
            <w:tcW w:w="774" w:type="dxa"/>
            <w:tcBorders>
              <w:lef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3</w:t>
            </w:r>
          </w:p>
        </w:tc>
        <w:tc>
          <w:tcPr>
            <w:tcW w:w="2301" w:type="dxa"/>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密度</w:t>
            </w:r>
          </w:p>
        </w:tc>
        <w:tc>
          <w:tcPr>
            <w:tcW w:w="5447" w:type="dxa"/>
            <w:tcBorders>
              <w:right w:val="single" w:sz="8" w:space="0" w:color="auto"/>
            </w:tcBorders>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0.75</w:t>
            </w:r>
            <w:r>
              <w:rPr>
                <w:rFonts w:asciiTheme="minorEastAsia" w:eastAsiaTheme="minorEastAsia" w:hAnsiTheme="minorEastAsia"/>
                <w:spacing w:val="4"/>
                <w:szCs w:val="24"/>
              </w:rPr>
              <w:t>～</w:t>
            </w:r>
            <w:r>
              <w:rPr>
                <w:rFonts w:asciiTheme="minorEastAsia" w:eastAsiaTheme="minorEastAsia" w:hAnsiTheme="minorEastAsia"/>
                <w:spacing w:val="4"/>
                <w:szCs w:val="24"/>
              </w:rPr>
              <w:t>0.82</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 g/mL</w:t>
            </w:r>
          </w:p>
        </w:tc>
      </w:tr>
      <w:tr w:rsidR="0062126B">
        <w:trPr>
          <w:trHeight w:val="258"/>
          <w:jc w:val="center"/>
        </w:trPr>
        <w:tc>
          <w:tcPr>
            <w:tcW w:w="774" w:type="dxa"/>
            <w:tcBorders>
              <w:lef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4</w:t>
            </w:r>
          </w:p>
        </w:tc>
        <w:tc>
          <w:tcPr>
            <w:tcW w:w="2301" w:type="dxa"/>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初馏点</w:t>
            </w:r>
          </w:p>
        </w:tc>
        <w:tc>
          <w:tcPr>
            <w:tcW w:w="5447" w:type="dxa"/>
            <w:tcBorders>
              <w:right w:val="single" w:sz="8" w:space="0" w:color="auto"/>
            </w:tcBorders>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177</w:t>
            </w:r>
            <w:r>
              <w:rPr>
                <w:rFonts w:asciiTheme="minorEastAsia" w:eastAsiaTheme="minorEastAsia" w:hAnsiTheme="minorEastAsia"/>
                <w:spacing w:val="4"/>
                <w:szCs w:val="24"/>
              </w:rPr>
              <w:t>℃</w:t>
            </w:r>
          </w:p>
        </w:tc>
      </w:tr>
      <w:tr w:rsidR="0062126B">
        <w:trPr>
          <w:trHeight w:val="258"/>
          <w:jc w:val="center"/>
        </w:trPr>
        <w:tc>
          <w:tcPr>
            <w:tcW w:w="774" w:type="dxa"/>
            <w:tcBorders>
              <w:lef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5</w:t>
            </w:r>
          </w:p>
        </w:tc>
        <w:tc>
          <w:tcPr>
            <w:tcW w:w="2301" w:type="dxa"/>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干点</w:t>
            </w:r>
          </w:p>
        </w:tc>
        <w:tc>
          <w:tcPr>
            <w:tcW w:w="5447" w:type="dxa"/>
            <w:tcBorders>
              <w:right w:val="single" w:sz="8" w:space="0" w:color="auto"/>
            </w:tcBorders>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212</w:t>
            </w:r>
            <w:r>
              <w:rPr>
                <w:rFonts w:asciiTheme="minorEastAsia" w:eastAsiaTheme="minorEastAsia" w:hAnsiTheme="minorEastAsia"/>
                <w:spacing w:val="4"/>
                <w:szCs w:val="24"/>
              </w:rPr>
              <w:t>℃</w:t>
            </w:r>
          </w:p>
        </w:tc>
      </w:tr>
      <w:tr w:rsidR="0062126B">
        <w:trPr>
          <w:trHeight w:val="306"/>
          <w:jc w:val="center"/>
        </w:trPr>
        <w:tc>
          <w:tcPr>
            <w:tcW w:w="774" w:type="dxa"/>
            <w:tcBorders>
              <w:lef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6</w:t>
            </w:r>
          </w:p>
        </w:tc>
        <w:tc>
          <w:tcPr>
            <w:tcW w:w="2301" w:type="dxa"/>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酸度</w:t>
            </w:r>
          </w:p>
        </w:tc>
        <w:tc>
          <w:tcPr>
            <w:tcW w:w="5447" w:type="dxa"/>
            <w:tcBorders>
              <w:right w:val="single" w:sz="8" w:space="0" w:color="auto"/>
            </w:tcBorders>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中性</w:t>
            </w:r>
          </w:p>
        </w:tc>
      </w:tr>
      <w:tr w:rsidR="0062126B">
        <w:trPr>
          <w:trHeight w:val="329"/>
          <w:jc w:val="center"/>
        </w:trPr>
        <w:tc>
          <w:tcPr>
            <w:tcW w:w="774" w:type="dxa"/>
            <w:tcBorders>
              <w:left w:val="single" w:sz="8" w:space="0" w:color="auto"/>
              <w:bottom w:val="single" w:sz="4"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7</w:t>
            </w:r>
          </w:p>
        </w:tc>
        <w:tc>
          <w:tcPr>
            <w:tcW w:w="2301" w:type="dxa"/>
            <w:tcBorders>
              <w:bottom w:val="single" w:sz="4"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不挥发性残留物</w:t>
            </w:r>
          </w:p>
        </w:tc>
        <w:tc>
          <w:tcPr>
            <w:tcW w:w="5447" w:type="dxa"/>
            <w:tcBorders>
              <w:bottom w:val="single" w:sz="4" w:space="0" w:color="auto"/>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8 mg/100mL</w:t>
            </w:r>
          </w:p>
        </w:tc>
      </w:tr>
      <w:tr w:rsidR="0062126B">
        <w:trPr>
          <w:trHeight w:val="329"/>
          <w:jc w:val="center"/>
        </w:trPr>
        <w:tc>
          <w:tcPr>
            <w:tcW w:w="774" w:type="dxa"/>
            <w:tcBorders>
              <w:lef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8</w:t>
            </w:r>
          </w:p>
        </w:tc>
        <w:tc>
          <w:tcPr>
            <w:tcW w:w="2301" w:type="dxa"/>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蒸气压（</w:t>
            </w:r>
            <w:r>
              <w:rPr>
                <w:rFonts w:asciiTheme="minorEastAsia" w:eastAsiaTheme="minorEastAsia" w:hAnsiTheme="minorEastAsia"/>
                <w:spacing w:val="4"/>
                <w:szCs w:val="24"/>
              </w:rPr>
              <w:t>20</w:t>
            </w:r>
            <w:r>
              <w:rPr>
                <w:rFonts w:asciiTheme="minorEastAsia" w:eastAsiaTheme="minorEastAsia" w:hAnsiTheme="minorEastAsia"/>
                <w:spacing w:val="4"/>
                <w:szCs w:val="24"/>
              </w:rPr>
              <w:t>℃，最大值）</w:t>
            </w:r>
          </w:p>
        </w:tc>
        <w:tc>
          <w:tcPr>
            <w:tcW w:w="5447" w:type="dxa"/>
            <w:tcBorders>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45mmHg</w:t>
            </w:r>
          </w:p>
        </w:tc>
      </w:tr>
      <w:tr w:rsidR="0062126B">
        <w:trPr>
          <w:trHeight w:val="329"/>
          <w:jc w:val="center"/>
        </w:trPr>
        <w:tc>
          <w:tcPr>
            <w:tcW w:w="774" w:type="dxa"/>
            <w:tcBorders>
              <w:left w:val="single" w:sz="8" w:space="0" w:color="auto"/>
              <w:bottom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9</w:t>
            </w:r>
          </w:p>
        </w:tc>
        <w:tc>
          <w:tcPr>
            <w:tcW w:w="2301" w:type="dxa"/>
            <w:tcBorders>
              <w:bottom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博士（硫）试验</w:t>
            </w:r>
          </w:p>
        </w:tc>
        <w:tc>
          <w:tcPr>
            <w:tcW w:w="5447" w:type="dxa"/>
            <w:tcBorders>
              <w:bottom w:val="single" w:sz="8" w:space="0" w:color="auto"/>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阴性</w:t>
            </w:r>
          </w:p>
        </w:tc>
      </w:tr>
    </w:tbl>
    <w:p w:rsidR="0062126B" w:rsidRDefault="00233E8D">
      <w:pPr>
        <w:pStyle w:val="af9"/>
        <w:spacing w:line="240" w:lineRule="auto"/>
        <w:ind w:firstLineChars="200" w:firstLine="496"/>
        <w:jc w:val="center"/>
        <w:rPr>
          <w:rFonts w:asciiTheme="minorEastAsia" w:eastAsiaTheme="minorEastAsia" w:hAnsiTheme="minorEastAsia" w:hint="default"/>
          <w:spacing w:val="4"/>
          <w:szCs w:val="24"/>
        </w:rPr>
      </w:pPr>
      <w:r>
        <w:rPr>
          <w:rFonts w:asciiTheme="minorEastAsia" w:eastAsiaTheme="minorEastAsia" w:hAnsiTheme="minorEastAsia"/>
          <w:spacing w:val="4"/>
          <w:szCs w:val="24"/>
        </w:rPr>
        <w:t>表</w:t>
      </w:r>
      <w:r>
        <w:rPr>
          <w:rFonts w:asciiTheme="minorEastAsia" w:eastAsiaTheme="minorEastAsia" w:hAnsiTheme="minorEastAsia"/>
          <w:spacing w:val="4"/>
          <w:szCs w:val="24"/>
        </w:rPr>
        <w:t xml:space="preserve">2 </w:t>
      </w:r>
      <w:r>
        <w:rPr>
          <w:rFonts w:asciiTheme="minorEastAsia" w:eastAsiaTheme="minorEastAsia" w:hAnsiTheme="minorEastAsia"/>
          <w:spacing w:val="4"/>
          <w:szCs w:val="24"/>
        </w:rPr>
        <w:t>溶剂型清洗剂对金属材料的腐蚀性</w:t>
      </w: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2"/>
        <w:gridCol w:w="2309"/>
        <w:gridCol w:w="5434"/>
      </w:tblGrid>
      <w:tr w:rsidR="0062126B">
        <w:trPr>
          <w:trHeight w:val="198"/>
          <w:jc w:val="center"/>
        </w:trPr>
        <w:tc>
          <w:tcPr>
            <w:tcW w:w="772" w:type="dxa"/>
            <w:tcBorders>
              <w:top w:val="single" w:sz="8" w:space="0" w:color="auto"/>
              <w:left w:val="single" w:sz="8" w:space="0" w:color="auto"/>
              <w:bottom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序号</w:t>
            </w:r>
          </w:p>
        </w:tc>
        <w:tc>
          <w:tcPr>
            <w:tcW w:w="2309" w:type="dxa"/>
            <w:tcBorders>
              <w:top w:val="single" w:sz="8" w:space="0" w:color="auto"/>
              <w:bottom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项目</w:t>
            </w:r>
          </w:p>
        </w:tc>
        <w:tc>
          <w:tcPr>
            <w:tcW w:w="5434" w:type="dxa"/>
            <w:tcBorders>
              <w:top w:val="single" w:sz="8" w:space="0" w:color="auto"/>
              <w:bottom w:val="single" w:sz="8" w:space="0" w:color="auto"/>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技术要求</w:t>
            </w:r>
          </w:p>
        </w:tc>
      </w:tr>
      <w:tr w:rsidR="0062126B">
        <w:trPr>
          <w:trHeight w:val="198"/>
          <w:jc w:val="center"/>
        </w:trPr>
        <w:tc>
          <w:tcPr>
            <w:tcW w:w="772" w:type="dxa"/>
            <w:tcBorders>
              <w:top w:val="single" w:sz="8" w:space="0" w:color="auto"/>
              <w:left w:val="single" w:sz="8" w:space="0" w:color="auto"/>
              <w:bottom w:val="single" w:sz="4"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1</w:t>
            </w:r>
          </w:p>
        </w:tc>
        <w:tc>
          <w:tcPr>
            <w:tcW w:w="2309" w:type="dxa"/>
            <w:tcBorders>
              <w:top w:val="single" w:sz="8" w:space="0" w:color="auto"/>
              <w:bottom w:val="single" w:sz="4"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铜腐蚀</w:t>
            </w:r>
          </w:p>
        </w:tc>
        <w:tc>
          <w:tcPr>
            <w:tcW w:w="5434" w:type="dxa"/>
            <w:tcBorders>
              <w:top w:val="single" w:sz="8" w:space="0" w:color="auto"/>
              <w:bottom w:val="single" w:sz="4" w:space="0" w:color="auto"/>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100</w:t>
            </w:r>
            <w:r>
              <w:rPr>
                <w:rFonts w:asciiTheme="minorEastAsia" w:eastAsiaTheme="minorEastAsia" w:hAnsiTheme="minorEastAsia"/>
                <w:spacing w:val="4"/>
                <w:szCs w:val="24"/>
              </w:rPr>
              <w:t>℃浸泡</w:t>
            </w:r>
            <w:r>
              <w:rPr>
                <w:rFonts w:asciiTheme="minorEastAsia" w:eastAsiaTheme="minorEastAsia" w:hAnsiTheme="minorEastAsia"/>
                <w:spacing w:val="4"/>
                <w:szCs w:val="24"/>
              </w:rPr>
              <w:t>3h</w:t>
            </w:r>
            <w:r>
              <w:rPr>
                <w:rFonts w:asciiTheme="minorEastAsia" w:eastAsiaTheme="minorEastAsia" w:hAnsiTheme="minorEastAsia"/>
                <w:spacing w:val="4"/>
                <w:szCs w:val="24"/>
              </w:rPr>
              <w:t>后铜片腐蚀等级优于</w:t>
            </w:r>
            <w:r>
              <w:rPr>
                <w:rFonts w:asciiTheme="minorEastAsia" w:eastAsiaTheme="minorEastAsia" w:hAnsiTheme="minorEastAsia"/>
                <w:spacing w:val="4"/>
                <w:szCs w:val="24"/>
              </w:rPr>
              <w:t>1b</w:t>
            </w:r>
            <w:r>
              <w:rPr>
                <w:rFonts w:asciiTheme="minorEastAsia" w:eastAsiaTheme="minorEastAsia" w:hAnsiTheme="minorEastAsia"/>
                <w:spacing w:val="4"/>
                <w:szCs w:val="24"/>
              </w:rPr>
              <w:t>级</w:t>
            </w:r>
          </w:p>
        </w:tc>
      </w:tr>
      <w:tr w:rsidR="0062126B">
        <w:trPr>
          <w:trHeight w:val="136"/>
          <w:jc w:val="center"/>
        </w:trPr>
        <w:tc>
          <w:tcPr>
            <w:tcW w:w="772" w:type="dxa"/>
            <w:tcBorders>
              <w:lef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2</w:t>
            </w:r>
          </w:p>
        </w:tc>
        <w:tc>
          <w:tcPr>
            <w:tcW w:w="2309" w:type="dxa"/>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钛合金应力腐蚀</w:t>
            </w:r>
          </w:p>
        </w:tc>
        <w:tc>
          <w:tcPr>
            <w:tcW w:w="5434" w:type="dxa"/>
            <w:tcBorders>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无裂纹</w:t>
            </w:r>
          </w:p>
        </w:tc>
      </w:tr>
      <w:tr w:rsidR="0062126B">
        <w:trPr>
          <w:trHeight w:val="948"/>
          <w:jc w:val="center"/>
        </w:trPr>
        <w:tc>
          <w:tcPr>
            <w:tcW w:w="772" w:type="dxa"/>
            <w:tcBorders>
              <w:lef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3</w:t>
            </w:r>
          </w:p>
        </w:tc>
        <w:tc>
          <w:tcPr>
            <w:tcW w:w="2309" w:type="dxa"/>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全浸腐蚀</w:t>
            </w:r>
          </w:p>
        </w:tc>
        <w:tc>
          <w:tcPr>
            <w:tcW w:w="5434" w:type="dxa"/>
            <w:tcBorders>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试样无可见腐蚀，允许轻微变色；</w:t>
            </w:r>
            <w:r>
              <w:rPr>
                <w:rFonts w:asciiTheme="minorEastAsia" w:eastAsiaTheme="minorEastAsia" w:hAnsiTheme="minorEastAsia"/>
                <w:spacing w:val="4"/>
                <w:szCs w:val="24"/>
              </w:rPr>
              <w:t>7A04-T6</w:t>
            </w:r>
            <w:r>
              <w:rPr>
                <w:rFonts w:asciiTheme="minorEastAsia" w:eastAsiaTheme="minorEastAsia" w:hAnsiTheme="minorEastAsia"/>
                <w:spacing w:val="4"/>
                <w:szCs w:val="24"/>
              </w:rPr>
              <w:t>铝合金、</w:t>
            </w:r>
            <w:r>
              <w:rPr>
                <w:rFonts w:asciiTheme="minorEastAsia" w:eastAsiaTheme="minorEastAsia" w:hAnsiTheme="minorEastAsia"/>
                <w:spacing w:val="4"/>
                <w:szCs w:val="24"/>
              </w:rPr>
              <w:t>TC4</w:t>
            </w:r>
            <w:r>
              <w:rPr>
                <w:rFonts w:asciiTheme="minorEastAsia" w:eastAsiaTheme="minorEastAsia" w:hAnsiTheme="minorEastAsia"/>
                <w:spacing w:val="4"/>
                <w:szCs w:val="24"/>
              </w:rPr>
              <w:t>钛合金、</w:t>
            </w:r>
            <w:r>
              <w:rPr>
                <w:rFonts w:asciiTheme="minorEastAsia" w:eastAsiaTheme="minorEastAsia" w:hAnsiTheme="minorEastAsia"/>
                <w:spacing w:val="4"/>
                <w:szCs w:val="24"/>
              </w:rPr>
              <w:t>45</w:t>
            </w:r>
            <w:r>
              <w:rPr>
                <w:rFonts w:asciiTheme="minorEastAsia" w:eastAsiaTheme="minorEastAsia" w:hAnsiTheme="minorEastAsia"/>
                <w:spacing w:val="4"/>
                <w:szCs w:val="24"/>
              </w:rPr>
              <w:t>钢质量变化不超过</w:t>
            </w:r>
            <w:r>
              <w:rPr>
                <w:rFonts w:asciiTheme="minorEastAsia" w:eastAsiaTheme="minorEastAsia" w:hAnsiTheme="minorEastAsia"/>
                <w:spacing w:val="4"/>
                <w:szCs w:val="24"/>
              </w:rPr>
              <w:t>0.04mg/ cm2</w:t>
            </w:r>
            <w:r>
              <w:rPr>
                <w:rFonts w:asciiTheme="minorEastAsia" w:eastAsiaTheme="minorEastAsia" w:hAnsiTheme="minorEastAsia"/>
                <w:spacing w:val="4"/>
                <w:szCs w:val="24"/>
              </w:rPr>
              <w:t>·</w:t>
            </w:r>
            <w:r>
              <w:rPr>
                <w:rFonts w:asciiTheme="minorEastAsia" w:eastAsiaTheme="minorEastAsia" w:hAnsiTheme="minorEastAsia"/>
                <w:spacing w:val="4"/>
                <w:szCs w:val="24"/>
              </w:rPr>
              <w:t>24h</w:t>
            </w:r>
            <w:r>
              <w:rPr>
                <w:rFonts w:asciiTheme="minorEastAsia" w:eastAsiaTheme="minorEastAsia" w:hAnsiTheme="minorEastAsia"/>
                <w:spacing w:val="4"/>
                <w:szCs w:val="24"/>
              </w:rPr>
              <w:t>；</w:t>
            </w:r>
            <w:r>
              <w:rPr>
                <w:rFonts w:asciiTheme="minorEastAsia" w:eastAsiaTheme="minorEastAsia" w:hAnsiTheme="minorEastAsia"/>
                <w:spacing w:val="4"/>
                <w:szCs w:val="24"/>
              </w:rPr>
              <w:t>MB2</w:t>
            </w:r>
            <w:r>
              <w:rPr>
                <w:rFonts w:asciiTheme="minorEastAsia" w:eastAsiaTheme="minorEastAsia" w:hAnsiTheme="minorEastAsia"/>
                <w:spacing w:val="4"/>
                <w:szCs w:val="24"/>
              </w:rPr>
              <w:t>镁合金（铬酸盐化学氧化）质量变化不超过</w:t>
            </w:r>
            <w:r>
              <w:rPr>
                <w:rFonts w:asciiTheme="minorEastAsia" w:eastAsiaTheme="minorEastAsia" w:hAnsiTheme="minorEastAsia"/>
                <w:spacing w:val="4"/>
                <w:szCs w:val="24"/>
              </w:rPr>
              <w:t>0.20mg/ cm2</w:t>
            </w:r>
            <w:r>
              <w:rPr>
                <w:rFonts w:asciiTheme="minorEastAsia" w:eastAsiaTheme="minorEastAsia" w:hAnsiTheme="minorEastAsia"/>
                <w:spacing w:val="4"/>
                <w:szCs w:val="24"/>
              </w:rPr>
              <w:t>·</w:t>
            </w:r>
            <w:r>
              <w:rPr>
                <w:rFonts w:asciiTheme="minorEastAsia" w:eastAsiaTheme="minorEastAsia" w:hAnsiTheme="minorEastAsia"/>
                <w:spacing w:val="4"/>
                <w:szCs w:val="24"/>
              </w:rPr>
              <w:t>24h</w:t>
            </w:r>
          </w:p>
        </w:tc>
      </w:tr>
      <w:tr w:rsidR="0062126B">
        <w:trPr>
          <w:trHeight w:val="371"/>
          <w:jc w:val="center"/>
        </w:trPr>
        <w:tc>
          <w:tcPr>
            <w:tcW w:w="772" w:type="dxa"/>
            <w:tcBorders>
              <w:left w:val="single" w:sz="8" w:space="0" w:color="auto"/>
              <w:bottom w:val="single" w:sz="4"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4</w:t>
            </w:r>
          </w:p>
        </w:tc>
        <w:tc>
          <w:tcPr>
            <w:tcW w:w="2309" w:type="dxa"/>
            <w:tcBorders>
              <w:bottom w:val="single" w:sz="4"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缝隙腐蚀</w:t>
            </w:r>
          </w:p>
        </w:tc>
        <w:tc>
          <w:tcPr>
            <w:tcW w:w="5434" w:type="dxa"/>
            <w:tcBorders>
              <w:bottom w:val="single" w:sz="4" w:space="0" w:color="auto"/>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表面允许轻微变色，腐蚀面积不超过</w:t>
            </w:r>
            <w:r>
              <w:rPr>
                <w:rFonts w:asciiTheme="minorEastAsia" w:eastAsiaTheme="minorEastAsia" w:hAnsiTheme="minorEastAsia"/>
                <w:spacing w:val="4"/>
                <w:szCs w:val="24"/>
              </w:rPr>
              <w:t>5%</w:t>
            </w:r>
          </w:p>
        </w:tc>
      </w:tr>
      <w:tr w:rsidR="0062126B">
        <w:trPr>
          <w:trHeight w:val="371"/>
          <w:jc w:val="center"/>
        </w:trPr>
        <w:tc>
          <w:tcPr>
            <w:tcW w:w="772" w:type="dxa"/>
            <w:tcBorders>
              <w:left w:val="single" w:sz="8" w:space="0" w:color="auto"/>
              <w:bottom w:val="single" w:sz="4"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5</w:t>
            </w:r>
          </w:p>
        </w:tc>
        <w:tc>
          <w:tcPr>
            <w:tcW w:w="2309" w:type="dxa"/>
            <w:tcBorders>
              <w:bottom w:val="single" w:sz="4"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镉钛镀层腐蚀</w:t>
            </w:r>
          </w:p>
        </w:tc>
        <w:tc>
          <w:tcPr>
            <w:tcW w:w="5434" w:type="dxa"/>
            <w:tcBorders>
              <w:bottom w:val="single" w:sz="4" w:space="0" w:color="auto"/>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质量变化不超过</w:t>
            </w:r>
            <w:r>
              <w:rPr>
                <w:rFonts w:asciiTheme="minorEastAsia" w:eastAsiaTheme="minorEastAsia" w:hAnsiTheme="minorEastAsia"/>
                <w:spacing w:val="4"/>
                <w:szCs w:val="24"/>
              </w:rPr>
              <w:t>0.20 mg/</w:t>
            </w:r>
            <w:r>
              <w:rPr>
                <w:rFonts w:asciiTheme="minorEastAsia" w:eastAsiaTheme="minorEastAsia" w:hAnsiTheme="minorEastAsia"/>
                <w:spacing w:val="4"/>
                <w:szCs w:val="24"/>
              </w:rPr>
              <w:t>（</w:t>
            </w:r>
            <w:r>
              <w:rPr>
                <w:rFonts w:asciiTheme="minorEastAsia" w:eastAsiaTheme="minorEastAsia" w:hAnsiTheme="minorEastAsia"/>
                <w:spacing w:val="4"/>
                <w:szCs w:val="24"/>
              </w:rPr>
              <w:t>cm2</w:t>
            </w:r>
            <w:r>
              <w:rPr>
                <w:rFonts w:asciiTheme="minorEastAsia" w:eastAsiaTheme="minorEastAsia" w:hAnsiTheme="minorEastAsia"/>
                <w:spacing w:val="4"/>
                <w:szCs w:val="24"/>
              </w:rPr>
              <w:t>·</w:t>
            </w:r>
            <w:r>
              <w:rPr>
                <w:rFonts w:asciiTheme="minorEastAsia" w:eastAsiaTheme="minorEastAsia" w:hAnsiTheme="minorEastAsia"/>
                <w:spacing w:val="4"/>
                <w:szCs w:val="24"/>
              </w:rPr>
              <w:t>24h</w:t>
            </w:r>
            <w:r>
              <w:rPr>
                <w:rFonts w:asciiTheme="minorEastAsia" w:eastAsiaTheme="minorEastAsia" w:hAnsiTheme="minorEastAsia"/>
                <w:spacing w:val="4"/>
                <w:szCs w:val="24"/>
              </w:rPr>
              <w:t>）</w:t>
            </w:r>
          </w:p>
        </w:tc>
      </w:tr>
      <w:tr w:rsidR="0062126B">
        <w:trPr>
          <w:trHeight w:val="343"/>
          <w:jc w:val="center"/>
        </w:trPr>
        <w:tc>
          <w:tcPr>
            <w:tcW w:w="772" w:type="dxa"/>
            <w:tcBorders>
              <w:left w:val="single" w:sz="8" w:space="0" w:color="auto"/>
              <w:bottom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6</w:t>
            </w:r>
          </w:p>
        </w:tc>
        <w:tc>
          <w:tcPr>
            <w:tcW w:w="2309" w:type="dxa"/>
            <w:tcBorders>
              <w:bottom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氢脆</w:t>
            </w:r>
          </w:p>
        </w:tc>
        <w:tc>
          <w:tcPr>
            <w:tcW w:w="5434" w:type="dxa"/>
            <w:tcBorders>
              <w:bottom w:val="single" w:sz="8" w:space="0" w:color="auto"/>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加载</w:t>
            </w:r>
            <w:r>
              <w:rPr>
                <w:rFonts w:asciiTheme="minorEastAsia" w:eastAsiaTheme="minorEastAsia" w:hAnsiTheme="minorEastAsia"/>
                <w:spacing w:val="4"/>
                <w:szCs w:val="24"/>
              </w:rPr>
              <w:t>150h</w:t>
            </w:r>
            <w:r>
              <w:rPr>
                <w:rFonts w:asciiTheme="minorEastAsia" w:eastAsiaTheme="minorEastAsia" w:hAnsiTheme="minorEastAsia"/>
                <w:spacing w:val="4"/>
                <w:szCs w:val="24"/>
              </w:rPr>
              <w:t>不断</w:t>
            </w:r>
          </w:p>
        </w:tc>
      </w:tr>
    </w:tbl>
    <w:p w:rsidR="0062126B" w:rsidRDefault="00233E8D">
      <w:pPr>
        <w:pStyle w:val="af9"/>
        <w:spacing w:line="240" w:lineRule="auto"/>
        <w:ind w:firstLineChars="200" w:firstLine="496"/>
        <w:jc w:val="center"/>
        <w:rPr>
          <w:rFonts w:asciiTheme="minorEastAsia" w:eastAsiaTheme="minorEastAsia" w:hAnsiTheme="minorEastAsia" w:hint="default"/>
          <w:spacing w:val="4"/>
          <w:szCs w:val="24"/>
        </w:rPr>
      </w:pPr>
      <w:r>
        <w:rPr>
          <w:rFonts w:asciiTheme="minorEastAsia" w:eastAsiaTheme="minorEastAsia" w:hAnsiTheme="minorEastAsia"/>
          <w:spacing w:val="4"/>
          <w:szCs w:val="24"/>
        </w:rPr>
        <w:t>表</w:t>
      </w:r>
      <w:r>
        <w:rPr>
          <w:rFonts w:asciiTheme="minorEastAsia" w:eastAsiaTheme="minorEastAsia" w:hAnsiTheme="minorEastAsia"/>
          <w:spacing w:val="4"/>
          <w:szCs w:val="24"/>
        </w:rPr>
        <w:t xml:space="preserve">3 </w:t>
      </w:r>
      <w:r>
        <w:rPr>
          <w:rFonts w:asciiTheme="minorEastAsia" w:eastAsiaTheme="minorEastAsia" w:hAnsiTheme="minorEastAsia"/>
          <w:spacing w:val="4"/>
          <w:szCs w:val="24"/>
        </w:rPr>
        <w:t>溶剂型清洗剂对非金属材料的影响</w:t>
      </w:r>
    </w:p>
    <w:tbl>
      <w:tblPr>
        <w:tblW w:w="8486" w:type="dxa"/>
        <w:jc w:val="center"/>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4A0"/>
      </w:tblPr>
      <w:tblGrid>
        <w:gridCol w:w="757"/>
        <w:gridCol w:w="2310"/>
        <w:gridCol w:w="5419"/>
      </w:tblGrid>
      <w:tr w:rsidR="0062126B">
        <w:trPr>
          <w:trHeight w:val="353"/>
          <w:jc w:val="center"/>
        </w:trPr>
        <w:tc>
          <w:tcPr>
            <w:tcW w:w="757" w:type="dxa"/>
            <w:tcBorders>
              <w:top w:val="single" w:sz="8" w:space="0" w:color="auto"/>
              <w:bottom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序号</w:t>
            </w:r>
          </w:p>
        </w:tc>
        <w:tc>
          <w:tcPr>
            <w:tcW w:w="2310" w:type="dxa"/>
            <w:tcBorders>
              <w:top w:val="single" w:sz="8" w:space="0" w:color="auto"/>
              <w:bottom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项目</w:t>
            </w:r>
          </w:p>
        </w:tc>
        <w:tc>
          <w:tcPr>
            <w:tcW w:w="5419" w:type="dxa"/>
            <w:tcBorders>
              <w:top w:val="single" w:sz="8" w:space="0" w:color="auto"/>
              <w:bottom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技术要求</w:t>
            </w:r>
          </w:p>
        </w:tc>
      </w:tr>
      <w:tr w:rsidR="0062126B">
        <w:trPr>
          <w:trHeight w:val="353"/>
          <w:jc w:val="center"/>
        </w:trPr>
        <w:tc>
          <w:tcPr>
            <w:tcW w:w="757" w:type="dxa"/>
            <w:tcBorders>
              <w:top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1</w:t>
            </w:r>
          </w:p>
        </w:tc>
        <w:tc>
          <w:tcPr>
            <w:tcW w:w="2310" w:type="dxa"/>
            <w:tcBorders>
              <w:top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对涂漆表面影响</w:t>
            </w:r>
          </w:p>
        </w:tc>
        <w:tc>
          <w:tcPr>
            <w:tcW w:w="5419" w:type="dxa"/>
            <w:tcBorders>
              <w:top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漆层无裂纹、变色及起泡，表面硬度变化不超过</w:t>
            </w:r>
            <w:r>
              <w:rPr>
                <w:rFonts w:asciiTheme="minorEastAsia" w:eastAsiaTheme="minorEastAsia" w:hAnsiTheme="minorEastAsia"/>
                <w:spacing w:val="4"/>
                <w:szCs w:val="24"/>
              </w:rPr>
              <w:lastRenderedPageBreak/>
              <w:t>1</w:t>
            </w:r>
            <w:r>
              <w:rPr>
                <w:rFonts w:asciiTheme="minorEastAsia" w:eastAsiaTheme="minorEastAsia" w:hAnsiTheme="minorEastAsia"/>
                <w:spacing w:val="4"/>
                <w:szCs w:val="24"/>
              </w:rPr>
              <w:t>个铅笔硬度单位</w:t>
            </w:r>
          </w:p>
        </w:tc>
      </w:tr>
      <w:tr w:rsidR="0062126B">
        <w:trPr>
          <w:trHeight w:val="353"/>
          <w:jc w:val="center"/>
        </w:trPr>
        <w:tc>
          <w:tcPr>
            <w:tcW w:w="757" w:type="dxa"/>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lastRenderedPageBreak/>
              <w:t>2</w:t>
            </w:r>
          </w:p>
        </w:tc>
        <w:tc>
          <w:tcPr>
            <w:tcW w:w="2310" w:type="dxa"/>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对有机玻璃影响</w:t>
            </w:r>
          </w:p>
        </w:tc>
        <w:tc>
          <w:tcPr>
            <w:tcW w:w="5419" w:type="dxa"/>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加载</w:t>
            </w:r>
            <w:r>
              <w:rPr>
                <w:rFonts w:asciiTheme="minorEastAsia" w:eastAsiaTheme="minorEastAsia" w:hAnsiTheme="minorEastAsia"/>
                <w:spacing w:val="4"/>
                <w:szCs w:val="24"/>
              </w:rPr>
              <w:t>2h</w:t>
            </w:r>
            <w:r>
              <w:rPr>
                <w:rFonts w:asciiTheme="minorEastAsia" w:eastAsiaTheme="minorEastAsia" w:hAnsiTheme="minorEastAsia"/>
                <w:spacing w:val="4"/>
                <w:szCs w:val="24"/>
              </w:rPr>
              <w:t>无微裂纹</w:t>
            </w:r>
          </w:p>
        </w:tc>
      </w:tr>
      <w:tr w:rsidR="0062126B">
        <w:tblPrEx>
          <w:tblBorders>
            <w:bottom w:val="single" w:sz="8" w:space="0" w:color="auto"/>
            <w:insideH w:val="single" w:sz="8" w:space="0" w:color="auto"/>
          </w:tblBorders>
        </w:tblPrEx>
        <w:trPr>
          <w:trHeight w:val="353"/>
          <w:jc w:val="center"/>
        </w:trPr>
        <w:tc>
          <w:tcPr>
            <w:tcW w:w="757" w:type="dxa"/>
            <w:tcBorders>
              <w:top w:val="single" w:sz="4" w:space="0" w:color="auto"/>
              <w:bottom w:val="single" w:sz="4"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3</w:t>
            </w:r>
          </w:p>
        </w:tc>
        <w:tc>
          <w:tcPr>
            <w:tcW w:w="2310" w:type="dxa"/>
            <w:tcBorders>
              <w:top w:val="single" w:sz="4" w:space="0" w:color="auto"/>
              <w:bottom w:val="single" w:sz="4"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对密封剂影响</w:t>
            </w:r>
          </w:p>
        </w:tc>
        <w:tc>
          <w:tcPr>
            <w:tcW w:w="5419" w:type="dxa"/>
            <w:tcBorders>
              <w:top w:val="single" w:sz="4" w:space="0" w:color="auto"/>
              <w:bottom w:val="single" w:sz="4"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变化不超过</w:t>
            </w:r>
            <w:r>
              <w:rPr>
                <w:rFonts w:asciiTheme="minorEastAsia" w:eastAsiaTheme="minorEastAsia" w:hAnsiTheme="minorEastAsia"/>
                <w:spacing w:val="4"/>
                <w:szCs w:val="24"/>
              </w:rPr>
              <w:t>5</w:t>
            </w:r>
            <w:r>
              <w:rPr>
                <w:rFonts w:asciiTheme="minorEastAsia" w:eastAsiaTheme="minorEastAsia" w:hAnsiTheme="minorEastAsia"/>
                <w:spacing w:val="4"/>
                <w:szCs w:val="24"/>
              </w:rPr>
              <w:t>个邵尔</w:t>
            </w:r>
            <w:r>
              <w:rPr>
                <w:rFonts w:asciiTheme="minorEastAsia" w:eastAsiaTheme="minorEastAsia" w:hAnsiTheme="minorEastAsia"/>
                <w:spacing w:val="4"/>
                <w:szCs w:val="24"/>
              </w:rPr>
              <w:t>A</w:t>
            </w:r>
            <w:r>
              <w:rPr>
                <w:rFonts w:asciiTheme="minorEastAsia" w:eastAsiaTheme="minorEastAsia" w:hAnsiTheme="minorEastAsia"/>
                <w:spacing w:val="4"/>
                <w:szCs w:val="24"/>
              </w:rPr>
              <w:t>硬度单位</w:t>
            </w:r>
          </w:p>
        </w:tc>
      </w:tr>
      <w:tr w:rsidR="0062126B">
        <w:tblPrEx>
          <w:tblBorders>
            <w:bottom w:val="single" w:sz="8" w:space="0" w:color="auto"/>
            <w:insideH w:val="single" w:sz="8" w:space="0" w:color="auto"/>
          </w:tblBorders>
        </w:tblPrEx>
        <w:trPr>
          <w:trHeight w:val="353"/>
          <w:jc w:val="center"/>
        </w:trPr>
        <w:tc>
          <w:tcPr>
            <w:tcW w:w="757" w:type="dxa"/>
            <w:tcBorders>
              <w:top w:val="single" w:sz="4"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4</w:t>
            </w:r>
          </w:p>
        </w:tc>
        <w:tc>
          <w:tcPr>
            <w:tcW w:w="2310" w:type="dxa"/>
            <w:tcBorders>
              <w:top w:val="single" w:sz="4"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对绝缘导线影响</w:t>
            </w:r>
          </w:p>
        </w:tc>
        <w:tc>
          <w:tcPr>
            <w:tcW w:w="5419" w:type="dxa"/>
            <w:tcBorders>
              <w:top w:val="single" w:sz="4"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无漏电</w:t>
            </w:r>
            <w:r>
              <w:rPr>
                <w:rFonts w:asciiTheme="minorEastAsia" w:eastAsiaTheme="minorEastAsia" w:hAnsiTheme="minorEastAsia"/>
                <w:spacing w:val="4"/>
                <w:szCs w:val="24"/>
              </w:rPr>
              <w:cr/>
            </w:r>
            <w:r>
              <w:rPr>
                <w:rFonts w:asciiTheme="minorEastAsia" w:eastAsiaTheme="minorEastAsia" w:hAnsiTheme="minorEastAsia"/>
                <w:spacing w:val="4"/>
                <w:szCs w:val="24"/>
              </w:rPr>
              <w:t>无裂纹</w:t>
            </w:r>
          </w:p>
        </w:tc>
      </w:tr>
    </w:tbl>
    <w:p w:rsidR="0062126B" w:rsidRDefault="00233E8D">
      <w:pPr>
        <w:pStyle w:val="af9"/>
        <w:spacing w:line="240" w:lineRule="auto"/>
        <w:ind w:firstLineChars="200" w:firstLine="496"/>
        <w:jc w:val="center"/>
        <w:rPr>
          <w:rFonts w:asciiTheme="minorEastAsia" w:eastAsiaTheme="minorEastAsia" w:hAnsiTheme="minorEastAsia" w:hint="default"/>
          <w:spacing w:val="4"/>
          <w:szCs w:val="24"/>
        </w:rPr>
      </w:pPr>
      <w:r>
        <w:rPr>
          <w:rFonts w:asciiTheme="minorEastAsia" w:eastAsiaTheme="minorEastAsia" w:hAnsiTheme="minorEastAsia"/>
          <w:spacing w:val="4"/>
          <w:szCs w:val="24"/>
        </w:rPr>
        <w:t>表</w:t>
      </w:r>
      <w:r>
        <w:rPr>
          <w:rFonts w:asciiTheme="minorEastAsia" w:eastAsiaTheme="minorEastAsia" w:hAnsiTheme="minorEastAsia"/>
          <w:spacing w:val="4"/>
          <w:szCs w:val="24"/>
        </w:rPr>
        <w:t xml:space="preserve">4  </w:t>
      </w:r>
      <w:r>
        <w:rPr>
          <w:rFonts w:asciiTheme="minorEastAsia" w:eastAsiaTheme="minorEastAsia" w:hAnsiTheme="minorEastAsia"/>
          <w:spacing w:val="4"/>
          <w:szCs w:val="24"/>
        </w:rPr>
        <w:t>溶剂型清洗剂的使用性能</w:t>
      </w:r>
    </w:p>
    <w:tbl>
      <w:tblPr>
        <w:tblW w:w="8456" w:type="dxa"/>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2"/>
        <w:gridCol w:w="2314"/>
        <w:gridCol w:w="5370"/>
      </w:tblGrid>
      <w:tr w:rsidR="0062126B">
        <w:trPr>
          <w:trHeight w:val="340"/>
          <w:jc w:val="center"/>
        </w:trPr>
        <w:tc>
          <w:tcPr>
            <w:tcW w:w="772" w:type="dxa"/>
            <w:tcBorders>
              <w:top w:val="single" w:sz="8" w:space="0" w:color="auto"/>
              <w:left w:val="single" w:sz="8" w:space="0" w:color="auto"/>
              <w:bottom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序号</w:t>
            </w:r>
          </w:p>
        </w:tc>
        <w:tc>
          <w:tcPr>
            <w:tcW w:w="2314" w:type="dxa"/>
            <w:tcBorders>
              <w:top w:val="single" w:sz="8" w:space="0" w:color="auto"/>
              <w:bottom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项目</w:t>
            </w:r>
          </w:p>
        </w:tc>
        <w:tc>
          <w:tcPr>
            <w:tcW w:w="5370" w:type="dxa"/>
            <w:tcBorders>
              <w:top w:val="single" w:sz="8" w:space="0" w:color="auto"/>
              <w:bottom w:val="single" w:sz="8" w:space="0" w:color="auto"/>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技术要求</w:t>
            </w:r>
          </w:p>
        </w:tc>
      </w:tr>
      <w:tr w:rsidR="0062126B">
        <w:trPr>
          <w:trHeight w:val="340"/>
          <w:jc w:val="center"/>
        </w:trPr>
        <w:tc>
          <w:tcPr>
            <w:tcW w:w="772" w:type="dxa"/>
            <w:tcBorders>
              <w:top w:val="single" w:sz="8" w:space="0" w:color="auto"/>
              <w:lef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1</w:t>
            </w:r>
          </w:p>
        </w:tc>
        <w:tc>
          <w:tcPr>
            <w:tcW w:w="2314" w:type="dxa"/>
            <w:tcBorders>
              <w:top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清洗效率</w:t>
            </w:r>
          </w:p>
        </w:tc>
        <w:tc>
          <w:tcPr>
            <w:tcW w:w="5370" w:type="dxa"/>
            <w:tcBorders>
              <w:top w:val="single" w:sz="8" w:space="0" w:color="auto"/>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85%</w:t>
            </w:r>
          </w:p>
        </w:tc>
      </w:tr>
      <w:tr w:rsidR="0062126B">
        <w:trPr>
          <w:trHeight w:val="340"/>
          <w:jc w:val="center"/>
        </w:trPr>
        <w:tc>
          <w:tcPr>
            <w:tcW w:w="772" w:type="dxa"/>
            <w:tcBorders>
              <w:left w:val="single" w:sz="8" w:space="0" w:color="auto"/>
              <w:bottom w:val="single" w:sz="4"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2</w:t>
            </w:r>
          </w:p>
        </w:tc>
        <w:tc>
          <w:tcPr>
            <w:tcW w:w="2314" w:type="dxa"/>
            <w:tcBorders>
              <w:bottom w:val="single" w:sz="4"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对非涂漆表面影响</w:t>
            </w:r>
          </w:p>
        </w:tc>
        <w:tc>
          <w:tcPr>
            <w:tcW w:w="5370" w:type="dxa"/>
            <w:tcBorders>
              <w:bottom w:val="single" w:sz="4" w:space="0" w:color="auto"/>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表面无条纹或斑点</w:t>
            </w:r>
          </w:p>
        </w:tc>
      </w:tr>
      <w:tr w:rsidR="0062126B">
        <w:trPr>
          <w:trHeight w:val="340"/>
          <w:jc w:val="center"/>
        </w:trPr>
        <w:tc>
          <w:tcPr>
            <w:tcW w:w="772" w:type="dxa"/>
            <w:tcBorders>
              <w:left w:val="single" w:sz="8" w:space="0" w:color="auto"/>
              <w:bottom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3</w:t>
            </w:r>
          </w:p>
        </w:tc>
        <w:tc>
          <w:tcPr>
            <w:tcW w:w="2314" w:type="dxa"/>
            <w:tcBorders>
              <w:bottom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低温稳定性</w:t>
            </w:r>
          </w:p>
        </w:tc>
        <w:tc>
          <w:tcPr>
            <w:tcW w:w="5370" w:type="dxa"/>
            <w:tcBorders>
              <w:bottom w:val="single" w:sz="8" w:space="0" w:color="auto"/>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无凝固和分层现象（允许有少量白色絮状物）</w:t>
            </w:r>
          </w:p>
        </w:tc>
      </w:tr>
    </w:tbl>
    <w:p w:rsidR="0062126B" w:rsidRDefault="00233E8D">
      <w:pPr>
        <w:pStyle w:val="af9"/>
        <w:spacing w:line="240" w:lineRule="auto"/>
        <w:ind w:firstLineChars="200" w:firstLine="496"/>
        <w:jc w:val="center"/>
        <w:rPr>
          <w:rFonts w:asciiTheme="minorEastAsia" w:eastAsiaTheme="minorEastAsia" w:hAnsiTheme="minorEastAsia" w:hint="default"/>
          <w:spacing w:val="4"/>
          <w:szCs w:val="24"/>
        </w:rPr>
      </w:pPr>
      <w:r>
        <w:rPr>
          <w:rFonts w:asciiTheme="minorEastAsia" w:eastAsiaTheme="minorEastAsia" w:hAnsiTheme="minorEastAsia"/>
          <w:spacing w:val="4"/>
          <w:szCs w:val="24"/>
        </w:rPr>
        <w:t>表</w:t>
      </w:r>
      <w:r>
        <w:rPr>
          <w:rFonts w:asciiTheme="minorEastAsia" w:eastAsiaTheme="minorEastAsia" w:hAnsiTheme="minorEastAsia"/>
          <w:spacing w:val="4"/>
          <w:szCs w:val="24"/>
        </w:rPr>
        <w:t xml:space="preserve">5  </w:t>
      </w:r>
      <w:r>
        <w:rPr>
          <w:rFonts w:asciiTheme="minorEastAsia" w:eastAsiaTheme="minorEastAsia" w:hAnsiTheme="minorEastAsia"/>
          <w:spacing w:val="4"/>
          <w:szCs w:val="24"/>
        </w:rPr>
        <w:t>溶剂型清洗剂对人体和环境影响数据</w:t>
      </w:r>
    </w:p>
    <w:tbl>
      <w:tblPr>
        <w:tblW w:w="8456" w:type="dxa"/>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3"/>
        <w:gridCol w:w="2280"/>
        <w:gridCol w:w="5403"/>
      </w:tblGrid>
      <w:tr w:rsidR="0062126B">
        <w:trPr>
          <w:trHeight w:val="340"/>
          <w:jc w:val="center"/>
        </w:trPr>
        <w:tc>
          <w:tcPr>
            <w:tcW w:w="773" w:type="dxa"/>
            <w:tcBorders>
              <w:top w:val="single" w:sz="8" w:space="0" w:color="auto"/>
              <w:left w:val="single" w:sz="8" w:space="0" w:color="auto"/>
              <w:bottom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序号</w:t>
            </w:r>
          </w:p>
        </w:tc>
        <w:tc>
          <w:tcPr>
            <w:tcW w:w="2280" w:type="dxa"/>
            <w:tcBorders>
              <w:top w:val="single" w:sz="8" w:space="0" w:color="auto"/>
              <w:bottom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项目</w:t>
            </w:r>
          </w:p>
        </w:tc>
        <w:tc>
          <w:tcPr>
            <w:tcW w:w="5403" w:type="dxa"/>
            <w:tcBorders>
              <w:top w:val="single" w:sz="8" w:space="0" w:color="auto"/>
              <w:bottom w:val="single" w:sz="8" w:space="0" w:color="auto"/>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技术要求</w:t>
            </w:r>
          </w:p>
        </w:tc>
      </w:tr>
      <w:tr w:rsidR="0062126B">
        <w:trPr>
          <w:trHeight w:val="340"/>
          <w:jc w:val="center"/>
        </w:trPr>
        <w:tc>
          <w:tcPr>
            <w:tcW w:w="773" w:type="dxa"/>
            <w:tcBorders>
              <w:top w:val="single" w:sz="8" w:space="0" w:color="auto"/>
              <w:lef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1</w:t>
            </w:r>
          </w:p>
        </w:tc>
        <w:tc>
          <w:tcPr>
            <w:tcW w:w="2280" w:type="dxa"/>
            <w:tcBorders>
              <w:top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芳烃含量</w:t>
            </w:r>
          </w:p>
        </w:tc>
        <w:tc>
          <w:tcPr>
            <w:tcW w:w="5403" w:type="dxa"/>
            <w:tcBorders>
              <w:top w:val="single" w:sz="8" w:space="0" w:color="auto"/>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1%</w:t>
            </w:r>
          </w:p>
        </w:tc>
      </w:tr>
      <w:tr w:rsidR="0062126B">
        <w:trPr>
          <w:trHeight w:val="340"/>
          <w:jc w:val="center"/>
        </w:trPr>
        <w:tc>
          <w:tcPr>
            <w:tcW w:w="773" w:type="dxa"/>
            <w:tcBorders>
              <w:lef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2</w:t>
            </w:r>
          </w:p>
        </w:tc>
        <w:tc>
          <w:tcPr>
            <w:tcW w:w="2280" w:type="dxa"/>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苯酚含量</w:t>
            </w:r>
          </w:p>
        </w:tc>
        <w:tc>
          <w:tcPr>
            <w:tcW w:w="5403" w:type="dxa"/>
            <w:tcBorders>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0.5ppm</w:t>
            </w:r>
          </w:p>
        </w:tc>
      </w:tr>
      <w:tr w:rsidR="0062126B">
        <w:trPr>
          <w:trHeight w:val="340"/>
          <w:jc w:val="center"/>
        </w:trPr>
        <w:tc>
          <w:tcPr>
            <w:tcW w:w="773" w:type="dxa"/>
            <w:tcBorders>
              <w:lef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3</w:t>
            </w:r>
          </w:p>
        </w:tc>
        <w:tc>
          <w:tcPr>
            <w:tcW w:w="2280" w:type="dxa"/>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二氯代苯含量</w:t>
            </w:r>
          </w:p>
        </w:tc>
        <w:tc>
          <w:tcPr>
            <w:tcW w:w="5403" w:type="dxa"/>
            <w:tcBorders>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0.5 mg/L</w:t>
            </w:r>
          </w:p>
        </w:tc>
      </w:tr>
      <w:tr w:rsidR="0062126B">
        <w:trPr>
          <w:trHeight w:val="340"/>
          <w:jc w:val="center"/>
        </w:trPr>
        <w:tc>
          <w:tcPr>
            <w:tcW w:w="773" w:type="dxa"/>
            <w:tcBorders>
              <w:lef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4</w:t>
            </w:r>
          </w:p>
        </w:tc>
        <w:tc>
          <w:tcPr>
            <w:tcW w:w="2280" w:type="dxa"/>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苯含量</w:t>
            </w:r>
          </w:p>
        </w:tc>
        <w:tc>
          <w:tcPr>
            <w:tcW w:w="5403" w:type="dxa"/>
            <w:tcBorders>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0.5 mg</w:t>
            </w:r>
            <w:r>
              <w:rPr>
                <w:rFonts w:asciiTheme="minorEastAsia" w:eastAsiaTheme="minorEastAsia" w:hAnsiTheme="minorEastAsia"/>
                <w:spacing w:val="4"/>
                <w:szCs w:val="24"/>
              </w:rPr>
              <w:cr/>
              <w:t>L</w:t>
            </w:r>
          </w:p>
        </w:tc>
      </w:tr>
      <w:tr w:rsidR="0062126B">
        <w:trPr>
          <w:trHeight w:val="340"/>
          <w:jc w:val="center"/>
        </w:trPr>
        <w:tc>
          <w:tcPr>
            <w:tcW w:w="773" w:type="dxa"/>
            <w:tcBorders>
              <w:lef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5</w:t>
            </w:r>
          </w:p>
        </w:tc>
        <w:tc>
          <w:tcPr>
            <w:tcW w:w="2280" w:type="dxa"/>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四氯乙烯含量</w:t>
            </w:r>
          </w:p>
        </w:tc>
        <w:tc>
          <w:tcPr>
            <w:tcW w:w="5403" w:type="dxa"/>
            <w:tcBorders>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0.7 mg/L</w:t>
            </w:r>
          </w:p>
        </w:tc>
      </w:tr>
      <w:tr w:rsidR="0062126B">
        <w:trPr>
          <w:trHeight w:val="340"/>
          <w:jc w:val="center"/>
        </w:trPr>
        <w:tc>
          <w:tcPr>
            <w:tcW w:w="773" w:type="dxa"/>
            <w:tcBorders>
              <w:lef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6</w:t>
            </w:r>
          </w:p>
        </w:tc>
        <w:tc>
          <w:tcPr>
            <w:tcW w:w="2280" w:type="dxa"/>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三氯乙烯含量</w:t>
            </w:r>
          </w:p>
        </w:tc>
        <w:tc>
          <w:tcPr>
            <w:tcW w:w="5403" w:type="dxa"/>
            <w:tcBorders>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0.5 mg/L</w:t>
            </w:r>
          </w:p>
        </w:tc>
      </w:tr>
      <w:tr w:rsidR="0062126B">
        <w:trPr>
          <w:trHeight w:val="340"/>
          <w:jc w:val="center"/>
        </w:trPr>
        <w:tc>
          <w:tcPr>
            <w:tcW w:w="773" w:type="dxa"/>
            <w:tcBorders>
              <w:left w:val="single" w:sz="8" w:space="0" w:color="auto"/>
              <w:bottom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7</w:t>
            </w:r>
          </w:p>
        </w:tc>
        <w:tc>
          <w:tcPr>
            <w:tcW w:w="2280" w:type="dxa"/>
            <w:tcBorders>
              <w:bottom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总氯含量</w:t>
            </w:r>
          </w:p>
        </w:tc>
        <w:tc>
          <w:tcPr>
            <w:tcW w:w="5403" w:type="dxa"/>
            <w:tcBorders>
              <w:bottom w:val="single" w:sz="8" w:space="0" w:color="auto"/>
              <w:right w:val="single" w:sz="8" w:space="0" w:color="auto"/>
            </w:tcBorders>
            <w:vAlign w:val="center"/>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100ppm</w:t>
            </w:r>
          </w:p>
        </w:tc>
      </w:tr>
    </w:tbl>
    <w:p w:rsidR="0062126B" w:rsidRDefault="0062126B">
      <w:pPr>
        <w:pStyle w:val="af9"/>
        <w:spacing w:line="240" w:lineRule="auto"/>
        <w:ind w:firstLineChars="200" w:firstLine="496"/>
        <w:rPr>
          <w:rFonts w:asciiTheme="minorEastAsia" w:eastAsiaTheme="minorEastAsia" w:hAnsiTheme="minorEastAsia" w:hint="default"/>
          <w:spacing w:val="4"/>
          <w:szCs w:val="24"/>
        </w:rPr>
      </w:pP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r>
        <w:rPr>
          <w:rFonts w:asciiTheme="minorEastAsia" w:eastAsiaTheme="minorEastAsia" w:hAnsiTheme="minorEastAsia"/>
          <w:spacing w:val="4"/>
          <w:szCs w:val="24"/>
        </w:rPr>
        <w:t xml:space="preserve"> </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【技术状态】批量生产、成熟应用阶段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【适用范围】航空、航天、船舶、装备制造、桥梁、运输等。</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【获奖情况】无。</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【专利状态】正在申请中。</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【合作方式】合作开发</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飞机清洗剂是一类技术含量及专业化程度较高的工业清洗剂，随着国内军民用航空工业的飞速发展，飞机清洗剂的产品市场将不断扩大，因此研制生产飞机清洗剂具有重要的工程应用价值和广阔的市场前景，预计投资收益为</w:t>
      </w:r>
      <w:r>
        <w:rPr>
          <w:rFonts w:asciiTheme="minorEastAsia" w:eastAsiaTheme="minorEastAsia" w:hAnsiTheme="minorEastAsia"/>
          <w:spacing w:val="4"/>
          <w:szCs w:val="24"/>
        </w:rPr>
        <w:t>2</w:t>
      </w:r>
      <w:r>
        <w:rPr>
          <w:rFonts w:asciiTheme="minorEastAsia" w:eastAsiaTheme="minorEastAsia" w:hAnsiTheme="minorEastAsia"/>
          <w:spacing w:val="4"/>
          <w:szCs w:val="24"/>
        </w:rPr>
        <w:t>亿元。</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【联系方式】韦利军</w:t>
      </w:r>
      <w:r>
        <w:rPr>
          <w:rFonts w:asciiTheme="minorEastAsia" w:eastAsiaTheme="minorEastAsia" w:hAnsiTheme="minorEastAsia"/>
          <w:spacing w:val="4"/>
          <w:szCs w:val="24"/>
        </w:rPr>
        <w:t xml:space="preserve"> 0724-2329383/13797971155</w:t>
      </w:r>
    </w:p>
    <w:p w:rsidR="0062126B" w:rsidRDefault="00233E8D">
      <w:pPr>
        <w:pStyle w:val="af5"/>
        <w:numPr>
          <w:ilvl w:val="0"/>
          <w:numId w:val="6"/>
        </w:numPr>
        <w:ind w:firstLineChars="0"/>
        <w:textAlignment w:val="baseline"/>
        <w:outlineLvl w:val="2"/>
        <w:rPr>
          <w:rFonts w:ascii="宋体" w:hAnsi="宋体"/>
          <w:color w:val="000000"/>
          <w:sz w:val="30"/>
          <w:szCs w:val="30"/>
        </w:rPr>
      </w:pPr>
      <w:bookmarkStart w:id="70" w:name="_Toc17555"/>
      <w:r>
        <w:rPr>
          <w:rFonts w:ascii="宋体" w:hAnsi="宋体" w:hint="eastAsia"/>
          <w:color w:val="000000"/>
          <w:sz w:val="30"/>
          <w:szCs w:val="30"/>
        </w:rPr>
        <w:t>石墨烯新材料</w:t>
      </w:r>
      <w:bookmarkEnd w:id="70"/>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【技术开发单位】北京清大际光科技发展有限公司</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【技术概述】使用直流电弧法，用氨气和氦气的混合气作为反应气氛，制得氮掺杂石墨烯。采用该石墨烯的制备方法，在低压力和小电流下即可高产率制备氮掺杂石墨烯，生产安全性高。制得的石墨烯纯度在</w:t>
      </w:r>
      <w:r>
        <w:rPr>
          <w:rFonts w:asciiTheme="minorEastAsia" w:eastAsiaTheme="minorEastAsia" w:hAnsiTheme="minorEastAsia"/>
          <w:spacing w:val="4"/>
          <w:szCs w:val="24"/>
        </w:rPr>
        <w:t>97</w:t>
      </w:r>
      <w:r>
        <w:rPr>
          <w:rFonts w:asciiTheme="minorEastAsia" w:eastAsiaTheme="minorEastAsia" w:hAnsiTheme="minorEastAsia"/>
          <w:spacing w:val="4"/>
          <w:szCs w:val="24"/>
        </w:rPr>
        <w:t>％以上，经透射电子显微镜表征，其层数大多在</w:t>
      </w:r>
      <w:r>
        <w:rPr>
          <w:rFonts w:asciiTheme="minorEastAsia" w:eastAsiaTheme="minorEastAsia" w:hAnsiTheme="minorEastAsia"/>
          <w:spacing w:val="4"/>
          <w:szCs w:val="24"/>
        </w:rPr>
        <w:t>2-6</w:t>
      </w:r>
      <w:r>
        <w:rPr>
          <w:rFonts w:asciiTheme="minorEastAsia" w:eastAsiaTheme="minorEastAsia" w:hAnsiTheme="minorEastAsia"/>
          <w:spacing w:val="4"/>
          <w:szCs w:val="24"/>
        </w:rPr>
        <w:t>之间，石墨烯片的大小在</w:t>
      </w:r>
      <w:r>
        <w:rPr>
          <w:rFonts w:asciiTheme="minorEastAsia" w:eastAsiaTheme="minorEastAsia" w:hAnsiTheme="minorEastAsia"/>
          <w:spacing w:val="4"/>
          <w:szCs w:val="24"/>
        </w:rPr>
        <w:t>100-200</w:t>
      </w:r>
      <w:r>
        <w:rPr>
          <w:rFonts w:asciiTheme="minorEastAsia" w:eastAsiaTheme="minorEastAsia" w:hAnsiTheme="minorEastAsia"/>
          <w:spacing w:val="4"/>
          <w:szCs w:val="24"/>
        </w:rPr>
        <w:t>纳米之间，层间距约为</w:t>
      </w:r>
      <w:r>
        <w:rPr>
          <w:rFonts w:asciiTheme="minorEastAsia" w:eastAsiaTheme="minorEastAsia" w:hAnsiTheme="minorEastAsia"/>
          <w:spacing w:val="4"/>
          <w:szCs w:val="24"/>
        </w:rPr>
        <w:t>0.4</w:t>
      </w:r>
      <w:r>
        <w:rPr>
          <w:rFonts w:asciiTheme="minorEastAsia" w:eastAsiaTheme="minorEastAsia" w:hAnsiTheme="minorEastAsia"/>
          <w:spacing w:val="4"/>
          <w:szCs w:val="24"/>
        </w:rPr>
        <w:t>纳米。生产的氮掺杂石墨烯在催化剂载体、锂离子电池及导电薄膜等方面具有很好的应用前景。</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【主要技术指标】</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单层厚度：</w:t>
      </w:r>
      <w:r>
        <w:rPr>
          <w:rFonts w:asciiTheme="minorEastAsia" w:eastAsiaTheme="minorEastAsia" w:hAnsiTheme="minorEastAsia"/>
          <w:spacing w:val="4"/>
          <w:szCs w:val="24"/>
        </w:rPr>
        <w:t>0.335nm</w:t>
      </w:r>
      <w:r>
        <w:rPr>
          <w:rFonts w:asciiTheme="minorEastAsia" w:eastAsiaTheme="minorEastAsia" w:hAnsiTheme="minorEastAsia"/>
          <w:spacing w:val="4"/>
          <w:szCs w:val="24"/>
        </w:rPr>
        <w:t>；氮含量</w:t>
      </w:r>
      <w:r>
        <w:rPr>
          <w:rFonts w:asciiTheme="minorEastAsia" w:eastAsiaTheme="minorEastAsia" w:hAnsiTheme="minorEastAsia"/>
          <w:spacing w:val="4"/>
          <w:szCs w:val="24"/>
        </w:rPr>
        <w:t>1%</w:t>
      </w:r>
      <w:r>
        <w:rPr>
          <w:rFonts w:asciiTheme="minorEastAsia" w:eastAsiaTheme="minorEastAsia" w:hAnsiTheme="minorEastAsia"/>
          <w:spacing w:val="4"/>
          <w:szCs w:val="24"/>
        </w:rPr>
        <w:t>；层数：</w:t>
      </w:r>
      <w:r>
        <w:rPr>
          <w:rFonts w:asciiTheme="minorEastAsia" w:eastAsiaTheme="minorEastAsia" w:hAnsiTheme="minorEastAsia"/>
          <w:spacing w:val="4"/>
          <w:szCs w:val="24"/>
        </w:rPr>
        <w:t>1-3</w:t>
      </w:r>
      <w:r>
        <w:rPr>
          <w:rFonts w:asciiTheme="minorEastAsia" w:eastAsiaTheme="minorEastAsia" w:hAnsiTheme="minorEastAsia"/>
          <w:spacing w:val="4"/>
          <w:szCs w:val="24"/>
        </w:rPr>
        <w:t>；比表面积：</w:t>
      </w:r>
      <w:r>
        <w:rPr>
          <w:rFonts w:asciiTheme="minorEastAsia" w:eastAsiaTheme="minorEastAsia" w:hAnsiTheme="minorEastAsia"/>
          <w:spacing w:val="4"/>
          <w:szCs w:val="24"/>
        </w:rPr>
        <w:t>180-360m2/g</w:t>
      </w:r>
      <w:r>
        <w:rPr>
          <w:rFonts w:asciiTheme="minorEastAsia" w:eastAsiaTheme="minorEastAsia" w:hAnsiTheme="minorEastAsia"/>
          <w:spacing w:val="4"/>
          <w:szCs w:val="24"/>
        </w:rPr>
        <w:t>；大小：</w:t>
      </w:r>
      <w:r>
        <w:rPr>
          <w:rFonts w:asciiTheme="minorEastAsia" w:eastAsiaTheme="minorEastAsia" w:hAnsiTheme="minorEastAsia"/>
          <w:spacing w:val="4"/>
          <w:szCs w:val="24"/>
        </w:rPr>
        <w:t>100-200nm</w:t>
      </w:r>
      <w:r>
        <w:rPr>
          <w:rFonts w:asciiTheme="minorEastAsia" w:eastAsiaTheme="minorEastAsia" w:hAnsiTheme="minorEastAsia"/>
          <w:spacing w:val="4"/>
          <w:szCs w:val="24"/>
        </w:rPr>
        <w:t>；导电率</w:t>
      </w:r>
      <w:r>
        <w:rPr>
          <w:rFonts w:asciiTheme="minorEastAsia" w:eastAsiaTheme="minorEastAsia" w:hAnsiTheme="minorEastAsia"/>
          <w:spacing w:val="4"/>
          <w:szCs w:val="24"/>
        </w:rPr>
        <w:t>1023-1500s/m</w:t>
      </w:r>
      <w:r>
        <w:rPr>
          <w:rFonts w:asciiTheme="minorEastAsia" w:eastAsiaTheme="minorEastAsia" w:hAnsiTheme="minorEastAsia"/>
          <w:spacing w:val="4"/>
          <w:szCs w:val="24"/>
        </w:rPr>
        <w:t>；元素纯度</w:t>
      </w:r>
      <w:r>
        <w:rPr>
          <w:rFonts w:asciiTheme="minorEastAsia" w:eastAsiaTheme="minorEastAsia" w:hAnsiTheme="minorEastAsia"/>
          <w:spacing w:val="4"/>
          <w:szCs w:val="24"/>
        </w:rPr>
        <w:t>99%</w:t>
      </w:r>
      <w:r>
        <w:rPr>
          <w:rFonts w:asciiTheme="minorEastAsia" w:eastAsiaTheme="minorEastAsia" w:hAnsiTheme="minorEastAsia"/>
          <w:spacing w:val="4"/>
          <w:szCs w:val="24"/>
        </w:rPr>
        <w:t>；孔径：</w:t>
      </w:r>
      <w:r>
        <w:rPr>
          <w:rFonts w:asciiTheme="minorEastAsia" w:eastAsiaTheme="minorEastAsia" w:hAnsiTheme="minorEastAsia"/>
          <w:spacing w:val="4"/>
          <w:szCs w:val="24"/>
        </w:rPr>
        <w:t>10nm</w:t>
      </w:r>
      <w:r>
        <w:rPr>
          <w:rFonts w:asciiTheme="minorEastAsia" w:eastAsiaTheme="minorEastAsia" w:hAnsiTheme="minorEastAsia"/>
          <w:spacing w:val="4"/>
          <w:szCs w:val="24"/>
        </w:rPr>
        <w:t>；规格</w:t>
      </w:r>
      <w:r>
        <w:rPr>
          <w:rFonts w:asciiTheme="minorEastAsia" w:eastAsiaTheme="minorEastAsia" w:hAnsiTheme="minorEastAsia"/>
          <w:spacing w:val="4"/>
          <w:szCs w:val="24"/>
        </w:rPr>
        <w:t>3</w:t>
      </w:r>
      <w:r>
        <w:rPr>
          <w:rFonts w:asciiTheme="minorEastAsia" w:eastAsiaTheme="minorEastAsia" w:hAnsiTheme="minorEastAsia"/>
          <w:spacing w:val="4"/>
          <w:szCs w:val="24"/>
        </w:rPr>
        <w:lastRenderedPageBreak/>
        <w:t>公斤</w:t>
      </w:r>
      <w:r>
        <w:rPr>
          <w:rFonts w:asciiTheme="minorEastAsia" w:eastAsiaTheme="minorEastAsia" w:hAnsiTheme="minorEastAsia"/>
          <w:spacing w:val="4"/>
          <w:szCs w:val="24"/>
        </w:rPr>
        <w:t>/</w:t>
      </w:r>
      <w:r>
        <w:rPr>
          <w:rFonts w:asciiTheme="minorEastAsia" w:eastAsiaTheme="minorEastAsia" w:hAnsiTheme="minorEastAsia"/>
          <w:spacing w:val="4"/>
          <w:szCs w:val="24"/>
        </w:rPr>
        <w:t>桶</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【技术状态】批量生产、成熟应用阶段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【适用范围】石墨烯广泛用于</w:t>
      </w:r>
      <w:r>
        <w:rPr>
          <w:rFonts w:asciiTheme="minorEastAsia" w:eastAsiaTheme="minorEastAsia" w:hAnsiTheme="minorEastAsia"/>
          <w:spacing w:val="4"/>
          <w:szCs w:val="24"/>
        </w:rPr>
        <w:t>3D</w:t>
      </w:r>
      <w:r>
        <w:rPr>
          <w:rFonts w:asciiTheme="minorEastAsia" w:eastAsiaTheme="minorEastAsia" w:hAnsiTheme="minorEastAsia"/>
          <w:spacing w:val="4"/>
          <w:szCs w:val="24"/>
        </w:rPr>
        <w:t>打印复合材料，例如烯合金、烯钛合金、烯铝合金、树脂复合材料、石黑烯陶瓷材料、导热膜、散热浆料、导电膜、石墨烯导电液、高温树脂材料、高耐磨密封件、高铁制动磨擦片、高铁电桥、新能源汽车锂电池、汽车杀车片、航空涂层漆、耐老化超导电缆、散热芯片、手机电池、火箭热喷涂耐热材料、航空发动机喷管热喷涂材料等。</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【专利状态】授权发明专利</w:t>
      </w:r>
      <w:r>
        <w:rPr>
          <w:rFonts w:asciiTheme="minorEastAsia" w:eastAsiaTheme="minorEastAsia" w:hAnsiTheme="minorEastAsia"/>
          <w:spacing w:val="4"/>
          <w:szCs w:val="24"/>
        </w:rPr>
        <w:t>1</w:t>
      </w:r>
      <w:r>
        <w:rPr>
          <w:rFonts w:asciiTheme="minorEastAsia" w:eastAsiaTheme="minorEastAsia" w:hAnsiTheme="minorEastAsia"/>
          <w:spacing w:val="4"/>
          <w:szCs w:val="24"/>
        </w:rPr>
        <w:t>项，实用新型</w:t>
      </w:r>
      <w:r>
        <w:rPr>
          <w:rFonts w:asciiTheme="minorEastAsia" w:eastAsiaTheme="minorEastAsia" w:hAnsiTheme="minorEastAsia"/>
          <w:spacing w:val="4"/>
          <w:szCs w:val="24"/>
        </w:rPr>
        <w:t>3</w:t>
      </w:r>
      <w:r>
        <w:rPr>
          <w:rFonts w:asciiTheme="minorEastAsia" w:eastAsiaTheme="minorEastAsia" w:hAnsiTheme="minorEastAsia"/>
          <w:spacing w:val="4"/>
          <w:szCs w:val="24"/>
        </w:rPr>
        <w:t>项，申请发明专利</w:t>
      </w:r>
      <w:r>
        <w:rPr>
          <w:rFonts w:asciiTheme="minorEastAsia" w:eastAsiaTheme="minorEastAsia" w:hAnsiTheme="minorEastAsia"/>
          <w:spacing w:val="4"/>
          <w:szCs w:val="24"/>
        </w:rPr>
        <w:t>6</w:t>
      </w:r>
      <w:r>
        <w:rPr>
          <w:rFonts w:asciiTheme="minorEastAsia" w:eastAsiaTheme="minorEastAsia" w:hAnsiTheme="minorEastAsia"/>
          <w:spacing w:val="4"/>
          <w:szCs w:val="24"/>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【合作方式】许可使用</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合作开发</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技术服务</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【预期效益】年产值为六亿元；对新能源汽车锂电池、航空复合材料、石墨烯纤维等领域</w:t>
      </w:r>
      <w:r>
        <w:rPr>
          <w:rFonts w:asciiTheme="minorEastAsia" w:eastAsiaTheme="minorEastAsia" w:hAnsiTheme="minorEastAsia"/>
          <w:spacing w:val="4"/>
          <w:szCs w:val="24"/>
        </w:rPr>
        <w:t>的产业拉动。降低化石能源的消耗，对环保起到一个质的变化。</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【联系方式】孙清友</w:t>
      </w:r>
      <w:r>
        <w:rPr>
          <w:rFonts w:asciiTheme="minorEastAsia" w:eastAsiaTheme="minorEastAsia" w:hAnsiTheme="minorEastAsia"/>
          <w:spacing w:val="4"/>
          <w:szCs w:val="24"/>
        </w:rPr>
        <w:t xml:space="preserve">  010-69708861/13701214852</w:t>
      </w:r>
    </w:p>
    <w:p w:rsidR="0062126B" w:rsidRDefault="00233E8D">
      <w:pPr>
        <w:pStyle w:val="af5"/>
        <w:numPr>
          <w:ilvl w:val="0"/>
          <w:numId w:val="6"/>
        </w:numPr>
        <w:ind w:firstLineChars="0"/>
        <w:textAlignment w:val="baseline"/>
        <w:outlineLvl w:val="2"/>
        <w:rPr>
          <w:rFonts w:ascii="宋体" w:hAnsi="宋体"/>
          <w:color w:val="000000"/>
          <w:sz w:val="30"/>
          <w:szCs w:val="30"/>
        </w:rPr>
      </w:pPr>
      <w:bookmarkStart w:id="71" w:name="_Toc21399"/>
      <w:r>
        <w:rPr>
          <w:rFonts w:ascii="宋体" w:hAnsi="宋体" w:hint="eastAsia"/>
          <w:color w:val="000000"/>
          <w:sz w:val="30"/>
          <w:szCs w:val="30"/>
        </w:rPr>
        <w:t>化学沉淀</w:t>
      </w:r>
      <w:r>
        <w:rPr>
          <w:rFonts w:ascii="宋体" w:hAnsi="宋体" w:hint="eastAsia"/>
          <w:color w:val="000000"/>
          <w:sz w:val="30"/>
          <w:szCs w:val="30"/>
        </w:rPr>
        <w:t>PbS</w:t>
      </w:r>
      <w:r>
        <w:rPr>
          <w:rFonts w:ascii="宋体" w:hAnsi="宋体" w:hint="eastAsia"/>
          <w:color w:val="000000"/>
          <w:sz w:val="30"/>
          <w:szCs w:val="30"/>
        </w:rPr>
        <w:t>光电薄膜制备技术</w:t>
      </w:r>
      <w:bookmarkEnd w:id="71"/>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【技术开发单位】中国空空导弹研究院</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【技术概述】Ⅳ</w:t>
      </w:r>
      <w:r>
        <w:rPr>
          <w:rFonts w:asciiTheme="minorEastAsia" w:eastAsiaTheme="minorEastAsia" w:hAnsiTheme="minorEastAsia"/>
          <w:spacing w:val="4"/>
          <w:szCs w:val="24"/>
        </w:rPr>
        <w:t>-</w:t>
      </w:r>
      <w:r>
        <w:rPr>
          <w:rFonts w:asciiTheme="minorEastAsia" w:eastAsiaTheme="minorEastAsia" w:hAnsiTheme="minorEastAsia"/>
          <w:spacing w:val="4"/>
          <w:szCs w:val="24"/>
        </w:rPr>
        <w:t>Ⅵ族化合物半导体大多属于窄带半导体，在制造红外辐射探测器和激光器等方面占有重要地位，广泛应用的有铅的硫属化合物薄膜。硫化铅（</w:t>
      </w:r>
      <w:r>
        <w:rPr>
          <w:rFonts w:asciiTheme="minorEastAsia" w:eastAsiaTheme="minorEastAsia" w:hAnsiTheme="minorEastAsia"/>
          <w:spacing w:val="4"/>
          <w:szCs w:val="24"/>
        </w:rPr>
        <w:t>PbS</w:t>
      </w:r>
      <w:r>
        <w:rPr>
          <w:rFonts w:asciiTheme="minorEastAsia" w:eastAsiaTheme="minorEastAsia" w:hAnsiTheme="minorEastAsia"/>
          <w:spacing w:val="4"/>
          <w:szCs w:val="24"/>
        </w:rPr>
        <w:t>）作为Ⅳ</w:t>
      </w:r>
      <w:r>
        <w:rPr>
          <w:rFonts w:asciiTheme="minorEastAsia" w:eastAsiaTheme="minorEastAsia" w:hAnsiTheme="minorEastAsia"/>
          <w:spacing w:val="4"/>
          <w:szCs w:val="24"/>
        </w:rPr>
        <w:t>-</w:t>
      </w:r>
      <w:r>
        <w:rPr>
          <w:rFonts w:asciiTheme="minorEastAsia" w:eastAsiaTheme="minorEastAsia" w:hAnsiTheme="minorEastAsia"/>
          <w:spacing w:val="4"/>
          <w:szCs w:val="24"/>
        </w:rPr>
        <w:t>Ⅵ族半导体中的重要一员，利用该类多晶薄膜材料的内光电效应制成本征光电导器件。</w:t>
      </w:r>
      <w:r>
        <w:rPr>
          <w:rFonts w:asciiTheme="minorEastAsia" w:eastAsiaTheme="minorEastAsia" w:hAnsiTheme="minorEastAsia"/>
          <w:spacing w:val="4"/>
          <w:szCs w:val="24"/>
        </w:rPr>
        <w:t xml:space="preserve">PbS </w:t>
      </w:r>
      <w:r>
        <w:rPr>
          <w:rFonts w:asciiTheme="minorEastAsia" w:eastAsiaTheme="minorEastAsia" w:hAnsiTheme="minorEastAsia"/>
          <w:spacing w:val="4"/>
          <w:szCs w:val="24"/>
        </w:rPr>
        <w:t>薄膜的制备主要是在一定的化学环境条件下，采用</w:t>
      </w:r>
      <w:r>
        <w:rPr>
          <w:rFonts w:asciiTheme="minorEastAsia" w:eastAsiaTheme="minorEastAsia" w:hAnsiTheme="minorEastAsia"/>
          <w:spacing w:val="4"/>
          <w:szCs w:val="24"/>
        </w:rPr>
        <w:t>Pb2</w:t>
      </w:r>
      <w:r>
        <w:rPr>
          <w:rFonts w:asciiTheme="minorEastAsia" w:eastAsiaTheme="minorEastAsia" w:hAnsiTheme="minorEastAsia"/>
          <w:spacing w:val="4"/>
          <w:szCs w:val="24"/>
        </w:rPr>
        <w:t>＋和</w:t>
      </w:r>
      <w:r>
        <w:rPr>
          <w:rFonts w:asciiTheme="minorEastAsia" w:eastAsiaTheme="minorEastAsia" w:hAnsiTheme="minorEastAsia"/>
          <w:spacing w:val="4"/>
          <w:szCs w:val="24"/>
        </w:rPr>
        <w:t>S2</w:t>
      </w:r>
      <w:r>
        <w:rPr>
          <w:rFonts w:asciiTheme="minorEastAsia" w:eastAsiaTheme="minorEastAsia" w:hAnsiTheme="minorEastAsia"/>
          <w:spacing w:val="4"/>
          <w:szCs w:val="24"/>
        </w:rPr>
        <w:t>－化学沉淀制备而</w:t>
      </w:r>
      <w:r>
        <w:rPr>
          <w:rFonts w:asciiTheme="minorEastAsia" w:eastAsiaTheme="minorEastAsia" w:hAnsiTheme="minorEastAsia"/>
          <w:spacing w:val="4"/>
          <w:szCs w:val="24"/>
        </w:rPr>
        <w:t>成，一般为多晶薄膜结构。</w:t>
      </w:r>
      <w:r>
        <w:rPr>
          <w:rFonts w:asciiTheme="minorEastAsia" w:eastAsiaTheme="minorEastAsia" w:hAnsiTheme="minorEastAsia"/>
          <w:spacing w:val="4"/>
          <w:szCs w:val="24"/>
        </w:rPr>
        <w:t xml:space="preserve">PbS </w:t>
      </w:r>
      <w:r>
        <w:rPr>
          <w:rFonts w:asciiTheme="minorEastAsia" w:eastAsiaTheme="minorEastAsia" w:hAnsiTheme="minorEastAsia"/>
          <w:spacing w:val="4"/>
          <w:szCs w:val="24"/>
        </w:rPr>
        <w:t>薄膜经一定的气氛条件下敏化，具有光电特性，根据其光电特性制备成光电器件。应用于红外制导、红外预警、红外测温、光谱分析、红外天文观测等军民两用领域。</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【主要技术指标】</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1</w:t>
      </w:r>
      <w:r>
        <w:rPr>
          <w:rFonts w:asciiTheme="minorEastAsia" w:eastAsiaTheme="minorEastAsia" w:hAnsiTheme="minorEastAsia"/>
          <w:spacing w:val="4"/>
          <w:szCs w:val="24"/>
        </w:rPr>
        <w:t>）标称电压：</w:t>
      </w:r>
      <w:r>
        <w:rPr>
          <w:rFonts w:asciiTheme="minorEastAsia" w:eastAsiaTheme="minorEastAsia" w:hAnsiTheme="minorEastAsia"/>
          <w:spacing w:val="4"/>
          <w:szCs w:val="24"/>
        </w:rPr>
        <w:t>1.2V</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1</w:t>
      </w:r>
      <w:r>
        <w:rPr>
          <w:rFonts w:asciiTheme="minorEastAsia" w:eastAsiaTheme="minorEastAsia" w:hAnsiTheme="minorEastAsia"/>
          <w:spacing w:val="4"/>
          <w:szCs w:val="24"/>
        </w:rPr>
        <w:t>、暗电阻（</w:t>
      </w:r>
      <w:r>
        <w:rPr>
          <w:rFonts w:asciiTheme="minorEastAsia" w:eastAsiaTheme="minorEastAsia" w:hAnsiTheme="minorEastAsia"/>
          <w:spacing w:val="4"/>
          <w:szCs w:val="24"/>
        </w:rPr>
        <w:t>Kohm</w:t>
      </w:r>
      <w:r>
        <w:rPr>
          <w:rFonts w:asciiTheme="minorEastAsia" w:eastAsiaTheme="minorEastAsia" w:hAnsiTheme="minorEastAsia"/>
          <w:spacing w:val="4"/>
          <w:szCs w:val="24"/>
        </w:rPr>
        <w:t>）：≥</w:t>
      </w:r>
      <w:r>
        <w:rPr>
          <w:rFonts w:asciiTheme="minorEastAsia" w:eastAsiaTheme="minorEastAsia" w:hAnsiTheme="minorEastAsia"/>
          <w:spacing w:val="4"/>
          <w:szCs w:val="24"/>
        </w:rPr>
        <w:t>200</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2</w:t>
      </w:r>
      <w:r>
        <w:rPr>
          <w:rFonts w:asciiTheme="minorEastAsia" w:eastAsiaTheme="minorEastAsia" w:hAnsiTheme="minorEastAsia"/>
          <w:spacing w:val="4"/>
          <w:szCs w:val="24"/>
        </w:rPr>
        <w:t>）探测率</w:t>
      </w:r>
      <w:r>
        <w:rPr>
          <w:rFonts w:asciiTheme="minorEastAsia" w:eastAsiaTheme="minorEastAsia" w:hAnsiTheme="minorEastAsia"/>
          <w:spacing w:val="4"/>
          <w:szCs w:val="24"/>
        </w:rPr>
        <w:t>D*</w:t>
      </w:r>
      <w:r>
        <w:rPr>
          <w:rFonts w:asciiTheme="minorEastAsia" w:eastAsiaTheme="minorEastAsia" w:hAnsiTheme="minorEastAsia"/>
          <w:spacing w:val="4"/>
          <w:szCs w:val="24"/>
        </w:rPr>
        <w:t>（</w:t>
      </w:r>
      <w:r>
        <w:rPr>
          <w:rFonts w:asciiTheme="minorEastAsia" w:eastAsiaTheme="minorEastAsia" w:hAnsiTheme="minorEastAsia"/>
          <w:spacing w:val="4"/>
          <w:szCs w:val="24"/>
        </w:rPr>
        <w:t>cm*Hz*W-1</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w:t>
      </w:r>
      <w:r>
        <w:rPr>
          <w:rFonts w:asciiTheme="minorEastAsia" w:eastAsiaTheme="minorEastAsia" w:hAnsiTheme="minorEastAsia"/>
          <w:spacing w:val="4"/>
          <w:szCs w:val="24"/>
        </w:rPr>
        <w:t>3*10</w:t>
      </w:r>
      <w:r>
        <w:rPr>
          <w:rFonts w:asciiTheme="minorEastAsia" w:eastAsiaTheme="minorEastAsia" w:hAnsiTheme="minorEastAsia"/>
          <w:spacing w:val="4"/>
          <w:szCs w:val="24"/>
          <w:vertAlign w:val="superscript"/>
        </w:rPr>
        <w:t>8</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r>
        <w:rPr>
          <w:rFonts w:asciiTheme="minorEastAsia" w:eastAsiaTheme="minorEastAsia" w:hAnsiTheme="minorEastAsia"/>
          <w:spacing w:val="4"/>
          <w:szCs w:val="24"/>
        </w:rPr>
        <w:t xml:space="preserve"> </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【技术状态】批量生产、成熟应用阶段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【适用范围】红外制导、红外预警、红外测温、光谱分析、红外天文观测等军民两用领域</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【获奖情况】无。</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【专利状态】申请发明专利</w:t>
      </w:r>
      <w:r>
        <w:rPr>
          <w:rFonts w:asciiTheme="minorEastAsia" w:eastAsiaTheme="minorEastAsia" w:hAnsiTheme="minorEastAsia"/>
          <w:spacing w:val="4"/>
          <w:szCs w:val="24"/>
        </w:rPr>
        <w:t>3</w:t>
      </w:r>
      <w:r>
        <w:rPr>
          <w:rFonts w:asciiTheme="minorEastAsia" w:eastAsiaTheme="minorEastAsia" w:hAnsiTheme="minorEastAsia"/>
          <w:spacing w:val="4"/>
          <w:szCs w:val="24"/>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【合作方式】技术转让</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许可使用</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w:t>
      </w:r>
      <w:r>
        <w:rPr>
          <w:rFonts w:asciiTheme="minorEastAsia" w:eastAsiaTheme="minorEastAsia" w:hAnsiTheme="minorEastAsia"/>
          <w:spacing w:val="4"/>
          <w:szCs w:val="24"/>
        </w:rPr>
        <w:t>PbS</w:t>
      </w:r>
      <w:r>
        <w:rPr>
          <w:rFonts w:asciiTheme="minorEastAsia" w:eastAsiaTheme="minorEastAsia" w:hAnsiTheme="minorEastAsia"/>
          <w:spacing w:val="4"/>
          <w:szCs w:val="24"/>
        </w:rPr>
        <w:t>光电薄膜广泛应用于红外制导、红外预警、红外测温、光谱分析、红外天文观测等军民两用领域，具有广泛的社会效益。采用化学沉淀制备的</w:t>
      </w:r>
      <w:r>
        <w:rPr>
          <w:rFonts w:asciiTheme="minorEastAsia" w:eastAsiaTheme="minorEastAsia" w:hAnsiTheme="minorEastAsia"/>
          <w:spacing w:val="4"/>
          <w:szCs w:val="24"/>
        </w:rPr>
        <w:t>PbS</w:t>
      </w:r>
      <w:r>
        <w:rPr>
          <w:rFonts w:asciiTheme="minorEastAsia" w:eastAsiaTheme="minorEastAsia" w:hAnsiTheme="minorEastAsia"/>
          <w:spacing w:val="4"/>
          <w:szCs w:val="24"/>
        </w:rPr>
        <w:t>光电薄膜，以其制备工艺简单、阻值适中、响应率高、可室温工作、使用方便、价格低廉等诸多优点，具有广泛的应用市场和较高的经济效益。</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【联系方式】司俊杰</w:t>
      </w:r>
      <w:r>
        <w:rPr>
          <w:rFonts w:asciiTheme="minorEastAsia" w:eastAsiaTheme="minorEastAsia" w:hAnsiTheme="minorEastAsia"/>
          <w:spacing w:val="4"/>
          <w:szCs w:val="24"/>
        </w:rPr>
        <w:t xml:space="preserve">  18623768178</w:t>
      </w:r>
    </w:p>
    <w:p w:rsidR="0062126B" w:rsidRDefault="00233E8D">
      <w:pPr>
        <w:pStyle w:val="af5"/>
        <w:numPr>
          <w:ilvl w:val="0"/>
          <w:numId w:val="6"/>
        </w:numPr>
        <w:ind w:firstLineChars="0"/>
        <w:textAlignment w:val="baseline"/>
        <w:outlineLvl w:val="2"/>
        <w:rPr>
          <w:rFonts w:ascii="宋体" w:hAnsi="宋体"/>
          <w:color w:val="000000"/>
          <w:sz w:val="30"/>
          <w:szCs w:val="30"/>
        </w:rPr>
      </w:pPr>
      <w:bookmarkStart w:id="72" w:name="_Toc22024"/>
      <w:r>
        <w:rPr>
          <w:rFonts w:ascii="宋体" w:hAnsi="宋体" w:hint="eastAsia"/>
          <w:color w:val="000000"/>
          <w:sz w:val="30"/>
          <w:szCs w:val="30"/>
        </w:rPr>
        <w:t>高温碳基复合材料研发制备技术</w:t>
      </w:r>
      <w:r>
        <w:rPr>
          <w:rFonts w:ascii="宋体" w:hAnsi="宋体" w:hint="eastAsia"/>
          <w:color w:val="000000"/>
          <w:sz w:val="30"/>
          <w:szCs w:val="30"/>
        </w:rPr>
        <w:t>/</w:t>
      </w:r>
      <w:r>
        <w:rPr>
          <w:rFonts w:ascii="宋体" w:hAnsi="宋体" w:hint="eastAsia"/>
          <w:color w:val="000000"/>
          <w:sz w:val="30"/>
          <w:szCs w:val="30"/>
        </w:rPr>
        <w:t>碳陶高铁刹车盘</w:t>
      </w:r>
      <w:bookmarkEnd w:id="72"/>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【技术开发单位】西安航空制动科技有限公司</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lastRenderedPageBreak/>
        <w:t>【技术概述】碳陶刹车材料融合了粉末冶金材料和碳</w:t>
      </w:r>
      <w:r>
        <w:rPr>
          <w:rFonts w:asciiTheme="minorEastAsia" w:eastAsiaTheme="minorEastAsia" w:hAnsiTheme="minorEastAsia"/>
          <w:spacing w:val="4"/>
          <w:szCs w:val="24"/>
        </w:rPr>
        <w:t>/</w:t>
      </w:r>
      <w:r>
        <w:rPr>
          <w:rFonts w:asciiTheme="minorEastAsia" w:eastAsiaTheme="minorEastAsia" w:hAnsiTheme="minorEastAsia"/>
          <w:spacing w:val="4"/>
          <w:szCs w:val="24"/>
        </w:rPr>
        <w:t>碳复合材料的优点，具有</w:t>
      </w:r>
      <w:r>
        <w:rPr>
          <w:rFonts w:asciiTheme="minorEastAsia" w:eastAsiaTheme="minorEastAsia" w:hAnsiTheme="minorEastAsia"/>
          <w:spacing w:val="4"/>
          <w:szCs w:val="24"/>
        </w:rPr>
        <w:t>重量轻、硬度高、刹车平稳、耐高温、耐腐蚀、环境适应性强和使用寿命长等优点，被公认是性能优异的新一代刹车材料，已成熟应用于航空制动领域。若将航空领域成熟的碳陶刹车材料推广应用于高铁制动领域，可使高铁刹车副实现国产化，打破国外对于我国高铁零部件技术垄断的局面，还可以减少采购成本，为国家节约大量外汇。从性能、安全及环保角度出发，碳基复合刹车材料制动过程平稳、噪音污染小、具有更好的安全性和可靠性。</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【主要技术指标】</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1.</w:t>
      </w:r>
      <w:r>
        <w:rPr>
          <w:rFonts w:asciiTheme="minorEastAsia" w:eastAsiaTheme="minorEastAsia" w:hAnsiTheme="minorEastAsia"/>
          <w:spacing w:val="4"/>
          <w:szCs w:val="24"/>
        </w:rPr>
        <w:t>材料性能方面：与现有高铁刹车盘相比，重量减至</w:t>
      </w:r>
      <w:r>
        <w:rPr>
          <w:rFonts w:asciiTheme="minorEastAsia" w:eastAsiaTheme="minorEastAsia" w:hAnsiTheme="minorEastAsia"/>
          <w:spacing w:val="4"/>
          <w:szCs w:val="24"/>
        </w:rPr>
        <w:t xml:space="preserve">1/3 </w:t>
      </w:r>
      <w:r>
        <w:rPr>
          <w:rFonts w:asciiTheme="minorEastAsia" w:eastAsiaTheme="minorEastAsia" w:hAnsiTheme="minorEastAsia"/>
          <w:spacing w:val="4"/>
          <w:szCs w:val="24"/>
        </w:rPr>
        <w:t>，比热提高</w:t>
      </w:r>
      <w:r>
        <w:rPr>
          <w:rFonts w:asciiTheme="minorEastAsia" w:eastAsiaTheme="minorEastAsia" w:hAnsiTheme="minorEastAsia"/>
          <w:spacing w:val="4"/>
          <w:szCs w:val="24"/>
        </w:rPr>
        <w:t>2-3</w:t>
      </w:r>
      <w:r>
        <w:rPr>
          <w:rFonts w:asciiTheme="minorEastAsia" w:eastAsiaTheme="minorEastAsia" w:hAnsiTheme="minorEastAsia"/>
          <w:spacing w:val="4"/>
          <w:szCs w:val="24"/>
        </w:rPr>
        <w:t>倍，极限工作温度提高至</w:t>
      </w:r>
      <w:r>
        <w:rPr>
          <w:rFonts w:asciiTheme="minorEastAsia" w:eastAsiaTheme="minorEastAsia" w:hAnsiTheme="minorEastAsia"/>
          <w:spacing w:val="4"/>
          <w:szCs w:val="24"/>
        </w:rPr>
        <w:t>1200</w:t>
      </w:r>
      <w:r>
        <w:rPr>
          <w:rFonts w:asciiTheme="minorEastAsia" w:eastAsiaTheme="minorEastAsia" w:hAnsiTheme="minorEastAsia"/>
          <w:spacing w:val="4"/>
          <w:szCs w:val="24"/>
        </w:rPr>
        <w:t>℃以上。</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2.</w:t>
      </w:r>
      <w:r>
        <w:rPr>
          <w:rFonts w:asciiTheme="minorEastAsia" w:eastAsiaTheme="minorEastAsia" w:hAnsiTheme="minorEastAsia"/>
          <w:spacing w:val="4"/>
          <w:szCs w:val="24"/>
        </w:rPr>
        <w:t>瞬时摩擦系数、平均摩擦系数等各项指标符合国家最新《动车组暂行技术条件》，满足</w:t>
      </w:r>
      <w:r>
        <w:rPr>
          <w:rFonts w:asciiTheme="minorEastAsia" w:eastAsiaTheme="minorEastAsia" w:hAnsiTheme="minorEastAsia"/>
          <w:spacing w:val="4"/>
          <w:szCs w:val="24"/>
        </w:rPr>
        <w:t>350KM/H</w:t>
      </w:r>
      <w:r>
        <w:rPr>
          <w:rFonts w:asciiTheme="minorEastAsia" w:eastAsiaTheme="minorEastAsia" w:hAnsiTheme="minorEastAsia"/>
          <w:spacing w:val="4"/>
          <w:szCs w:val="24"/>
        </w:rPr>
        <w:t>，</w:t>
      </w:r>
      <w:r>
        <w:rPr>
          <w:rFonts w:asciiTheme="minorEastAsia" w:eastAsiaTheme="minorEastAsia" w:hAnsiTheme="minorEastAsia"/>
          <w:spacing w:val="4"/>
          <w:szCs w:val="24"/>
        </w:rPr>
        <w:t>380KM/H</w:t>
      </w:r>
      <w:r>
        <w:rPr>
          <w:rFonts w:asciiTheme="minorEastAsia" w:eastAsiaTheme="minorEastAsia" w:hAnsiTheme="minorEastAsia"/>
          <w:spacing w:val="4"/>
          <w:szCs w:val="24"/>
        </w:rPr>
        <w:t>，</w:t>
      </w:r>
      <w:r>
        <w:rPr>
          <w:rFonts w:asciiTheme="minorEastAsia" w:eastAsiaTheme="minorEastAsia" w:hAnsiTheme="minorEastAsia"/>
          <w:spacing w:val="4"/>
          <w:szCs w:val="24"/>
        </w:rPr>
        <w:t>400KM/H</w:t>
      </w:r>
      <w:r>
        <w:rPr>
          <w:rFonts w:asciiTheme="minorEastAsia" w:eastAsiaTheme="minorEastAsia" w:hAnsiTheme="minorEastAsia"/>
          <w:spacing w:val="4"/>
          <w:szCs w:val="24"/>
        </w:rPr>
        <w:t>及以上高铁刹车材料技术、试验标准，满足装车应用要求。</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【先进程度】国际先进</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国内独家</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【技术状态】试生产、应用开发阶段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w:t>
      </w:r>
      <w:r>
        <w:rPr>
          <w:rFonts w:asciiTheme="minorEastAsia" w:eastAsiaTheme="minorEastAsia" w:hAnsiTheme="minorEastAsia"/>
          <w:spacing w:val="4"/>
          <w:szCs w:val="24"/>
        </w:rPr>
        <w:t>350KM/H</w:t>
      </w:r>
      <w:r>
        <w:rPr>
          <w:rFonts w:asciiTheme="minorEastAsia" w:eastAsiaTheme="minorEastAsia" w:hAnsiTheme="minorEastAsia"/>
          <w:spacing w:val="4"/>
          <w:szCs w:val="24"/>
        </w:rPr>
        <w:t>及以上速度高速列车。</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w:t>
      </w:r>
      <w:r>
        <w:rPr>
          <w:rFonts w:asciiTheme="minorEastAsia" w:eastAsiaTheme="minorEastAsia" w:hAnsiTheme="minorEastAsia"/>
          <w:spacing w:val="4"/>
          <w:szCs w:val="24"/>
        </w:rPr>
        <w:t>1.</w:t>
      </w:r>
      <w:r>
        <w:rPr>
          <w:rFonts w:asciiTheme="minorEastAsia" w:eastAsiaTheme="minorEastAsia" w:hAnsiTheme="minorEastAsia"/>
          <w:spacing w:val="4"/>
          <w:szCs w:val="24"/>
        </w:rPr>
        <w:t>碳陶飞机刹车功能复合刹车材料的研制与应用，国家技术发明二等奖</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2.</w:t>
      </w:r>
      <w:r>
        <w:rPr>
          <w:rFonts w:asciiTheme="minorEastAsia" w:eastAsiaTheme="minorEastAsia" w:hAnsiTheme="minorEastAsia"/>
          <w:spacing w:val="4"/>
          <w:szCs w:val="24"/>
        </w:rPr>
        <w:t>碳陶飞机刹车功能复合材料的研制与应用，国防技术发明奖二等奖</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3.</w:t>
      </w:r>
      <w:r>
        <w:rPr>
          <w:rFonts w:asciiTheme="minorEastAsia" w:eastAsiaTheme="minorEastAsia" w:hAnsiTheme="minorEastAsia"/>
          <w:spacing w:val="4"/>
          <w:szCs w:val="24"/>
        </w:rPr>
        <w:t>高性能、低成本飞</w:t>
      </w:r>
      <w:r>
        <w:rPr>
          <w:rFonts w:asciiTheme="minorEastAsia" w:eastAsiaTheme="minorEastAsia" w:hAnsiTheme="minorEastAsia"/>
          <w:spacing w:val="4"/>
          <w:szCs w:val="24"/>
        </w:rPr>
        <w:t>机碳刹车盘产业化关键技术研究，国防科学技术进步奖三等奖</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4)</w:t>
      </w:r>
      <w:r>
        <w:rPr>
          <w:rFonts w:asciiTheme="minorEastAsia" w:eastAsiaTheme="minorEastAsia" w:hAnsiTheme="minorEastAsia"/>
          <w:spacing w:val="4"/>
          <w:szCs w:val="24"/>
        </w:rPr>
        <w:tab/>
      </w:r>
      <w:r>
        <w:rPr>
          <w:rFonts w:asciiTheme="minorEastAsia" w:eastAsiaTheme="minorEastAsia" w:hAnsiTheme="minorEastAsia"/>
          <w:spacing w:val="4"/>
          <w:szCs w:val="24"/>
        </w:rPr>
        <w:t>进口大型民机碳刹车盘产业化关键技术研究，国家科技进步奖二等奖</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【专利状态】申请发明专利</w:t>
      </w:r>
      <w:r>
        <w:rPr>
          <w:rFonts w:asciiTheme="minorEastAsia" w:eastAsiaTheme="minorEastAsia" w:hAnsiTheme="minorEastAsia"/>
          <w:spacing w:val="4"/>
          <w:szCs w:val="24"/>
        </w:rPr>
        <w:t>8</w:t>
      </w:r>
      <w:r>
        <w:rPr>
          <w:rFonts w:asciiTheme="minorEastAsia" w:eastAsiaTheme="minorEastAsia" w:hAnsiTheme="minorEastAsia"/>
          <w:spacing w:val="4"/>
          <w:szCs w:val="24"/>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【合作方式】合作开发</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【预期效益】实现</w:t>
      </w:r>
      <w:r>
        <w:rPr>
          <w:rFonts w:asciiTheme="minorEastAsia" w:eastAsiaTheme="minorEastAsia" w:hAnsiTheme="minorEastAsia"/>
          <w:spacing w:val="4"/>
          <w:szCs w:val="24"/>
        </w:rPr>
        <w:t>350KM/H</w:t>
      </w:r>
      <w:r>
        <w:rPr>
          <w:rFonts w:asciiTheme="minorEastAsia" w:eastAsiaTheme="minorEastAsia" w:hAnsiTheme="minorEastAsia"/>
          <w:spacing w:val="4"/>
          <w:szCs w:val="24"/>
        </w:rPr>
        <w:t>，</w:t>
      </w:r>
      <w:r>
        <w:rPr>
          <w:rFonts w:asciiTheme="minorEastAsia" w:eastAsiaTheme="minorEastAsia" w:hAnsiTheme="minorEastAsia"/>
          <w:spacing w:val="4"/>
          <w:szCs w:val="24"/>
        </w:rPr>
        <w:t>380KM/H</w:t>
      </w:r>
      <w:r>
        <w:rPr>
          <w:rFonts w:asciiTheme="minorEastAsia" w:eastAsiaTheme="minorEastAsia" w:hAnsiTheme="minorEastAsia"/>
          <w:spacing w:val="4"/>
          <w:szCs w:val="24"/>
        </w:rPr>
        <w:t>，</w:t>
      </w:r>
      <w:r>
        <w:rPr>
          <w:rFonts w:asciiTheme="minorEastAsia" w:eastAsiaTheme="minorEastAsia" w:hAnsiTheme="minorEastAsia"/>
          <w:spacing w:val="4"/>
          <w:szCs w:val="24"/>
        </w:rPr>
        <w:t>400KM/H</w:t>
      </w:r>
      <w:r>
        <w:rPr>
          <w:rFonts w:asciiTheme="minorEastAsia" w:eastAsiaTheme="minorEastAsia" w:hAnsiTheme="minorEastAsia"/>
          <w:spacing w:val="4"/>
          <w:szCs w:val="24"/>
        </w:rPr>
        <w:t>高铁刹车盘的国产化。</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【联系方式】刘海平</w:t>
      </w:r>
      <w:r>
        <w:rPr>
          <w:rFonts w:asciiTheme="minorEastAsia" w:eastAsiaTheme="minorEastAsia" w:hAnsiTheme="minorEastAsia"/>
          <w:spacing w:val="4"/>
          <w:szCs w:val="24"/>
        </w:rPr>
        <w:t xml:space="preserve"> 029-38249056/13772566081</w:t>
      </w:r>
    </w:p>
    <w:p w:rsidR="0062126B" w:rsidRDefault="00233E8D">
      <w:pPr>
        <w:pStyle w:val="af5"/>
        <w:numPr>
          <w:ilvl w:val="0"/>
          <w:numId w:val="6"/>
        </w:numPr>
        <w:ind w:firstLineChars="0"/>
        <w:textAlignment w:val="baseline"/>
        <w:outlineLvl w:val="2"/>
        <w:rPr>
          <w:rFonts w:ascii="宋体" w:hAnsi="宋体"/>
          <w:color w:val="000000"/>
          <w:sz w:val="30"/>
          <w:szCs w:val="30"/>
        </w:rPr>
      </w:pPr>
      <w:bookmarkStart w:id="73" w:name="_Toc5033"/>
      <w:r>
        <w:rPr>
          <w:rFonts w:ascii="宋体" w:hAnsi="宋体" w:hint="eastAsia"/>
          <w:color w:val="000000"/>
          <w:sz w:val="30"/>
          <w:szCs w:val="30"/>
        </w:rPr>
        <w:t>舰船</w:t>
      </w:r>
      <w:r>
        <w:rPr>
          <w:rFonts w:ascii="宋体" w:hAnsi="宋体" w:hint="eastAsia"/>
          <w:color w:val="000000"/>
          <w:sz w:val="30"/>
          <w:szCs w:val="30"/>
        </w:rPr>
        <w:t>XX</w:t>
      </w:r>
      <w:r>
        <w:rPr>
          <w:rFonts w:ascii="宋体" w:hAnsi="宋体" w:hint="eastAsia"/>
          <w:color w:val="000000"/>
          <w:sz w:val="30"/>
          <w:szCs w:val="30"/>
        </w:rPr>
        <w:t>燃机动力涡轮导向叶片</w:t>
      </w:r>
      <w:bookmarkEnd w:id="73"/>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【技术开发单位】沈阳中科三耐新材料股份有限公司</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w:t>
      </w:r>
      <w:r>
        <w:rPr>
          <w:rFonts w:asciiTheme="minorEastAsia" w:eastAsiaTheme="minorEastAsia" w:hAnsiTheme="minorEastAsia"/>
          <w:spacing w:val="4"/>
          <w:szCs w:val="24"/>
        </w:rPr>
        <w:t>XX</w:t>
      </w:r>
      <w:r>
        <w:rPr>
          <w:rFonts w:asciiTheme="minorEastAsia" w:eastAsiaTheme="minorEastAsia" w:hAnsiTheme="minorEastAsia"/>
          <w:spacing w:val="4"/>
          <w:szCs w:val="24"/>
        </w:rPr>
        <w:t>燃机动力涡轮导向器叶片是安装在涡轮导向器内、外环上沿周向等距分布的叶片，位于工作叶片的前</w:t>
      </w:r>
      <w:r>
        <w:rPr>
          <w:rFonts w:asciiTheme="minorEastAsia" w:eastAsiaTheme="minorEastAsia" w:hAnsiTheme="minorEastAsia"/>
          <w:spacing w:val="4"/>
          <w:szCs w:val="24"/>
        </w:rPr>
        <w:t>方。在燃烧室中爆发高温高压燃气流经过导向器叶片时被整流且在收敛管道中转化为动能。导向叶片是涡轮部件中承受温度最高和热冲击力最强的部件。</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XX</w:t>
      </w:r>
      <w:r>
        <w:rPr>
          <w:rFonts w:asciiTheme="minorEastAsia" w:eastAsiaTheme="minorEastAsia" w:hAnsiTheme="minorEastAsia"/>
          <w:spacing w:val="4"/>
          <w:szCs w:val="24"/>
        </w:rPr>
        <w:t>燃机动力涡轮导向器叶片是某型系列发动机重要部件。采用</w:t>
      </w:r>
      <w:r>
        <w:rPr>
          <w:rFonts w:asciiTheme="minorEastAsia" w:eastAsiaTheme="minorEastAsia" w:hAnsiTheme="minorEastAsia"/>
          <w:spacing w:val="4"/>
          <w:szCs w:val="24"/>
        </w:rPr>
        <w:t>K438</w:t>
      </w:r>
      <w:r>
        <w:rPr>
          <w:rFonts w:asciiTheme="minorEastAsia" w:eastAsiaTheme="minorEastAsia" w:hAnsiTheme="minorEastAsia"/>
          <w:spacing w:val="4"/>
          <w:szCs w:val="24"/>
        </w:rPr>
        <w:t>铸造高温合金，</w:t>
      </w:r>
      <w:r>
        <w:rPr>
          <w:rFonts w:asciiTheme="minorEastAsia" w:eastAsiaTheme="minorEastAsia" w:hAnsiTheme="minorEastAsia"/>
          <w:spacing w:val="4"/>
          <w:szCs w:val="24"/>
        </w:rPr>
        <w:t>K438</w:t>
      </w:r>
      <w:r>
        <w:rPr>
          <w:rFonts w:asciiTheme="minorEastAsia" w:eastAsiaTheme="minorEastAsia" w:hAnsiTheme="minorEastAsia"/>
          <w:spacing w:val="4"/>
          <w:szCs w:val="24"/>
        </w:rPr>
        <w:t>合金是镍基沉淀硬化型等轴晶铸造高温合金，是抗腐蚀性能最好的合金之一，使用温度小于</w:t>
      </w:r>
      <w:r>
        <w:rPr>
          <w:rFonts w:asciiTheme="minorEastAsia" w:eastAsiaTheme="minorEastAsia" w:hAnsiTheme="minorEastAsia"/>
          <w:spacing w:val="4"/>
          <w:szCs w:val="24"/>
        </w:rPr>
        <w:t>900</w:t>
      </w:r>
      <w:r>
        <w:rPr>
          <w:rFonts w:asciiTheme="minorEastAsia" w:eastAsiaTheme="minorEastAsia" w:hAnsiTheme="minorEastAsia"/>
          <w:spacing w:val="4"/>
          <w:szCs w:val="24"/>
        </w:rPr>
        <w:t>℃。该合金具有优异的抗热腐蚀性，具有中等水平的高温强度和塑良好的组织稳定性，主要应用于舰船及地面工业燃气轮机的长寿命涡轮工作叶片和导向器叶片、航空发动机涡轮叶片及耐腐蚀部件。</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【主要技术指标】</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尺寸要求：</w:t>
      </w:r>
      <w:r>
        <w:rPr>
          <w:rFonts w:asciiTheme="minorEastAsia" w:eastAsiaTheme="minorEastAsia" w:hAnsiTheme="minorEastAsia"/>
          <w:spacing w:val="4"/>
          <w:szCs w:val="24"/>
        </w:rPr>
        <w:t>叶片通道公差为±</w:t>
      </w:r>
      <w:r>
        <w:rPr>
          <w:rFonts w:asciiTheme="minorEastAsia" w:eastAsiaTheme="minorEastAsia" w:hAnsiTheme="minorEastAsia"/>
          <w:spacing w:val="4"/>
          <w:szCs w:val="24"/>
        </w:rPr>
        <w:t>0.35mm</w:t>
      </w:r>
      <w:r>
        <w:rPr>
          <w:rFonts w:asciiTheme="minorEastAsia" w:eastAsiaTheme="minorEastAsia" w:hAnsiTheme="minorEastAsia"/>
          <w:spacing w:val="4"/>
          <w:szCs w:val="24"/>
        </w:rPr>
        <w:t>；叶型型线轮廓度公差为</w:t>
      </w:r>
      <w:r>
        <w:rPr>
          <w:rFonts w:asciiTheme="minorEastAsia" w:eastAsiaTheme="minorEastAsia" w:hAnsiTheme="minorEastAsia"/>
          <w:spacing w:val="4"/>
          <w:szCs w:val="24"/>
        </w:rPr>
        <w:t>0.25mm</w:t>
      </w:r>
      <w:r>
        <w:rPr>
          <w:rFonts w:asciiTheme="minorEastAsia" w:eastAsiaTheme="minorEastAsia" w:hAnsiTheme="minorEastAsia"/>
          <w:spacing w:val="4"/>
          <w:szCs w:val="24"/>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冶金质量：</w:t>
      </w:r>
      <w:r>
        <w:rPr>
          <w:rFonts w:asciiTheme="minorEastAsia" w:eastAsiaTheme="minorEastAsia" w:hAnsiTheme="minorEastAsia"/>
          <w:spacing w:val="4"/>
          <w:szCs w:val="24"/>
        </w:rPr>
        <w:t>1</w:t>
      </w:r>
      <w:r>
        <w:rPr>
          <w:rFonts w:asciiTheme="minorEastAsia" w:eastAsiaTheme="minorEastAsia" w:hAnsiTheme="minorEastAsia"/>
          <w:spacing w:val="4"/>
          <w:szCs w:val="24"/>
        </w:rPr>
        <w:t>、高温拉伸：</w:t>
      </w:r>
      <w:r>
        <w:rPr>
          <w:rFonts w:asciiTheme="minorEastAsia" w:eastAsiaTheme="minorEastAsia" w:hAnsiTheme="minorEastAsia"/>
          <w:spacing w:val="4"/>
          <w:szCs w:val="24"/>
        </w:rPr>
        <w:t>800</w:t>
      </w:r>
      <w:r>
        <w:rPr>
          <w:rFonts w:asciiTheme="minorEastAsia" w:eastAsiaTheme="minorEastAsia" w:hAnsiTheme="minorEastAsia"/>
          <w:spacing w:val="4"/>
          <w:szCs w:val="24"/>
        </w:rPr>
        <w:t>℃力学性能，</w:t>
      </w:r>
      <w:r>
        <w:rPr>
          <w:rFonts w:asciiTheme="minorEastAsia" w:eastAsiaTheme="minorEastAsia" w:hAnsiTheme="minorEastAsia"/>
          <w:spacing w:val="4"/>
          <w:szCs w:val="24"/>
        </w:rPr>
        <w:t>sb</w:t>
      </w:r>
      <w:r>
        <w:rPr>
          <w:rFonts w:asciiTheme="minorEastAsia" w:eastAsiaTheme="minorEastAsia" w:hAnsiTheme="minorEastAsia"/>
          <w:spacing w:val="4"/>
          <w:szCs w:val="24"/>
        </w:rPr>
        <w:t>³</w:t>
      </w:r>
      <w:r>
        <w:rPr>
          <w:rFonts w:asciiTheme="minorEastAsia" w:eastAsiaTheme="minorEastAsia" w:hAnsiTheme="minorEastAsia"/>
          <w:spacing w:val="4"/>
          <w:szCs w:val="24"/>
        </w:rPr>
        <w:t>785MPa</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 d5</w:t>
      </w:r>
      <w:r>
        <w:rPr>
          <w:rFonts w:asciiTheme="minorEastAsia" w:eastAsiaTheme="minorEastAsia" w:hAnsiTheme="minorEastAsia"/>
          <w:spacing w:val="4"/>
          <w:szCs w:val="24"/>
        </w:rPr>
        <w:t>³</w:t>
      </w:r>
      <w:r>
        <w:rPr>
          <w:rFonts w:asciiTheme="minorEastAsia" w:eastAsiaTheme="minorEastAsia" w:hAnsiTheme="minorEastAsia"/>
          <w:spacing w:val="4"/>
          <w:szCs w:val="24"/>
        </w:rPr>
        <w:t>3%</w:t>
      </w:r>
      <w:r>
        <w:rPr>
          <w:rFonts w:asciiTheme="minorEastAsia" w:eastAsiaTheme="minorEastAsia" w:hAnsiTheme="minorEastAsia"/>
          <w:spacing w:val="4"/>
          <w:szCs w:val="24"/>
        </w:rPr>
        <w:t>，Ψ³</w:t>
      </w:r>
      <w:r>
        <w:rPr>
          <w:rFonts w:asciiTheme="minorEastAsia" w:eastAsiaTheme="minorEastAsia" w:hAnsiTheme="minorEastAsia"/>
          <w:spacing w:val="4"/>
          <w:szCs w:val="24"/>
        </w:rPr>
        <w:t>3%</w:t>
      </w:r>
      <w:r>
        <w:rPr>
          <w:rFonts w:asciiTheme="minorEastAsia" w:eastAsiaTheme="minorEastAsia" w:hAnsiTheme="minorEastAsia"/>
          <w:spacing w:val="4"/>
          <w:szCs w:val="24"/>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2</w:t>
      </w:r>
      <w:r>
        <w:rPr>
          <w:rFonts w:asciiTheme="minorEastAsia" w:eastAsiaTheme="minorEastAsia" w:hAnsiTheme="minorEastAsia"/>
          <w:spacing w:val="4"/>
          <w:szCs w:val="24"/>
        </w:rPr>
        <w:t>、高温持久：</w:t>
      </w:r>
      <w:r>
        <w:rPr>
          <w:rFonts w:asciiTheme="minorEastAsia" w:eastAsiaTheme="minorEastAsia" w:hAnsiTheme="minorEastAsia"/>
          <w:spacing w:val="4"/>
          <w:szCs w:val="24"/>
        </w:rPr>
        <w:t>815</w:t>
      </w:r>
      <w:r>
        <w:rPr>
          <w:rFonts w:asciiTheme="minorEastAsia" w:eastAsiaTheme="minorEastAsia" w:hAnsiTheme="minorEastAsia"/>
          <w:spacing w:val="4"/>
          <w:szCs w:val="24"/>
        </w:rPr>
        <w:t>℃持久性能</w:t>
      </w:r>
      <w:r>
        <w:rPr>
          <w:rFonts w:asciiTheme="minorEastAsia" w:eastAsiaTheme="minorEastAsia" w:hAnsiTheme="minorEastAsia"/>
          <w:spacing w:val="4"/>
          <w:szCs w:val="24"/>
        </w:rPr>
        <w:t>s=420MPa</w:t>
      </w:r>
      <w:r>
        <w:rPr>
          <w:rFonts w:asciiTheme="minorEastAsia" w:eastAsiaTheme="minorEastAsia" w:hAnsiTheme="minorEastAsia"/>
          <w:spacing w:val="4"/>
          <w:szCs w:val="24"/>
        </w:rPr>
        <w:t>，τ³</w:t>
      </w:r>
      <w:r>
        <w:rPr>
          <w:rFonts w:asciiTheme="minorEastAsia" w:eastAsiaTheme="minorEastAsia" w:hAnsiTheme="minorEastAsia"/>
          <w:spacing w:val="4"/>
          <w:szCs w:val="24"/>
        </w:rPr>
        <w:t>70h</w:t>
      </w:r>
      <w:r>
        <w:rPr>
          <w:rFonts w:asciiTheme="minorEastAsia" w:eastAsiaTheme="minorEastAsia" w:hAnsiTheme="minorEastAsia"/>
          <w:spacing w:val="4"/>
          <w:szCs w:val="24"/>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lastRenderedPageBreak/>
        <w:t>3</w:t>
      </w:r>
      <w:r>
        <w:rPr>
          <w:rFonts w:asciiTheme="minorEastAsia" w:eastAsiaTheme="minorEastAsia" w:hAnsiTheme="minorEastAsia"/>
          <w:spacing w:val="4"/>
          <w:szCs w:val="24"/>
        </w:rPr>
        <w:t>、射线检验：</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单个缺陷：</w:t>
      </w:r>
      <w:r>
        <w:rPr>
          <w:rFonts w:asciiTheme="minorEastAsia" w:eastAsiaTheme="minorEastAsia" w:hAnsiTheme="minorEastAsia"/>
          <w:spacing w:val="4"/>
          <w:szCs w:val="24"/>
        </w:rPr>
        <w:t>A</w:t>
      </w:r>
      <w:r>
        <w:rPr>
          <w:rFonts w:asciiTheme="minorEastAsia" w:eastAsiaTheme="minorEastAsia" w:hAnsiTheme="minorEastAsia"/>
          <w:spacing w:val="4"/>
          <w:szCs w:val="24"/>
        </w:rPr>
        <w:t>区不允许有任何缺陷，其余区域单个缺陷参考</w:t>
      </w:r>
      <w:r>
        <w:rPr>
          <w:rFonts w:asciiTheme="minorEastAsia" w:eastAsiaTheme="minorEastAsia" w:hAnsiTheme="minorEastAsia"/>
          <w:spacing w:val="4"/>
          <w:szCs w:val="24"/>
        </w:rPr>
        <w:t>3/8</w:t>
      </w:r>
      <w:r>
        <w:rPr>
          <w:rFonts w:asciiTheme="minorEastAsia" w:eastAsiaTheme="minorEastAsia" w:hAnsiTheme="minorEastAsia"/>
          <w:spacing w:val="4"/>
          <w:szCs w:val="24"/>
        </w:rPr>
        <w:t>″照片</w:t>
      </w:r>
      <w:r>
        <w:rPr>
          <w:rFonts w:asciiTheme="minorEastAsia" w:eastAsiaTheme="minorEastAsia" w:hAnsiTheme="minorEastAsia"/>
          <w:spacing w:val="4"/>
          <w:szCs w:val="24"/>
        </w:rPr>
        <w:t>6</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疏松：</w:t>
      </w:r>
      <w:r>
        <w:rPr>
          <w:rFonts w:asciiTheme="minorEastAsia" w:eastAsiaTheme="minorEastAsia" w:hAnsiTheme="minorEastAsia"/>
          <w:spacing w:val="4"/>
          <w:szCs w:val="24"/>
        </w:rPr>
        <w:t xml:space="preserve"> A</w:t>
      </w:r>
      <w:r>
        <w:rPr>
          <w:rFonts w:asciiTheme="minorEastAsia" w:eastAsiaTheme="minorEastAsia" w:hAnsiTheme="minorEastAsia"/>
          <w:spacing w:val="4"/>
          <w:szCs w:val="24"/>
        </w:rPr>
        <w:t>区不允许有任何缺陷，其余区域允许疏松参照</w:t>
      </w:r>
      <w:r>
        <w:rPr>
          <w:rFonts w:asciiTheme="minorEastAsia" w:eastAsiaTheme="minorEastAsia" w:hAnsiTheme="minorEastAsia"/>
          <w:spacing w:val="4"/>
          <w:szCs w:val="24"/>
        </w:rPr>
        <w:t>3/8</w:t>
      </w:r>
      <w:r>
        <w:rPr>
          <w:rFonts w:asciiTheme="minorEastAsia" w:eastAsiaTheme="minorEastAsia" w:hAnsiTheme="minorEastAsia"/>
          <w:spacing w:val="4"/>
          <w:szCs w:val="24"/>
        </w:rPr>
        <w:t>″照片</w:t>
      </w:r>
      <w:r>
        <w:rPr>
          <w:rFonts w:asciiTheme="minorEastAsia" w:eastAsiaTheme="minorEastAsia" w:hAnsiTheme="minorEastAsia"/>
          <w:spacing w:val="4"/>
          <w:szCs w:val="24"/>
        </w:rPr>
        <w:t>7</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 </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4</w:t>
      </w:r>
      <w:r>
        <w:rPr>
          <w:rFonts w:asciiTheme="minorEastAsia" w:eastAsiaTheme="minorEastAsia" w:hAnsiTheme="minorEastAsia"/>
          <w:spacing w:val="4"/>
          <w:szCs w:val="24"/>
        </w:rPr>
        <w:t>、表面质量：</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单个缺陷：</w:t>
      </w:r>
      <w:r>
        <w:rPr>
          <w:rFonts w:asciiTheme="minorEastAsia" w:eastAsiaTheme="minorEastAsia" w:hAnsiTheme="minorEastAsia"/>
          <w:spacing w:val="4"/>
          <w:szCs w:val="24"/>
        </w:rPr>
        <w:t>A</w:t>
      </w:r>
      <w:r>
        <w:rPr>
          <w:rFonts w:asciiTheme="minorEastAsia" w:eastAsiaTheme="minorEastAsia" w:hAnsiTheme="minorEastAsia"/>
          <w:spacing w:val="4"/>
          <w:szCs w:val="24"/>
        </w:rPr>
        <w:t>区允许有直径不超过</w:t>
      </w:r>
      <w:r>
        <w:rPr>
          <w:rFonts w:asciiTheme="minorEastAsia" w:eastAsiaTheme="minorEastAsia" w:hAnsiTheme="minorEastAsia"/>
          <w:spacing w:val="4"/>
          <w:szCs w:val="24"/>
        </w:rPr>
        <w:t>0.3mm</w:t>
      </w:r>
      <w:r>
        <w:rPr>
          <w:rFonts w:asciiTheme="minorEastAsia" w:eastAsiaTheme="minorEastAsia" w:hAnsiTheme="minorEastAsia"/>
          <w:spacing w:val="4"/>
          <w:szCs w:val="24"/>
        </w:rPr>
        <w:t>的单个缺陷；</w:t>
      </w:r>
      <w:r>
        <w:rPr>
          <w:rFonts w:asciiTheme="minorEastAsia" w:eastAsiaTheme="minorEastAsia" w:hAnsiTheme="minorEastAsia"/>
          <w:spacing w:val="4"/>
          <w:szCs w:val="24"/>
        </w:rPr>
        <w:t>R</w:t>
      </w:r>
      <w:r>
        <w:rPr>
          <w:rFonts w:asciiTheme="minorEastAsia" w:eastAsiaTheme="minorEastAsia" w:hAnsiTheme="minorEastAsia"/>
          <w:spacing w:val="4"/>
          <w:szCs w:val="24"/>
        </w:rPr>
        <w:t>区允许有直径不超过</w:t>
      </w:r>
      <w:r>
        <w:rPr>
          <w:rFonts w:asciiTheme="minorEastAsia" w:eastAsiaTheme="minorEastAsia" w:hAnsiTheme="minorEastAsia"/>
          <w:spacing w:val="4"/>
          <w:szCs w:val="24"/>
        </w:rPr>
        <w:t xml:space="preserve">1.5 </w:t>
      </w:r>
      <w:r>
        <w:rPr>
          <w:rFonts w:asciiTheme="minorEastAsia" w:eastAsiaTheme="minorEastAsia" w:hAnsiTheme="minorEastAsia"/>
          <w:spacing w:val="4"/>
          <w:szCs w:val="24"/>
        </w:rPr>
        <w:t>mm</w:t>
      </w:r>
      <w:r>
        <w:rPr>
          <w:rFonts w:asciiTheme="minorEastAsia" w:eastAsiaTheme="minorEastAsia" w:hAnsiTheme="minorEastAsia"/>
          <w:spacing w:val="4"/>
          <w:szCs w:val="24"/>
        </w:rPr>
        <w:t>，间距不小于</w:t>
      </w:r>
      <w:r>
        <w:rPr>
          <w:rFonts w:asciiTheme="minorEastAsia" w:eastAsiaTheme="minorEastAsia" w:hAnsiTheme="minorEastAsia"/>
          <w:spacing w:val="4"/>
          <w:szCs w:val="24"/>
        </w:rPr>
        <w:t>8mm</w:t>
      </w:r>
      <w:r>
        <w:rPr>
          <w:rFonts w:asciiTheme="minorEastAsia" w:eastAsiaTheme="minorEastAsia" w:hAnsiTheme="minorEastAsia"/>
          <w:spacing w:val="4"/>
          <w:szCs w:val="24"/>
        </w:rPr>
        <w:t>的单个缺陷；</w:t>
      </w:r>
      <w:r>
        <w:rPr>
          <w:rFonts w:asciiTheme="minorEastAsia" w:eastAsiaTheme="minorEastAsia" w:hAnsiTheme="minorEastAsia"/>
          <w:spacing w:val="4"/>
          <w:szCs w:val="24"/>
        </w:rPr>
        <w:t>B</w:t>
      </w:r>
      <w:r>
        <w:rPr>
          <w:rFonts w:asciiTheme="minorEastAsia" w:eastAsiaTheme="minorEastAsia" w:hAnsiTheme="minorEastAsia"/>
          <w:spacing w:val="4"/>
          <w:szCs w:val="24"/>
        </w:rPr>
        <w:t>区允许有直径不超过</w:t>
      </w:r>
      <w:r>
        <w:rPr>
          <w:rFonts w:asciiTheme="minorEastAsia" w:eastAsiaTheme="minorEastAsia" w:hAnsiTheme="minorEastAsia"/>
          <w:spacing w:val="4"/>
          <w:szCs w:val="24"/>
        </w:rPr>
        <w:t>2.0 mm</w:t>
      </w:r>
      <w:r>
        <w:rPr>
          <w:rFonts w:asciiTheme="minorEastAsia" w:eastAsiaTheme="minorEastAsia" w:hAnsiTheme="minorEastAsia"/>
          <w:spacing w:val="4"/>
          <w:szCs w:val="24"/>
        </w:rPr>
        <w:t>，间距不小于</w:t>
      </w:r>
      <w:r>
        <w:rPr>
          <w:rFonts w:asciiTheme="minorEastAsia" w:eastAsiaTheme="minorEastAsia" w:hAnsiTheme="minorEastAsia"/>
          <w:spacing w:val="4"/>
          <w:szCs w:val="24"/>
        </w:rPr>
        <w:t>6mm</w:t>
      </w:r>
      <w:r>
        <w:rPr>
          <w:rFonts w:asciiTheme="minorEastAsia" w:eastAsiaTheme="minorEastAsia" w:hAnsiTheme="minorEastAsia"/>
          <w:spacing w:val="4"/>
          <w:szCs w:val="24"/>
        </w:rPr>
        <w:t>的单个缺陷；</w:t>
      </w:r>
      <w:r>
        <w:rPr>
          <w:rFonts w:asciiTheme="minorEastAsia" w:eastAsiaTheme="minorEastAsia" w:hAnsiTheme="minorEastAsia"/>
          <w:spacing w:val="4"/>
          <w:szCs w:val="24"/>
        </w:rPr>
        <w:t>C</w:t>
      </w:r>
      <w:r>
        <w:rPr>
          <w:rFonts w:asciiTheme="minorEastAsia" w:eastAsiaTheme="minorEastAsia" w:hAnsiTheme="minorEastAsia"/>
          <w:spacing w:val="4"/>
          <w:szCs w:val="24"/>
        </w:rPr>
        <w:t>区允许有直径不超过</w:t>
      </w:r>
      <w:r>
        <w:rPr>
          <w:rFonts w:asciiTheme="minorEastAsia" w:eastAsiaTheme="minorEastAsia" w:hAnsiTheme="minorEastAsia"/>
          <w:spacing w:val="4"/>
          <w:szCs w:val="24"/>
        </w:rPr>
        <w:t>2.5 mm</w:t>
      </w:r>
      <w:r>
        <w:rPr>
          <w:rFonts w:asciiTheme="minorEastAsia" w:eastAsiaTheme="minorEastAsia" w:hAnsiTheme="minorEastAsia"/>
          <w:spacing w:val="4"/>
          <w:szCs w:val="24"/>
        </w:rPr>
        <w:t>，间距不小于</w:t>
      </w:r>
      <w:r>
        <w:rPr>
          <w:rFonts w:asciiTheme="minorEastAsia" w:eastAsiaTheme="minorEastAsia" w:hAnsiTheme="minorEastAsia"/>
          <w:spacing w:val="4"/>
          <w:szCs w:val="24"/>
        </w:rPr>
        <w:t>5mm</w:t>
      </w:r>
      <w:r>
        <w:rPr>
          <w:rFonts w:asciiTheme="minorEastAsia" w:eastAsiaTheme="minorEastAsia" w:hAnsiTheme="minorEastAsia"/>
          <w:spacing w:val="4"/>
          <w:szCs w:val="24"/>
        </w:rPr>
        <w:t>的单个缺陷；</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聚集缺陷：</w:t>
      </w:r>
      <w:r>
        <w:rPr>
          <w:rFonts w:asciiTheme="minorEastAsia" w:eastAsiaTheme="minorEastAsia" w:hAnsiTheme="minorEastAsia"/>
          <w:spacing w:val="4"/>
          <w:szCs w:val="24"/>
        </w:rPr>
        <w:t>A</w:t>
      </w:r>
      <w:r>
        <w:rPr>
          <w:rFonts w:asciiTheme="minorEastAsia" w:eastAsiaTheme="minorEastAsia" w:hAnsiTheme="minorEastAsia"/>
          <w:spacing w:val="4"/>
          <w:szCs w:val="24"/>
        </w:rPr>
        <w:t>区不允许有任何缺陷；</w:t>
      </w:r>
      <w:r>
        <w:rPr>
          <w:rFonts w:asciiTheme="minorEastAsia" w:eastAsiaTheme="minorEastAsia" w:hAnsiTheme="minorEastAsia"/>
          <w:spacing w:val="4"/>
          <w:szCs w:val="24"/>
        </w:rPr>
        <w:t>R</w:t>
      </w:r>
      <w:r>
        <w:rPr>
          <w:rFonts w:asciiTheme="minorEastAsia" w:eastAsiaTheme="minorEastAsia" w:hAnsiTheme="minorEastAsia"/>
          <w:spacing w:val="4"/>
          <w:szCs w:val="24"/>
        </w:rPr>
        <w:t>区允许有直径不超过</w:t>
      </w:r>
      <w:r>
        <w:rPr>
          <w:rFonts w:asciiTheme="minorEastAsia" w:eastAsiaTheme="minorEastAsia" w:hAnsiTheme="minorEastAsia"/>
          <w:spacing w:val="4"/>
          <w:szCs w:val="24"/>
        </w:rPr>
        <w:t>15mm</w:t>
      </w:r>
      <w:r>
        <w:rPr>
          <w:rFonts w:asciiTheme="minorEastAsia" w:eastAsiaTheme="minorEastAsia" w:hAnsiTheme="minorEastAsia"/>
          <w:spacing w:val="4"/>
          <w:szCs w:val="24"/>
        </w:rPr>
        <w:t>，的聚集缺陷；</w:t>
      </w:r>
      <w:r>
        <w:rPr>
          <w:rFonts w:asciiTheme="minorEastAsia" w:eastAsiaTheme="minorEastAsia" w:hAnsiTheme="minorEastAsia"/>
          <w:spacing w:val="4"/>
          <w:szCs w:val="24"/>
        </w:rPr>
        <w:t>B</w:t>
      </w:r>
      <w:r>
        <w:rPr>
          <w:rFonts w:asciiTheme="minorEastAsia" w:eastAsiaTheme="minorEastAsia" w:hAnsiTheme="minorEastAsia"/>
          <w:spacing w:val="4"/>
          <w:szCs w:val="24"/>
        </w:rPr>
        <w:t>区允许有直径不超过</w:t>
      </w:r>
      <w:r>
        <w:rPr>
          <w:rFonts w:asciiTheme="minorEastAsia" w:eastAsiaTheme="minorEastAsia" w:hAnsiTheme="minorEastAsia"/>
          <w:spacing w:val="4"/>
          <w:szCs w:val="24"/>
        </w:rPr>
        <w:t>25 mm</w:t>
      </w:r>
      <w:r>
        <w:rPr>
          <w:rFonts w:asciiTheme="minorEastAsia" w:eastAsiaTheme="minorEastAsia" w:hAnsiTheme="minorEastAsia"/>
          <w:spacing w:val="4"/>
          <w:szCs w:val="24"/>
        </w:rPr>
        <w:t>的聚集缺陷；</w:t>
      </w:r>
      <w:r>
        <w:rPr>
          <w:rFonts w:asciiTheme="minorEastAsia" w:eastAsiaTheme="minorEastAsia" w:hAnsiTheme="minorEastAsia"/>
          <w:spacing w:val="4"/>
          <w:szCs w:val="24"/>
        </w:rPr>
        <w:t>C</w:t>
      </w:r>
      <w:r>
        <w:rPr>
          <w:rFonts w:asciiTheme="minorEastAsia" w:eastAsiaTheme="minorEastAsia" w:hAnsiTheme="minorEastAsia"/>
          <w:spacing w:val="4"/>
          <w:szCs w:val="24"/>
        </w:rPr>
        <w:t>区允许有直径不超过</w:t>
      </w:r>
      <w:r>
        <w:rPr>
          <w:rFonts w:asciiTheme="minorEastAsia" w:eastAsiaTheme="minorEastAsia" w:hAnsiTheme="minorEastAsia"/>
          <w:spacing w:val="4"/>
          <w:szCs w:val="24"/>
        </w:rPr>
        <w:t>30 mm</w:t>
      </w:r>
      <w:r>
        <w:rPr>
          <w:rFonts w:asciiTheme="minorEastAsia" w:eastAsiaTheme="minorEastAsia" w:hAnsiTheme="minorEastAsia"/>
          <w:spacing w:val="4"/>
          <w:szCs w:val="24"/>
        </w:rPr>
        <w:t>的聚集缺陷；</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5</w:t>
      </w:r>
      <w:r>
        <w:rPr>
          <w:rFonts w:asciiTheme="minorEastAsia" w:eastAsiaTheme="minorEastAsia" w:hAnsiTheme="minorEastAsia"/>
          <w:spacing w:val="4"/>
          <w:szCs w:val="24"/>
        </w:rPr>
        <w:t>、热处理：铸件采用真空热处理，制度：</w:t>
      </w:r>
      <w:r>
        <w:rPr>
          <w:rFonts w:asciiTheme="minorEastAsia" w:eastAsiaTheme="minorEastAsia" w:hAnsiTheme="minorEastAsia"/>
          <w:spacing w:val="4"/>
          <w:szCs w:val="24"/>
        </w:rPr>
        <w:t>1120</w:t>
      </w:r>
      <w:r>
        <w:rPr>
          <w:rFonts w:asciiTheme="minorEastAsia" w:eastAsiaTheme="minorEastAsia" w:hAnsiTheme="minorEastAsia"/>
          <w:spacing w:val="4"/>
          <w:szCs w:val="24"/>
        </w:rPr>
        <w:t>℃±</w:t>
      </w:r>
      <w:r>
        <w:rPr>
          <w:rFonts w:asciiTheme="minorEastAsia" w:eastAsiaTheme="minorEastAsia" w:hAnsiTheme="minorEastAsia"/>
          <w:spacing w:val="4"/>
          <w:szCs w:val="24"/>
        </w:rPr>
        <w:t>10</w:t>
      </w:r>
      <w:r>
        <w:rPr>
          <w:rFonts w:asciiTheme="minorEastAsia" w:eastAsiaTheme="minorEastAsia" w:hAnsiTheme="minorEastAsia"/>
          <w:spacing w:val="4"/>
          <w:szCs w:val="24"/>
        </w:rPr>
        <w:t>℃，保温</w:t>
      </w:r>
      <w:r>
        <w:rPr>
          <w:rFonts w:asciiTheme="minorEastAsia" w:eastAsiaTheme="minorEastAsia" w:hAnsiTheme="minorEastAsia"/>
          <w:spacing w:val="4"/>
          <w:szCs w:val="24"/>
        </w:rPr>
        <w:t>2</w:t>
      </w:r>
      <w:r>
        <w:rPr>
          <w:rFonts w:asciiTheme="minorEastAsia" w:eastAsiaTheme="minorEastAsia" w:hAnsiTheme="minorEastAsia"/>
          <w:spacing w:val="4"/>
          <w:szCs w:val="24"/>
        </w:rPr>
        <w:t>小时，充氩气保护，并以不小于空冷速度冷却。</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【技术状态】批量生产、成熟应用阶段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【适用范围】国防舰船主要动力装置。以燃气轮机为主机的全燃化动力装置，系近十多年来迅速发展起来的新型动力装置。功率总数日益增长，装舰使用范围日益扩大。</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【获奖情况】入围辽宁省</w:t>
      </w:r>
      <w:r>
        <w:rPr>
          <w:rFonts w:asciiTheme="minorEastAsia" w:eastAsiaTheme="minorEastAsia" w:hAnsiTheme="minorEastAsia"/>
          <w:spacing w:val="4"/>
          <w:szCs w:val="24"/>
        </w:rPr>
        <w:t>20</w:t>
      </w:r>
      <w:r>
        <w:rPr>
          <w:rFonts w:asciiTheme="minorEastAsia" w:eastAsiaTheme="minorEastAsia" w:hAnsiTheme="minorEastAsia"/>
          <w:spacing w:val="4"/>
          <w:szCs w:val="24"/>
        </w:rPr>
        <w:t>家工业强基“专精特新”</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企业名单。</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【专利状态】授权专利</w:t>
      </w:r>
      <w:r>
        <w:rPr>
          <w:rFonts w:asciiTheme="minorEastAsia" w:eastAsiaTheme="minorEastAsia" w:hAnsiTheme="minorEastAsia"/>
          <w:spacing w:val="4"/>
          <w:szCs w:val="24"/>
        </w:rPr>
        <w:t>5</w:t>
      </w:r>
      <w:r>
        <w:rPr>
          <w:rFonts w:asciiTheme="minorEastAsia" w:eastAsiaTheme="minorEastAsia" w:hAnsiTheme="minorEastAsia"/>
          <w:spacing w:val="4"/>
          <w:szCs w:val="24"/>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【合作方式】合作开发</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【预期效益】公司</w:t>
      </w:r>
      <w:r>
        <w:rPr>
          <w:rFonts w:asciiTheme="minorEastAsia" w:eastAsiaTheme="minorEastAsia" w:hAnsiTheme="minorEastAsia"/>
          <w:spacing w:val="4"/>
          <w:szCs w:val="24"/>
        </w:rPr>
        <w:t>2017</w:t>
      </w:r>
      <w:r>
        <w:rPr>
          <w:rFonts w:asciiTheme="minorEastAsia" w:eastAsiaTheme="minorEastAsia" w:hAnsiTheme="minorEastAsia"/>
          <w:spacing w:val="4"/>
          <w:szCs w:val="24"/>
        </w:rPr>
        <w:t>年，分别在沈阳和重庆建立了：沈阳《航空发动机叶片、燃气轮机叶片生产基地》，重庆《航空发动机叶片生产基地》，两个基地计划年产能高温合金母合金</w:t>
      </w:r>
      <w:r>
        <w:rPr>
          <w:rFonts w:asciiTheme="minorEastAsia" w:eastAsiaTheme="minorEastAsia" w:hAnsiTheme="minorEastAsia"/>
          <w:spacing w:val="4"/>
          <w:szCs w:val="24"/>
        </w:rPr>
        <w:t>1000</w:t>
      </w:r>
      <w:r>
        <w:rPr>
          <w:rFonts w:asciiTheme="minorEastAsia" w:eastAsiaTheme="minorEastAsia" w:hAnsiTheme="minorEastAsia"/>
          <w:spacing w:val="4"/>
          <w:szCs w:val="24"/>
        </w:rPr>
        <w:t>吨；航空发动机叶片、舰船燃气轮机叶片共</w:t>
      </w:r>
      <w:r>
        <w:rPr>
          <w:rFonts w:asciiTheme="minorEastAsia" w:eastAsiaTheme="minorEastAsia" w:hAnsiTheme="minorEastAsia"/>
          <w:spacing w:val="4"/>
          <w:szCs w:val="24"/>
        </w:rPr>
        <w:t>20</w:t>
      </w:r>
      <w:r>
        <w:rPr>
          <w:rFonts w:asciiTheme="minorEastAsia" w:eastAsiaTheme="minorEastAsia" w:hAnsiTheme="minorEastAsia"/>
          <w:spacing w:val="4"/>
          <w:szCs w:val="24"/>
        </w:rPr>
        <w:t>万片。合计年产值</w:t>
      </w:r>
      <w:r>
        <w:rPr>
          <w:rFonts w:asciiTheme="minorEastAsia" w:eastAsiaTheme="minorEastAsia" w:hAnsiTheme="minorEastAsia"/>
          <w:spacing w:val="4"/>
          <w:szCs w:val="24"/>
        </w:rPr>
        <w:t>6</w:t>
      </w:r>
      <w:r>
        <w:rPr>
          <w:rFonts w:asciiTheme="minorEastAsia" w:eastAsiaTheme="minorEastAsia" w:hAnsiTheme="minorEastAsia"/>
          <w:spacing w:val="4"/>
          <w:szCs w:val="24"/>
        </w:rPr>
        <w:t>亿元，利润</w:t>
      </w:r>
      <w:r>
        <w:rPr>
          <w:rFonts w:asciiTheme="minorEastAsia" w:eastAsiaTheme="minorEastAsia" w:hAnsiTheme="minorEastAsia"/>
          <w:spacing w:val="4"/>
          <w:szCs w:val="24"/>
        </w:rPr>
        <w:t>2.4</w:t>
      </w:r>
      <w:r>
        <w:rPr>
          <w:rFonts w:asciiTheme="minorEastAsia" w:eastAsiaTheme="minorEastAsia" w:hAnsiTheme="minorEastAsia"/>
          <w:spacing w:val="4"/>
          <w:szCs w:val="24"/>
        </w:rPr>
        <w:t>亿元</w:t>
      </w:r>
      <w:r>
        <w:rPr>
          <w:rFonts w:asciiTheme="minorEastAsia" w:eastAsiaTheme="minorEastAsia" w:hAnsiTheme="minorEastAsia"/>
          <w:spacing w:val="4"/>
          <w:szCs w:val="24"/>
        </w:rPr>
        <w:t>。</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【联系方式】张东亚</w:t>
      </w:r>
      <w:r>
        <w:rPr>
          <w:rFonts w:asciiTheme="minorEastAsia" w:eastAsiaTheme="minorEastAsia" w:hAnsiTheme="minorEastAsia"/>
          <w:spacing w:val="4"/>
          <w:szCs w:val="24"/>
        </w:rPr>
        <w:t xml:space="preserve"> 024-23748887/13909819855</w:t>
      </w:r>
    </w:p>
    <w:p w:rsidR="0062126B" w:rsidRDefault="00233E8D">
      <w:pPr>
        <w:pStyle w:val="af5"/>
        <w:numPr>
          <w:ilvl w:val="0"/>
          <w:numId w:val="6"/>
        </w:numPr>
        <w:ind w:firstLineChars="0"/>
        <w:textAlignment w:val="baseline"/>
        <w:outlineLvl w:val="2"/>
        <w:rPr>
          <w:rFonts w:ascii="宋体" w:hAnsi="宋体"/>
          <w:color w:val="000000"/>
          <w:sz w:val="30"/>
          <w:szCs w:val="30"/>
        </w:rPr>
      </w:pPr>
      <w:bookmarkStart w:id="74" w:name="_Toc20885"/>
      <w:r>
        <w:rPr>
          <w:rFonts w:ascii="宋体" w:hAnsi="宋体" w:hint="eastAsia"/>
          <w:color w:val="000000"/>
          <w:sz w:val="30"/>
          <w:szCs w:val="30"/>
        </w:rPr>
        <w:t>SC007X</w:t>
      </w:r>
      <w:r>
        <w:rPr>
          <w:rFonts w:ascii="宋体" w:hAnsi="宋体" w:hint="eastAsia"/>
          <w:color w:val="000000"/>
          <w:sz w:val="30"/>
          <w:szCs w:val="30"/>
        </w:rPr>
        <w:t>型</w:t>
      </w:r>
      <w:r>
        <w:rPr>
          <w:rFonts w:ascii="宋体" w:hAnsi="宋体" w:hint="eastAsia"/>
          <w:color w:val="000000"/>
          <w:sz w:val="30"/>
          <w:szCs w:val="30"/>
        </w:rPr>
        <w:t>55V P</w:t>
      </w:r>
      <w:r>
        <w:rPr>
          <w:rFonts w:ascii="宋体" w:hAnsi="宋体" w:hint="eastAsia"/>
          <w:color w:val="000000"/>
          <w:sz w:val="30"/>
          <w:szCs w:val="30"/>
        </w:rPr>
        <w:t>沟</w:t>
      </w:r>
      <w:r>
        <w:rPr>
          <w:rFonts w:ascii="宋体" w:hAnsi="宋体" w:hint="eastAsia"/>
          <w:color w:val="000000"/>
          <w:sz w:val="30"/>
          <w:szCs w:val="30"/>
        </w:rPr>
        <w:t>VDMOS</w:t>
      </w:r>
      <w:r>
        <w:rPr>
          <w:rFonts w:ascii="宋体" w:hAnsi="宋体" w:hint="eastAsia"/>
          <w:color w:val="000000"/>
          <w:sz w:val="30"/>
          <w:szCs w:val="30"/>
        </w:rPr>
        <w:t>芯片</w:t>
      </w:r>
      <w:bookmarkEnd w:id="74"/>
    </w:p>
    <w:p w:rsidR="0062126B" w:rsidRDefault="00233E8D">
      <w:pPr>
        <w:pStyle w:val="af9"/>
        <w:spacing w:line="240" w:lineRule="auto"/>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rPr>
        <w:t>【技术开发单位】中国电子科技集团公司第二十四研究所</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w:t>
      </w:r>
      <w:r>
        <w:rPr>
          <w:rFonts w:asciiTheme="minorEastAsia" w:eastAsiaTheme="minorEastAsia" w:hAnsiTheme="minorEastAsia"/>
          <w:spacing w:val="4"/>
          <w:szCs w:val="24"/>
        </w:rPr>
        <w:t>SC007X</w:t>
      </w:r>
      <w:r>
        <w:rPr>
          <w:rFonts w:asciiTheme="minorEastAsia" w:eastAsiaTheme="minorEastAsia" w:hAnsiTheme="minorEastAsia"/>
          <w:spacing w:val="4"/>
          <w:szCs w:val="24"/>
        </w:rPr>
        <w:t>为分立器件芯片，内部只有</w:t>
      </w:r>
      <w:r>
        <w:rPr>
          <w:rFonts w:asciiTheme="minorEastAsia" w:eastAsiaTheme="minorEastAsia" w:hAnsiTheme="minorEastAsia"/>
          <w:spacing w:val="4"/>
          <w:szCs w:val="24"/>
        </w:rPr>
        <w:t>1</w:t>
      </w:r>
      <w:r>
        <w:rPr>
          <w:rFonts w:asciiTheme="minorEastAsia" w:eastAsiaTheme="minorEastAsia" w:hAnsiTheme="minorEastAsia"/>
          <w:spacing w:val="4"/>
          <w:szCs w:val="24"/>
        </w:rPr>
        <w:t>个单管器件。在器件结构上主要分为两部分：即元胞</w:t>
      </w:r>
      <w:r>
        <w:rPr>
          <w:rFonts w:asciiTheme="minorEastAsia" w:eastAsiaTheme="minorEastAsia" w:hAnsiTheme="minorEastAsia"/>
          <w:spacing w:val="4"/>
          <w:szCs w:val="24"/>
        </w:rPr>
        <w:t>+</w:t>
      </w:r>
      <w:r>
        <w:rPr>
          <w:rFonts w:asciiTheme="minorEastAsia" w:eastAsiaTheme="minorEastAsia" w:hAnsiTheme="minorEastAsia"/>
          <w:spacing w:val="4"/>
          <w:szCs w:val="24"/>
        </w:rPr>
        <w:t>终端。芯片内部由元胞阵列构成，在元胞区域的外围有终端场板结构，源和栅电极位于芯片正面，而漏极位于芯片背面。为了满足器件的参数要求，无胞的制造采用</w:t>
      </w:r>
      <w:r>
        <w:rPr>
          <w:rFonts w:asciiTheme="minorEastAsia" w:eastAsiaTheme="minorEastAsia" w:hAnsiTheme="minorEastAsia"/>
          <w:spacing w:val="4"/>
          <w:szCs w:val="24"/>
        </w:rPr>
        <w:t>Trench MOSFET</w:t>
      </w:r>
      <w:r>
        <w:rPr>
          <w:rFonts w:asciiTheme="minorEastAsia" w:eastAsiaTheme="minorEastAsia" w:hAnsiTheme="minorEastAsia"/>
          <w:spacing w:val="4"/>
          <w:szCs w:val="24"/>
        </w:rPr>
        <w:t>工艺加工，工艺特征尺寸为</w:t>
      </w:r>
      <w:r>
        <w:rPr>
          <w:rFonts w:asciiTheme="minorEastAsia" w:eastAsiaTheme="minorEastAsia" w:hAnsiTheme="minorEastAsia"/>
          <w:spacing w:val="4"/>
          <w:szCs w:val="24"/>
        </w:rPr>
        <w:t>0.3µm</w:t>
      </w:r>
      <w:r>
        <w:rPr>
          <w:rFonts w:asciiTheme="minorEastAsia" w:eastAsiaTheme="minorEastAsia" w:hAnsiTheme="minorEastAsia"/>
          <w:spacing w:val="4"/>
          <w:szCs w:val="24"/>
        </w:rPr>
        <w:t>。终端采用场限环加场板的技术。产品工作原理</w:t>
      </w:r>
      <w:r>
        <w:rPr>
          <w:rFonts w:asciiTheme="minorEastAsia" w:eastAsiaTheme="minorEastAsia" w:hAnsiTheme="minorEastAsia"/>
          <w:spacing w:val="4"/>
          <w:szCs w:val="24"/>
        </w:rPr>
        <w:t>如下：当栅源电压</w:t>
      </w:r>
      <w:r>
        <w:rPr>
          <w:rFonts w:asciiTheme="minorEastAsia" w:eastAsiaTheme="minorEastAsia" w:hAnsiTheme="minorEastAsia"/>
          <w:spacing w:val="4"/>
          <w:szCs w:val="24"/>
        </w:rPr>
        <w:t>VGS</w:t>
      </w:r>
      <w:r>
        <w:rPr>
          <w:rFonts w:asciiTheme="minorEastAsia" w:eastAsiaTheme="minorEastAsia" w:hAnsiTheme="minorEastAsia"/>
          <w:spacing w:val="4"/>
          <w:szCs w:val="24"/>
        </w:rPr>
        <w:t>的绝对值大于器件的阈值电压</w:t>
      </w:r>
      <w:r>
        <w:rPr>
          <w:rFonts w:asciiTheme="minorEastAsia" w:eastAsiaTheme="minorEastAsia" w:hAnsiTheme="minorEastAsia"/>
          <w:spacing w:val="4"/>
          <w:szCs w:val="24"/>
        </w:rPr>
        <w:t>VT</w:t>
      </w:r>
      <w:r>
        <w:rPr>
          <w:rFonts w:asciiTheme="minorEastAsia" w:eastAsiaTheme="minorEastAsia" w:hAnsiTheme="minorEastAsia"/>
          <w:spacing w:val="4"/>
          <w:szCs w:val="24"/>
        </w:rPr>
        <w:t>的绝对值时，在栅极附近的</w:t>
      </w:r>
      <w:r>
        <w:rPr>
          <w:rFonts w:asciiTheme="minorEastAsia" w:eastAsiaTheme="minorEastAsia" w:hAnsiTheme="minorEastAsia"/>
          <w:spacing w:val="4"/>
          <w:szCs w:val="24"/>
        </w:rPr>
        <w:t>N</w:t>
      </w:r>
      <w:r>
        <w:rPr>
          <w:rFonts w:asciiTheme="minorEastAsia" w:eastAsiaTheme="minorEastAsia" w:hAnsiTheme="minorEastAsia"/>
          <w:spacing w:val="4"/>
          <w:szCs w:val="24"/>
        </w:rPr>
        <w:t>区形成强反型层即为</w:t>
      </w:r>
      <w:r>
        <w:rPr>
          <w:rFonts w:asciiTheme="minorEastAsia" w:eastAsiaTheme="minorEastAsia" w:hAnsiTheme="minorEastAsia"/>
          <w:spacing w:val="4"/>
          <w:szCs w:val="24"/>
        </w:rPr>
        <w:t>P</w:t>
      </w:r>
      <w:r>
        <w:rPr>
          <w:rFonts w:asciiTheme="minorEastAsia" w:eastAsiaTheme="minorEastAsia" w:hAnsiTheme="minorEastAsia"/>
          <w:spacing w:val="4"/>
          <w:szCs w:val="24"/>
        </w:rPr>
        <w:t>型沟道，在漏源电压</w:t>
      </w:r>
      <w:r>
        <w:rPr>
          <w:rFonts w:asciiTheme="minorEastAsia" w:eastAsiaTheme="minorEastAsia" w:hAnsiTheme="minorEastAsia"/>
          <w:spacing w:val="4"/>
          <w:szCs w:val="24"/>
        </w:rPr>
        <w:t>VDS</w:t>
      </w:r>
      <w:r>
        <w:rPr>
          <w:rFonts w:asciiTheme="minorEastAsia" w:eastAsiaTheme="minorEastAsia" w:hAnsiTheme="minorEastAsia"/>
          <w:spacing w:val="4"/>
          <w:szCs w:val="24"/>
        </w:rPr>
        <w:t>的作用下</w:t>
      </w:r>
      <w:r>
        <w:rPr>
          <w:rFonts w:asciiTheme="minorEastAsia" w:eastAsiaTheme="minorEastAsia" w:hAnsiTheme="minorEastAsia"/>
          <w:spacing w:val="4"/>
          <w:szCs w:val="24"/>
        </w:rPr>
        <w:t>P+</w:t>
      </w:r>
      <w:r>
        <w:rPr>
          <w:rFonts w:asciiTheme="minorEastAsia" w:eastAsiaTheme="minorEastAsia" w:hAnsiTheme="minorEastAsia"/>
          <w:spacing w:val="4"/>
          <w:szCs w:val="24"/>
        </w:rPr>
        <w:t>源区的电子通过反型层沟道，经由高阻漂移区至衬底漏极形成漏源电流。当</w:t>
      </w:r>
      <w:r>
        <w:rPr>
          <w:rFonts w:asciiTheme="minorEastAsia" w:eastAsiaTheme="minorEastAsia" w:hAnsiTheme="minorEastAsia"/>
          <w:spacing w:val="4"/>
          <w:szCs w:val="24"/>
        </w:rPr>
        <w:t>VGS</w:t>
      </w:r>
      <w:r>
        <w:rPr>
          <w:rFonts w:asciiTheme="minorEastAsia" w:eastAsiaTheme="minorEastAsia" w:hAnsiTheme="minorEastAsia"/>
          <w:spacing w:val="4"/>
          <w:szCs w:val="24"/>
        </w:rPr>
        <w:t>的绝对值小于阈值电压</w:t>
      </w:r>
      <w:r>
        <w:rPr>
          <w:rFonts w:asciiTheme="minorEastAsia" w:eastAsiaTheme="minorEastAsia" w:hAnsiTheme="minorEastAsia"/>
          <w:spacing w:val="4"/>
          <w:szCs w:val="24"/>
        </w:rPr>
        <w:t>VT</w:t>
      </w:r>
      <w:r>
        <w:rPr>
          <w:rFonts w:asciiTheme="minorEastAsia" w:eastAsiaTheme="minorEastAsia" w:hAnsiTheme="minorEastAsia"/>
          <w:spacing w:val="4"/>
          <w:szCs w:val="24"/>
        </w:rPr>
        <w:t>的绝对值，栅极下面不能形成反型层沟道，漏源之间是由反偏</w:t>
      </w:r>
      <w:r>
        <w:rPr>
          <w:rFonts w:asciiTheme="minorEastAsia" w:eastAsiaTheme="minorEastAsia" w:hAnsiTheme="minorEastAsia"/>
          <w:spacing w:val="4"/>
          <w:szCs w:val="24"/>
        </w:rPr>
        <w:t>PN</w:t>
      </w:r>
      <w:r>
        <w:rPr>
          <w:rFonts w:asciiTheme="minorEastAsia" w:eastAsiaTheme="minorEastAsia" w:hAnsiTheme="minorEastAsia"/>
          <w:spacing w:val="4"/>
          <w:szCs w:val="24"/>
        </w:rPr>
        <w:t>结所组成，由于漂移区的浓度较低则耗尽层主要向漂移区一侧扩展，这样就可以维持较高的击穿电压。作为功率器件，为实现大电流化，需在缩短沟道的同时，增大沟道宽度，即采用单位面积多个</w:t>
      </w:r>
      <w:r>
        <w:rPr>
          <w:rFonts w:asciiTheme="minorEastAsia" w:eastAsiaTheme="minorEastAsia" w:hAnsiTheme="minorEastAsia"/>
          <w:spacing w:val="4"/>
          <w:szCs w:val="24"/>
        </w:rPr>
        <w:t>MOSFET</w:t>
      </w:r>
      <w:r>
        <w:rPr>
          <w:rFonts w:asciiTheme="minorEastAsia" w:eastAsiaTheme="minorEastAsia" w:hAnsiTheme="minorEastAsia"/>
          <w:spacing w:val="4"/>
          <w:szCs w:val="24"/>
        </w:rPr>
        <w:t>单元集成的结构。另外，为了实现高电压，有</w:t>
      </w:r>
      <w:r>
        <w:rPr>
          <w:rFonts w:asciiTheme="minorEastAsia" w:eastAsiaTheme="minorEastAsia" w:hAnsiTheme="minorEastAsia"/>
          <w:spacing w:val="4"/>
          <w:szCs w:val="24"/>
        </w:rPr>
        <w:t>必要降低</w:t>
      </w:r>
      <w:r>
        <w:rPr>
          <w:rFonts w:asciiTheme="minorEastAsia" w:eastAsiaTheme="minorEastAsia" w:hAnsiTheme="minorEastAsia"/>
          <w:spacing w:val="4"/>
          <w:szCs w:val="24"/>
        </w:rPr>
        <w:t>N</w:t>
      </w:r>
      <w:r>
        <w:rPr>
          <w:rFonts w:asciiTheme="minorEastAsia" w:eastAsiaTheme="minorEastAsia" w:hAnsiTheme="minorEastAsia"/>
          <w:spacing w:val="4"/>
          <w:szCs w:val="24"/>
        </w:rPr>
        <w:t>型层的杂质浓度，由此而引起导通电阻的增大可以适当通过增大芯片的面积来调整。</w:t>
      </w:r>
    </w:p>
    <w:p w:rsidR="0062126B" w:rsidRDefault="00233E8D">
      <w:pPr>
        <w:pStyle w:val="Z"/>
        <w:tabs>
          <w:tab w:val="left" w:pos="315"/>
          <w:tab w:val="left" w:pos="704"/>
        </w:tabs>
        <w:adjustRightInd/>
        <w:snapToGrid/>
        <w:spacing w:line="240" w:lineRule="auto"/>
        <w:ind w:firstLine="496"/>
        <w:rPr>
          <w:rFonts w:asciiTheme="minorEastAsia" w:eastAsiaTheme="minorEastAsia" w:hAnsiTheme="minorEastAsia"/>
          <w:kern w:val="2"/>
        </w:rPr>
      </w:pPr>
      <w:r>
        <w:rPr>
          <w:rFonts w:asciiTheme="minorEastAsia" w:eastAsiaTheme="minorEastAsia" w:hAnsiTheme="minorEastAsia"/>
          <w:spacing w:val="4"/>
        </w:rPr>
        <w:t>【主要技术指标】</w:t>
      </w:r>
      <w:r>
        <w:rPr>
          <w:rFonts w:asciiTheme="minorEastAsia" w:eastAsiaTheme="minorEastAsia" w:hAnsiTheme="minorEastAsia" w:hint="eastAsia"/>
          <w:kern w:val="2"/>
        </w:rPr>
        <w:t>漏源击穿电压</w:t>
      </w:r>
      <w:r>
        <w:rPr>
          <w:rFonts w:asciiTheme="minorEastAsia" w:eastAsiaTheme="minorEastAsia" w:hAnsiTheme="minorEastAsia"/>
          <w:kern w:val="2"/>
        </w:rPr>
        <w:t>V</w:t>
      </w:r>
      <w:r>
        <w:rPr>
          <w:rFonts w:asciiTheme="minorEastAsia" w:eastAsiaTheme="minorEastAsia" w:hAnsiTheme="minorEastAsia"/>
          <w:kern w:val="2"/>
          <w:vertAlign w:val="subscript"/>
        </w:rPr>
        <w:t>(BR)DS</w:t>
      </w:r>
      <w:r>
        <w:rPr>
          <w:rFonts w:asciiTheme="minorEastAsia" w:eastAsiaTheme="minorEastAsia" w:hAnsiTheme="minorEastAsia" w:hint="eastAsia"/>
          <w:kern w:val="2"/>
        </w:rPr>
        <w:t>：</w:t>
      </w:r>
      <w:r>
        <w:rPr>
          <w:rFonts w:asciiTheme="minorEastAsia" w:eastAsiaTheme="minorEastAsia" w:hAnsiTheme="minorEastAsia"/>
          <w:kern w:val="2"/>
        </w:rPr>
        <w:t>≤-55V</w:t>
      </w:r>
    </w:p>
    <w:p w:rsidR="0062126B" w:rsidRDefault="00233E8D">
      <w:pPr>
        <w:tabs>
          <w:tab w:val="left" w:pos="315"/>
          <w:tab w:val="left" w:pos="704"/>
        </w:tabs>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lastRenderedPageBreak/>
        <w:t>栅源击穿电压</w:t>
      </w:r>
      <w:r>
        <w:rPr>
          <w:rFonts w:asciiTheme="minorEastAsia" w:hAnsiTheme="minorEastAsia" w:cs="Times New Roman"/>
          <w:sz w:val="24"/>
          <w:szCs w:val="24"/>
        </w:rPr>
        <w:t>V</w:t>
      </w:r>
      <w:r>
        <w:rPr>
          <w:rFonts w:asciiTheme="minorEastAsia" w:hAnsiTheme="minorEastAsia" w:cs="Times New Roman"/>
          <w:sz w:val="24"/>
          <w:szCs w:val="24"/>
          <w:vertAlign w:val="subscript"/>
        </w:rPr>
        <w:t>(BR)GS</w:t>
      </w:r>
      <w:r>
        <w:rPr>
          <w:rFonts w:asciiTheme="minorEastAsia" w:hAnsiTheme="minorEastAsia" w:cs="Times New Roman" w:hint="eastAsia"/>
          <w:sz w:val="24"/>
          <w:szCs w:val="24"/>
        </w:rPr>
        <w:t>：</w:t>
      </w:r>
      <w:r>
        <w:rPr>
          <w:rFonts w:asciiTheme="minorEastAsia" w:hAnsiTheme="minorEastAsia" w:cs="Times New Roman"/>
          <w:sz w:val="24"/>
          <w:szCs w:val="24"/>
        </w:rPr>
        <w:t>≥20V</w:t>
      </w:r>
    </w:p>
    <w:p w:rsidR="0062126B" w:rsidRDefault="00233E8D">
      <w:pPr>
        <w:tabs>
          <w:tab w:val="left" w:pos="315"/>
          <w:tab w:val="left" w:pos="704"/>
        </w:tabs>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阈值电压</w:t>
      </w:r>
      <w:r>
        <w:rPr>
          <w:rFonts w:asciiTheme="minorEastAsia" w:hAnsiTheme="minorEastAsia" w:cs="Times New Roman"/>
          <w:sz w:val="24"/>
          <w:szCs w:val="24"/>
        </w:rPr>
        <w:t>V</w:t>
      </w:r>
      <w:r>
        <w:rPr>
          <w:rFonts w:asciiTheme="minorEastAsia" w:hAnsiTheme="minorEastAsia" w:cs="Times New Roman"/>
          <w:sz w:val="24"/>
          <w:szCs w:val="24"/>
          <w:vertAlign w:val="subscript"/>
        </w:rPr>
        <w:t>TH</w:t>
      </w:r>
      <w:r>
        <w:rPr>
          <w:rFonts w:asciiTheme="minorEastAsia" w:hAnsiTheme="minorEastAsia" w:cs="Times New Roman" w:hint="eastAsia"/>
          <w:sz w:val="24"/>
          <w:szCs w:val="24"/>
        </w:rPr>
        <w:t>：</w:t>
      </w:r>
      <w:r>
        <w:rPr>
          <w:rFonts w:asciiTheme="minorEastAsia" w:hAnsiTheme="minorEastAsia" w:cs="Times New Roman"/>
          <w:sz w:val="24"/>
          <w:szCs w:val="24"/>
        </w:rPr>
        <w:t>-</w:t>
      </w:r>
      <w:r>
        <w:rPr>
          <w:rFonts w:asciiTheme="minorEastAsia" w:hAnsiTheme="minorEastAsia" w:cs="Times New Roman" w:hint="eastAsia"/>
          <w:sz w:val="24"/>
          <w:szCs w:val="24"/>
        </w:rPr>
        <w:t>3</w:t>
      </w:r>
      <w:r>
        <w:rPr>
          <w:rFonts w:asciiTheme="minorEastAsia" w:hAnsiTheme="minorEastAsia" w:cs="Times New Roman"/>
          <w:sz w:val="24"/>
          <w:szCs w:val="24"/>
        </w:rPr>
        <w:t>V ~ -</w:t>
      </w:r>
      <w:r>
        <w:rPr>
          <w:rFonts w:asciiTheme="minorEastAsia" w:hAnsiTheme="minorEastAsia" w:cs="Times New Roman" w:hint="eastAsia"/>
          <w:sz w:val="24"/>
          <w:szCs w:val="24"/>
        </w:rPr>
        <w:t>1</w:t>
      </w:r>
      <w:r>
        <w:rPr>
          <w:rFonts w:asciiTheme="minorEastAsia" w:hAnsiTheme="minorEastAsia" w:cs="Times New Roman"/>
          <w:sz w:val="24"/>
          <w:szCs w:val="24"/>
        </w:rPr>
        <w:t>V</w:t>
      </w:r>
    </w:p>
    <w:p w:rsidR="0062126B" w:rsidRDefault="00233E8D">
      <w:pPr>
        <w:tabs>
          <w:tab w:val="left" w:pos="315"/>
          <w:tab w:val="left" w:pos="704"/>
        </w:tabs>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导通电阻</w:t>
      </w:r>
      <w:r>
        <w:rPr>
          <w:rFonts w:asciiTheme="minorEastAsia" w:hAnsiTheme="minorEastAsia" w:cs="Times New Roman"/>
          <w:sz w:val="24"/>
          <w:szCs w:val="24"/>
        </w:rPr>
        <w:t>R</w:t>
      </w:r>
      <w:r>
        <w:rPr>
          <w:rFonts w:asciiTheme="minorEastAsia" w:hAnsiTheme="minorEastAsia" w:cs="Times New Roman"/>
          <w:sz w:val="24"/>
          <w:szCs w:val="24"/>
          <w:vertAlign w:val="subscript"/>
        </w:rPr>
        <w:t>on</w:t>
      </w:r>
      <w:r>
        <w:rPr>
          <w:rFonts w:asciiTheme="minorEastAsia" w:hAnsiTheme="minorEastAsia" w:cs="Times New Roman" w:hint="eastAsia"/>
          <w:sz w:val="24"/>
          <w:szCs w:val="24"/>
        </w:rPr>
        <w:t>：</w:t>
      </w:r>
      <w:r>
        <w:rPr>
          <w:rFonts w:asciiTheme="minorEastAsia" w:hAnsiTheme="minorEastAsia" w:cs="Times New Roman"/>
          <w:sz w:val="24"/>
          <w:szCs w:val="24"/>
        </w:rPr>
        <w:t>≤0.0</w:t>
      </w:r>
      <w:r>
        <w:rPr>
          <w:rFonts w:asciiTheme="minorEastAsia" w:hAnsiTheme="minorEastAsia" w:cs="Times New Roman" w:hint="eastAsia"/>
          <w:sz w:val="24"/>
          <w:szCs w:val="24"/>
        </w:rPr>
        <w:t>9</w:t>
      </w:r>
      <w:r>
        <w:rPr>
          <w:rFonts w:asciiTheme="minorEastAsia" w:hAnsiTheme="minorEastAsia" w:cs="Times New Roman"/>
          <w:sz w:val="24"/>
          <w:szCs w:val="24"/>
        </w:rPr>
        <w:t>Ω</w:t>
      </w:r>
    </w:p>
    <w:p w:rsidR="0062126B" w:rsidRDefault="00233E8D">
      <w:pPr>
        <w:tabs>
          <w:tab w:val="left" w:pos="315"/>
          <w:tab w:val="left" w:pos="704"/>
        </w:tabs>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漏源泄漏电流</w:t>
      </w:r>
      <w:r>
        <w:rPr>
          <w:rFonts w:asciiTheme="minorEastAsia" w:hAnsiTheme="minorEastAsia" w:cs="Times New Roman"/>
          <w:sz w:val="24"/>
          <w:szCs w:val="24"/>
        </w:rPr>
        <w:t>I</w:t>
      </w:r>
      <w:r>
        <w:rPr>
          <w:rFonts w:asciiTheme="minorEastAsia" w:hAnsiTheme="minorEastAsia" w:cs="Times New Roman"/>
          <w:sz w:val="24"/>
          <w:szCs w:val="24"/>
          <w:vertAlign w:val="subscript"/>
        </w:rPr>
        <w:t>DSS</w:t>
      </w:r>
      <w:r>
        <w:rPr>
          <w:rFonts w:asciiTheme="minorEastAsia" w:hAnsiTheme="minorEastAsia" w:cs="Times New Roman" w:hint="eastAsia"/>
          <w:sz w:val="24"/>
          <w:szCs w:val="24"/>
        </w:rPr>
        <w:t>：</w:t>
      </w:r>
      <w:r>
        <w:rPr>
          <w:rFonts w:asciiTheme="minorEastAsia" w:hAnsiTheme="minorEastAsia" w:cs="Times New Roman"/>
          <w:sz w:val="24"/>
          <w:szCs w:val="24"/>
        </w:rPr>
        <w:t>≤250μA</w:t>
      </w:r>
    </w:p>
    <w:p w:rsidR="0062126B" w:rsidRDefault="00233E8D">
      <w:pPr>
        <w:tabs>
          <w:tab w:val="left" w:pos="315"/>
          <w:tab w:val="left" w:pos="704"/>
        </w:tabs>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栅漏电流</w:t>
      </w:r>
      <w:r>
        <w:rPr>
          <w:rFonts w:asciiTheme="minorEastAsia" w:hAnsiTheme="minorEastAsia" w:cs="Times New Roman"/>
          <w:sz w:val="24"/>
          <w:szCs w:val="24"/>
        </w:rPr>
        <w:t>I</w:t>
      </w:r>
      <w:r>
        <w:rPr>
          <w:rFonts w:asciiTheme="minorEastAsia" w:hAnsiTheme="minorEastAsia" w:cs="Times New Roman"/>
          <w:sz w:val="24"/>
          <w:szCs w:val="24"/>
          <w:vertAlign w:val="subscript"/>
        </w:rPr>
        <w:t>GSS</w:t>
      </w:r>
      <w:r>
        <w:rPr>
          <w:rFonts w:asciiTheme="minorEastAsia" w:hAnsiTheme="minorEastAsia" w:cs="Times New Roman" w:hint="eastAsia"/>
          <w:sz w:val="24"/>
          <w:szCs w:val="24"/>
        </w:rPr>
        <w:t>：</w:t>
      </w:r>
      <w:r>
        <w:rPr>
          <w:rFonts w:asciiTheme="minorEastAsia" w:hAnsiTheme="minorEastAsia" w:cs="Times New Roman"/>
          <w:sz w:val="24"/>
          <w:szCs w:val="24"/>
        </w:rPr>
        <w:t>≤1μA</w:t>
      </w:r>
    </w:p>
    <w:p w:rsidR="0062126B" w:rsidRDefault="00233E8D">
      <w:pPr>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峰值电流</w:t>
      </w:r>
      <w:r>
        <w:rPr>
          <w:rFonts w:asciiTheme="minorEastAsia" w:hAnsiTheme="minorEastAsia" w:cs="Times New Roman"/>
          <w:sz w:val="24"/>
          <w:szCs w:val="24"/>
        </w:rPr>
        <w:t>I</w:t>
      </w:r>
      <w:r>
        <w:rPr>
          <w:rFonts w:asciiTheme="minorEastAsia" w:hAnsiTheme="minorEastAsia" w:cs="Times New Roman"/>
          <w:sz w:val="24"/>
          <w:szCs w:val="24"/>
          <w:vertAlign w:val="subscript"/>
        </w:rPr>
        <w:t>DM</w:t>
      </w:r>
      <w:r>
        <w:rPr>
          <w:rFonts w:asciiTheme="minorEastAsia" w:hAnsiTheme="minorEastAsia" w:cs="Times New Roman" w:hint="eastAsia"/>
          <w:sz w:val="24"/>
          <w:szCs w:val="24"/>
        </w:rPr>
        <w:t>：</w:t>
      </w:r>
      <w:r>
        <w:rPr>
          <w:rFonts w:asciiTheme="minorEastAsia" w:hAnsiTheme="minorEastAsia" w:cs="Times New Roman"/>
          <w:sz w:val="24"/>
          <w:szCs w:val="24"/>
        </w:rPr>
        <w:t>≤-</w:t>
      </w:r>
      <w:r>
        <w:rPr>
          <w:rFonts w:asciiTheme="minorEastAsia" w:hAnsiTheme="minorEastAsia" w:cs="Times New Roman" w:hint="eastAsia"/>
          <w:sz w:val="24"/>
          <w:szCs w:val="24"/>
        </w:rPr>
        <w:t>15</w:t>
      </w:r>
      <w:r>
        <w:rPr>
          <w:rFonts w:asciiTheme="minorEastAsia" w:hAnsiTheme="minorEastAsia" w:cs="Times New Roman"/>
          <w:sz w:val="24"/>
          <w:szCs w:val="24"/>
        </w:rPr>
        <w:t>A</w:t>
      </w:r>
    </w:p>
    <w:p w:rsidR="0062126B" w:rsidRDefault="00233E8D">
      <w:pPr>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导通延迟时间</w:t>
      </w:r>
      <w:r>
        <w:rPr>
          <w:rFonts w:asciiTheme="minorEastAsia" w:hAnsiTheme="minorEastAsia" w:cs="Times New Roman"/>
          <w:sz w:val="24"/>
          <w:szCs w:val="24"/>
        </w:rPr>
        <w:t>t</w:t>
      </w:r>
      <w:r>
        <w:rPr>
          <w:rFonts w:asciiTheme="minorEastAsia" w:hAnsiTheme="minorEastAsia" w:cs="Times New Roman"/>
          <w:sz w:val="24"/>
          <w:szCs w:val="24"/>
          <w:vertAlign w:val="subscript"/>
        </w:rPr>
        <w:t>D(on)</w:t>
      </w:r>
      <w:r>
        <w:rPr>
          <w:rFonts w:asciiTheme="minorEastAsia" w:hAnsiTheme="minorEastAsia" w:cs="Times New Roman" w:hint="eastAsia"/>
          <w:sz w:val="24"/>
          <w:szCs w:val="24"/>
        </w:rPr>
        <w:t>：</w:t>
      </w:r>
      <w:r>
        <w:rPr>
          <w:rFonts w:asciiTheme="minorEastAsia" w:hAnsiTheme="minorEastAsia" w:cs="Times New Roman"/>
          <w:sz w:val="24"/>
          <w:szCs w:val="24"/>
        </w:rPr>
        <w:t>≤</w:t>
      </w:r>
      <w:r>
        <w:rPr>
          <w:rFonts w:asciiTheme="minorEastAsia" w:hAnsiTheme="minorEastAsia" w:cs="Times New Roman" w:hint="eastAsia"/>
          <w:sz w:val="24"/>
          <w:szCs w:val="24"/>
        </w:rPr>
        <w:t>5</w:t>
      </w:r>
      <w:r>
        <w:rPr>
          <w:rFonts w:asciiTheme="minorEastAsia" w:hAnsiTheme="minorEastAsia" w:cs="Times New Roman"/>
          <w:sz w:val="24"/>
          <w:szCs w:val="24"/>
        </w:rPr>
        <w:t>0ns</w:t>
      </w:r>
    </w:p>
    <w:p w:rsidR="0062126B" w:rsidRDefault="00233E8D">
      <w:pPr>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关断延迟时间</w:t>
      </w:r>
      <w:r>
        <w:rPr>
          <w:rFonts w:asciiTheme="minorEastAsia" w:hAnsiTheme="minorEastAsia" w:cs="Times New Roman"/>
          <w:sz w:val="24"/>
          <w:szCs w:val="24"/>
        </w:rPr>
        <w:t>t</w:t>
      </w:r>
      <w:r>
        <w:rPr>
          <w:rFonts w:asciiTheme="minorEastAsia" w:hAnsiTheme="minorEastAsia" w:cs="Times New Roman"/>
          <w:sz w:val="24"/>
          <w:szCs w:val="24"/>
          <w:vertAlign w:val="subscript"/>
        </w:rPr>
        <w:t>D(off)</w:t>
      </w:r>
      <w:r>
        <w:rPr>
          <w:rFonts w:asciiTheme="minorEastAsia" w:hAnsiTheme="minorEastAsia" w:cs="Times New Roman" w:hint="eastAsia"/>
          <w:sz w:val="24"/>
          <w:szCs w:val="24"/>
        </w:rPr>
        <w:t>：</w:t>
      </w:r>
      <w:r>
        <w:rPr>
          <w:rFonts w:asciiTheme="minorEastAsia" w:hAnsiTheme="minorEastAsia" w:cs="Times New Roman"/>
          <w:sz w:val="24"/>
          <w:szCs w:val="24"/>
        </w:rPr>
        <w:t>≤1</w:t>
      </w:r>
      <w:r>
        <w:rPr>
          <w:rFonts w:asciiTheme="minorEastAsia" w:hAnsiTheme="minorEastAsia" w:cs="Times New Roman" w:hint="eastAsia"/>
          <w:sz w:val="24"/>
          <w:szCs w:val="24"/>
        </w:rPr>
        <w:t>0</w:t>
      </w:r>
      <w:r>
        <w:rPr>
          <w:rFonts w:asciiTheme="minorEastAsia" w:hAnsiTheme="minorEastAsia" w:cs="Times New Roman"/>
          <w:sz w:val="24"/>
          <w:szCs w:val="24"/>
        </w:rPr>
        <w:t>0ns</w:t>
      </w:r>
    </w:p>
    <w:p w:rsidR="0062126B" w:rsidRDefault="00233E8D">
      <w:pPr>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上升时间</w:t>
      </w:r>
      <w:r>
        <w:rPr>
          <w:rFonts w:asciiTheme="minorEastAsia" w:hAnsiTheme="minorEastAsia" w:cs="Times New Roman"/>
          <w:sz w:val="24"/>
          <w:szCs w:val="24"/>
        </w:rPr>
        <w:t>t</w:t>
      </w:r>
      <w:r>
        <w:rPr>
          <w:rFonts w:asciiTheme="minorEastAsia" w:hAnsiTheme="minorEastAsia" w:cs="Times New Roman"/>
          <w:sz w:val="24"/>
          <w:szCs w:val="24"/>
          <w:vertAlign w:val="subscript"/>
        </w:rPr>
        <w:t>r</w:t>
      </w:r>
      <w:r>
        <w:rPr>
          <w:rFonts w:asciiTheme="minorEastAsia" w:hAnsiTheme="minorEastAsia" w:cs="Times New Roman" w:hint="eastAsia"/>
          <w:sz w:val="24"/>
          <w:szCs w:val="24"/>
        </w:rPr>
        <w:t>：</w:t>
      </w:r>
      <w:r>
        <w:rPr>
          <w:rFonts w:asciiTheme="minorEastAsia" w:hAnsiTheme="minorEastAsia" w:cs="Times New Roman"/>
          <w:sz w:val="24"/>
          <w:szCs w:val="24"/>
        </w:rPr>
        <w:t>≤</w:t>
      </w:r>
      <w:r>
        <w:rPr>
          <w:rFonts w:asciiTheme="minorEastAsia" w:hAnsiTheme="minorEastAsia" w:cs="Times New Roman" w:hint="eastAsia"/>
          <w:sz w:val="24"/>
          <w:szCs w:val="24"/>
        </w:rPr>
        <w:t>5</w:t>
      </w:r>
      <w:r>
        <w:rPr>
          <w:rFonts w:asciiTheme="minorEastAsia" w:hAnsiTheme="minorEastAsia" w:cs="Times New Roman"/>
          <w:sz w:val="24"/>
          <w:szCs w:val="24"/>
        </w:rPr>
        <w:t>0ns</w:t>
      </w:r>
    </w:p>
    <w:p w:rsidR="0062126B" w:rsidRDefault="00233E8D">
      <w:pPr>
        <w:pStyle w:val="af9"/>
        <w:spacing w:line="240" w:lineRule="auto"/>
        <w:ind w:firstLineChars="200" w:firstLine="480"/>
        <w:rPr>
          <w:rFonts w:asciiTheme="minorEastAsia" w:eastAsiaTheme="minorEastAsia" w:hAnsiTheme="minorEastAsia" w:hint="default"/>
          <w:spacing w:val="4"/>
          <w:szCs w:val="24"/>
        </w:rPr>
      </w:pPr>
      <w:r>
        <w:rPr>
          <w:rFonts w:asciiTheme="minorEastAsia" w:eastAsiaTheme="minorEastAsia" w:hAnsiTheme="minorEastAsia"/>
          <w:color w:val="auto"/>
          <w:kern w:val="2"/>
          <w:szCs w:val="24"/>
          <w:lang w:val="en-US"/>
        </w:rPr>
        <w:t>下降时间</w:t>
      </w:r>
      <w:r>
        <w:rPr>
          <w:rFonts w:asciiTheme="minorEastAsia" w:eastAsiaTheme="minorEastAsia" w:hAnsiTheme="minorEastAsia"/>
          <w:color w:val="auto"/>
          <w:kern w:val="2"/>
          <w:szCs w:val="24"/>
          <w:lang w:val="en-US"/>
        </w:rPr>
        <w:t>t</w:t>
      </w:r>
      <w:r>
        <w:rPr>
          <w:rFonts w:asciiTheme="minorEastAsia" w:eastAsiaTheme="minorEastAsia" w:hAnsiTheme="minorEastAsia"/>
          <w:color w:val="auto"/>
          <w:kern w:val="2"/>
          <w:szCs w:val="24"/>
          <w:vertAlign w:val="subscript"/>
          <w:lang w:val="en-US"/>
        </w:rPr>
        <w:t>f</w:t>
      </w:r>
      <w:r>
        <w:rPr>
          <w:rFonts w:asciiTheme="minorEastAsia" w:eastAsiaTheme="minorEastAsia" w:hAnsiTheme="minorEastAsia"/>
          <w:color w:val="auto"/>
          <w:kern w:val="2"/>
          <w:szCs w:val="24"/>
          <w:lang w:val="en-US"/>
        </w:rPr>
        <w:t>：≤</w:t>
      </w:r>
      <w:r>
        <w:rPr>
          <w:rFonts w:asciiTheme="minorEastAsia" w:eastAsiaTheme="minorEastAsia" w:hAnsiTheme="minorEastAsia"/>
          <w:color w:val="auto"/>
          <w:kern w:val="2"/>
          <w:szCs w:val="24"/>
          <w:lang w:val="en-US"/>
        </w:rPr>
        <w:t>100ns</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【技术状态】批量生产、成熟应用阶段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【适用范围】雷达、</w:t>
      </w:r>
      <w:r>
        <w:rPr>
          <w:rFonts w:asciiTheme="minorEastAsia" w:eastAsiaTheme="minorEastAsia" w:hAnsiTheme="minorEastAsia"/>
          <w:spacing w:val="4"/>
          <w:szCs w:val="24"/>
        </w:rPr>
        <w:t>TR</w:t>
      </w:r>
      <w:r>
        <w:rPr>
          <w:rFonts w:asciiTheme="minorEastAsia" w:eastAsiaTheme="minorEastAsia" w:hAnsiTheme="minorEastAsia"/>
          <w:spacing w:val="4"/>
          <w:szCs w:val="24"/>
        </w:rPr>
        <w:t>组件、功率转换等领域。</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【获奖情况】无。</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【专利状态】无。</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【合作方式】合作开发</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【预期效益】本产品可用于功率转换的驱动电路中，预计年需求量百万只，给本单位和合作单位带来新的增长点，对经济和产业结构调整具有积极的意义，对促进人员就业、社会稳定具有重要的意义。</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【联系方式】付晓君</w:t>
      </w:r>
      <w:r>
        <w:rPr>
          <w:rFonts w:asciiTheme="minorEastAsia" w:eastAsiaTheme="minorEastAsia" w:hAnsiTheme="minorEastAsia"/>
          <w:spacing w:val="4"/>
          <w:szCs w:val="24"/>
        </w:rPr>
        <w:t xml:space="preserve"> 023-65861085/13996221211</w:t>
      </w:r>
    </w:p>
    <w:p w:rsidR="0062126B" w:rsidRDefault="00233E8D">
      <w:pPr>
        <w:pStyle w:val="af5"/>
        <w:numPr>
          <w:ilvl w:val="0"/>
          <w:numId w:val="6"/>
        </w:numPr>
        <w:ind w:firstLineChars="0"/>
        <w:textAlignment w:val="baseline"/>
        <w:outlineLvl w:val="2"/>
        <w:rPr>
          <w:rFonts w:asciiTheme="minorEastAsia" w:hAnsiTheme="minorEastAsia"/>
          <w:sz w:val="30"/>
          <w:szCs w:val="30"/>
        </w:rPr>
      </w:pPr>
      <w:bookmarkStart w:id="75" w:name="_Toc8789"/>
      <w:r>
        <w:rPr>
          <w:rFonts w:asciiTheme="minorEastAsia" w:hAnsiTheme="minorEastAsia" w:hint="eastAsia"/>
          <w:spacing w:val="7"/>
          <w:sz w:val="30"/>
          <w:szCs w:val="30"/>
        </w:rPr>
        <w:t>多组分掺铈石榴石结构（</w:t>
      </w:r>
      <w:r>
        <w:rPr>
          <w:rFonts w:asciiTheme="minorEastAsia" w:hAnsiTheme="minorEastAsia" w:hint="eastAsia"/>
          <w:spacing w:val="7"/>
          <w:sz w:val="30"/>
          <w:szCs w:val="30"/>
        </w:rPr>
        <w:t>Ce</w:t>
      </w:r>
      <w:r>
        <w:rPr>
          <w:rFonts w:asciiTheme="minorEastAsia" w:hAnsiTheme="minorEastAsia" w:hint="eastAsia"/>
          <w:spacing w:val="7"/>
          <w:sz w:val="30"/>
          <w:szCs w:val="30"/>
        </w:rPr>
        <w:t>：</w:t>
      </w:r>
      <w:r>
        <w:rPr>
          <w:rFonts w:asciiTheme="minorEastAsia" w:hAnsiTheme="minorEastAsia" w:hint="eastAsia"/>
          <w:spacing w:val="7"/>
          <w:sz w:val="30"/>
          <w:szCs w:val="30"/>
        </w:rPr>
        <w:t>GAGG</w:t>
      </w:r>
      <w:r>
        <w:rPr>
          <w:rFonts w:asciiTheme="minorEastAsia" w:hAnsiTheme="minorEastAsia" w:hint="eastAsia"/>
          <w:spacing w:val="7"/>
          <w:sz w:val="30"/>
          <w:szCs w:val="30"/>
        </w:rPr>
        <w:t>）闪烁晶体及组件</w:t>
      </w:r>
      <w:bookmarkEnd w:id="75"/>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【技术开发单位】中国电子科技集团公司第二十六研究所</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【技术概述】本技术</w:t>
      </w:r>
      <w:r>
        <w:rPr>
          <w:rFonts w:asciiTheme="minorEastAsia" w:eastAsiaTheme="minorEastAsia" w:hAnsiTheme="minorEastAsia"/>
          <w:spacing w:val="4"/>
          <w:szCs w:val="24"/>
        </w:rPr>
        <w:t>采用中频感应方式加热，铱坩埚盛料兼作发热体，氧化锆为保温材料。为抑制</w:t>
      </w:r>
      <w:r>
        <w:rPr>
          <w:rFonts w:asciiTheme="minorEastAsia" w:eastAsiaTheme="minorEastAsia" w:hAnsiTheme="minorEastAsia"/>
          <w:spacing w:val="4"/>
          <w:szCs w:val="24"/>
        </w:rPr>
        <w:t>Ga2O3</w:t>
      </w:r>
      <w:r>
        <w:rPr>
          <w:rFonts w:asciiTheme="minorEastAsia" w:eastAsiaTheme="minorEastAsia" w:hAnsiTheme="minorEastAsia"/>
          <w:spacing w:val="4"/>
          <w:szCs w:val="24"/>
        </w:rPr>
        <w:t>组分挥发，以氮气和氧气的混合气体为保护气氛。针对晶体生长易开裂情况，采用数值仿真与实验相结合的方式来实现温场设计，优化温场结构，控制固液交界面温度梯度至合适范围内。电子称上称重方法控制晶体生长。</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【主要技术指标】（</w:t>
      </w:r>
      <w:r>
        <w:rPr>
          <w:rFonts w:asciiTheme="minorEastAsia" w:eastAsiaTheme="minorEastAsia" w:hAnsiTheme="minorEastAsia"/>
          <w:spacing w:val="4"/>
          <w:szCs w:val="24"/>
        </w:rPr>
        <w:t>1</w:t>
      </w:r>
      <w:r>
        <w:rPr>
          <w:rFonts w:asciiTheme="minorEastAsia" w:eastAsiaTheme="minorEastAsia" w:hAnsiTheme="minorEastAsia"/>
          <w:spacing w:val="4"/>
          <w:szCs w:val="24"/>
        </w:rPr>
        <w:t>）晶体尺寸：</w:t>
      </w:r>
      <w:r>
        <w:rPr>
          <w:rFonts w:asciiTheme="minorEastAsia" w:eastAsiaTheme="minorEastAsia" w:hAnsiTheme="minorEastAsia"/>
          <w:spacing w:val="4"/>
          <w:szCs w:val="24"/>
        </w:rPr>
        <w:t>dia.75mm</w:t>
      </w:r>
      <w:r>
        <w:rPr>
          <w:rFonts w:asciiTheme="minorEastAsia" w:eastAsiaTheme="minorEastAsia" w:hAnsiTheme="minorEastAsia"/>
          <w:spacing w:val="4"/>
          <w:szCs w:val="24"/>
        </w:rPr>
        <w:t>×</w:t>
      </w:r>
      <w:r>
        <w:rPr>
          <w:rFonts w:asciiTheme="minorEastAsia" w:eastAsiaTheme="minorEastAsia" w:hAnsiTheme="minorEastAsia"/>
          <w:spacing w:val="4"/>
          <w:szCs w:val="24"/>
        </w:rPr>
        <w:t>100mm</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 dia.60mm</w:t>
      </w:r>
      <w:r>
        <w:rPr>
          <w:rFonts w:asciiTheme="minorEastAsia" w:eastAsiaTheme="minorEastAsia" w:hAnsiTheme="minorEastAsia"/>
          <w:spacing w:val="4"/>
          <w:szCs w:val="24"/>
        </w:rPr>
        <w:t>×</w:t>
      </w:r>
      <w:r>
        <w:rPr>
          <w:rFonts w:asciiTheme="minorEastAsia" w:eastAsiaTheme="minorEastAsia" w:hAnsiTheme="minorEastAsia"/>
          <w:spacing w:val="4"/>
          <w:szCs w:val="24"/>
        </w:rPr>
        <w:t>150mm</w:t>
      </w:r>
      <w:r>
        <w:rPr>
          <w:rFonts w:asciiTheme="minorEastAsia" w:eastAsiaTheme="minorEastAsia" w:hAnsiTheme="minorEastAsia"/>
          <w:spacing w:val="4"/>
          <w:szCs w:val="24"/>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2</w:t>
      </w:r>
      <w:r>
        <w:rPr>
          <w:rFonts w:asciiTheme="minorEastAsia" w:eastAsiaTheme="minorEastAsia" w:hAnsiTheme="minorEastAsia"/>
          <w:spacing w:val="4"/>
          <w:szCs w:val="24"/>
        </w:rPr>
        <w:t>）光输出：≥</w:t>
      </w:r>
      <w:r>
        <w:rPr>
          <w:rFonts w:asciiTheme="minorEastAsia" w:eastAsiaTheme="minorEastAsia" w:hAnsiTheme="minorEastAsia"/>
          <w:spacing w:val="4"/>
          <w:szCs w:val="24"/>
        </w:rPr>
        <w:t>50000</w:t>
      </w:r>
      <w:r>
        <w:rPr>
          <w:rFonts w:asciiTheme="minorEastAsia" w:eastAsiaTheme="minorEastAsia" w:hAnsiTheme="minorEastAsia"/>
          <w:spacing w:val="4"/>
          <w:szCs w:val="24"/>
        </w:rPr>
        <w:t>光子</w:t>
      </w:r>
      <w:r>
        <w:rPr>
          <w:rFonts w:asciiTheme="minorEastAsia" w:eastAsiaTheme="minorEastAsia" w:hAnsiTheme="minorEastAsia"/>
          <w:spacing w:val="4"/>
          <w:szCs w:val="24"/>
        </w:rPr>
        <w:t>/MeV</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3</w:t>
      </w:r>
      <w:r>
        <w:rPr>
          <w:rFonts w:asciiTheme="minorEastAsia" w:eastAsiaTheme="minorEastAsia" w:hAnsiTheme="minorEastAsia"/>
          <w:spacing w:val="4"/>
          <w:szCs w:val="24"/>
        </w:rPr>
        <w:t>）衰减时间：≤</w:t>
      </w:r>
      <w:r>
        <w:rPr>
          <w:rFonts w:asciiTheme="minorEastAsia" w:eastAsiaTheme="minorEastAsia" w:hAnsiTheme="minorEastAsia"/>
          <w:spacing w:val="4"/>
          <w:szCs w:val="24"/>
        </w:rPr>
        <w:t>100ns</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4</w:t>
      </w:r>
      <w:r>
        <w:rPr>
          <w:rFonts w:asciiTheme="minorEastAsia" w:eastAsiaTheme="minorEastAsia" w:hAnsiTheme="minorEastAsia"/>
          <w:spacing w:val="4"/>
          <w:szCs w:val="24"/>
        </w:rPr>
        <w:t>）头尾发光均匀性：≥</w:t>
      </w:r>
      <w:r>
        <w:rPr>
          <w:rFonts w:asciiTheme="minorEastAsia" w:eastAsiaTheme="minorEastAsia" w:hAnsiTheme="minorEastAsia"/>
          <w:spacing w:val="4"/>
          <w:szCs w:val="24"/>
        </w:rPr>
        <w:t>85%</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5</w:t>
      </w:r>
      <w:r>
        <w:rPr>
          <w:rFonts w:asciiTheme="minorEastAsia" w:eastAsiaTheme="minorEastAsia" w:hAnsiTheme="minorEastAsia"/>
          <w:spacing w:val="4"/>
          <w:szCs w:val="24"/>
        </w:rPr>
        <w:t>）能量分辨率：≤</w:t>
      </w:r>
      <w:r>
        <w:rPr>
          <w:rFonts w:asciiTheme="minorEastAsia" w:eastAsiaTheme="minorEastAsia" w:hAnsiTheme="minorEastAsia"/>
          <w:spacing w:val="4"/>
          <w:szCs w:val="24"/>
        </w:rPr>
        <w:t>6%@662keV</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【先进程度】国际先进</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国内独家</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【技术状态】小批量生产、工程应用阶段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【适用范围】核医疗、工业</w:t>
      </w:r>
      <w:r>
        <w:rPr>
          <w:rFonts w:asciiTheme="minorEastAsia" w:eastAsiaTheme="minorEastAsia" w:hAnsiTheme="minorEastAsia"/>
          <w:spacing w:val="4"/>
          <w:szCs w:val="24"/>
        </w:rPr>
        <w:t>CT</w:t>
      </w:r>
      <w:r>
        <w:rPr>
          <w:rFonts w:asciiTheme="minorEastAsia" w:eastAsiaTheme="minorEastAsia" w:hAnsiTheme="minorEastAsia"/>
          <w:spacing w:val="4"/>
          <w:szCs w:val="24"/>
        </w:rPr>
        <w:t>、安检、环境监测等领域</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【获奖情况】无。</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【专利状态】申请发明专利</w:t>
      </w:r>
      <w:r>
        <w:rPr>
          <w:rFonts w:asciiTheme="minorEastAsia" w:eastAsiaTheme="minorEastAsia" w:hAnsiTheme="minorEastAsia"/>
          <w:spacing w:val="4"/>
          <w:szCs w:val="24"/>
        </w:rPr>
        <w:t>1</w:t>
      </w:r>
      <w:r>
        <w:rPr>
          <w:rFonts w:asciiTheme="minorEastAsia" w:eastAsiaTheme="minorEastAsia" w:hAnsiTheme="minorEastAsia"/>
          <w:spacing w:val="4"/>
          <w:szCs w:val="24"/>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【合作方式】技术转让</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许可使用</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合作开发</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【预期效益】目前，世界上用量最大的无机闪烁晶体有</w:t>
      </w:r>
      <w:r>
        <w:rPr>
          <w:rFonts w:asciiTheme="minorEastAsia" w:eastAsiaTheme="minorEastAsia" w:hAnsiTheme="minorEastAsia"/>
          <w:spacing w:val="4"/>
          <w:szCs w:val="24"/>
        </w:rPr>
        <w:t>NaI</w:t>
      </w:r>
      <w:r>
        <w:rPr>
          <w:rFonts w:asciiTheme="minorEastAsia" w:eastAsiaTheme="minorEastAsia" w:hAnsiTheme="minorEastAsia"/>
          <w:spacing w:val="4"/>
          <w:szCs w:val="24"/>
        </w:rPr>
        <w:t>（</w:t>
      </w:r>
      <w:r>
        <w:rPr>
          <w:rFonts w:asciiTheme="minorEastAsia" w:eastAsiaTheme="minorEastAsia" w:hAnsiTheme="minorEastAsia"/>
          <w:spacing w:val="4"/>
          <w:szCs w:val="24"/>
        </w:rPr>
        <w:t>Tl</w:t>
      </w:r>
      <w:r>
        <w:rPr>
          <w:rFonts w:asciiTheme="minorEastAsia" w:eastAsiaTheme="minorEastAsia" w:hAnsiTheme="minorEastAsia"/>
          <w:spacing w:val="4"/>
          <w:szCs w:val="24"/>
        </w:rPr>
        <w:t>）、</w:t>
      </w:r>
      <w:r>
        <w:rPr>
          <w:rFonts w:asciiTheme="minorEastAsia" w:eastAsiaTheme="minorEastAsia" w:hAnsiTheme="minorEastAsia"/>
          <w:spacing w:val="4"/>
          <w:szCs w:val="24"/>
        </w:rPr>
        <w:t>CsI</w:t>
      </w:r>
      <w:r>
        <w:rPr>
          <w:rFonts w:asciiTheme="minorEastAsia" w:eastAsiaTheme="minorEastAsia" w:hAnsiTheme="minorEastAsia"/>
          <w:spacing w:val="4"/>
          <w:szCs w:val="24"/>
        </w:rPr>
        <w:t>（</w:t>
      </w:r>
      <w:r>
        <w:rPr>
          <w:rFonts w:asciiTheme="minorEastAsia" w:eastAsiaTheme="minorEastAsia" w:hAnsiTheme="minorEastAsia"/>
          <w:spacing w:val="4"/>
          <w:szCs w:val="24"/>
        </w:rPr>
        <w:t>Tl</w:t>
      </w:r>
      <w:r>
        <w:rPr>
          <w:rFonts w:asciiTheme="minorEastAsia" w:eastAsiaTheme="minorEastAsia" w:hAnsiTheme="minorEastAsia"/>
          <w:spacing w:val="4"/>
          <w:szCs w:val="24"/>
        </w:rPr>
        <w:t>）、</w:t>
      </w:r>
      <w:r>
        <w:rPr>
          <w:rFonts w:asciiTheme="minorEastAsia" w:eastAsiaTheme="minorEastAsia" w:hAnsiTheme="minorEastAsia"/>
          <w:spacing w:val="4"/>
          <w:szCs w:val="24"/>
        </w:rPr>
        <w:t>CdWO4</w:t>
      </w:r>
      <w:r>
        <w:rPr>
          <w:rFonts w:asciiTheme="minorEastAsia" w:eastAsiaTheme="minorEastAsia" w:hAnsiTheme="minorEastAsia"/>
          <w:spacing w:val="4"/>
          <w:szCs w:val="24"/>
        </w:rPr>
        <w:t>和</w:t>
      </w:r>
      <w:r>
        <w:rPr>
          <w:rFonts w:asciiTheme="minorEastAsia" w:eastAsiaTheme="minorEastAsia" w:hAnsiTheme="minorEastAsia"/>
          <w:spacing w:val="4"/>
          <w:szCs w:val="24"/>
        </w:rPr>
        <w:t>Ce</w:t>
      </w:r>
      <w:r>
        <w:rPr>
          <w:rFonts w:asciiTheme="minorEastAsia" w:eastAsiaTheme="minorEastAsia" w:hAnsiTheme="minorEastAsia"/>
          <w:spacing w:val="4"/>
          <w:szCs w:val="24"/>
        </w:rPr>
        <w:t>：</w:t>
      </w:r>
      <w:r>
        <w:rPr>
          <w:rFonts w:asciiTheme="minorEastAsia" w:eastAsiaTheme="minorEastAsia" w:hAnsiTheme="minorEastAsia"/>
          <w:spacing w:val="4"/>
          <w:szCs w:val="24"/>
        </w:rPr>
        <w:t>LYSO</w:t>
      </w:r>
      <w:r>
        <w:rPr>
          <w:rFonts w:asciiTheme="minorEastAsia" w:eastAsiaTheme="minorEastAsia" w:hAnsiTheme="minorEastAsia"/>
          <w:spacing w:val="4"/>
          <w:szCs w:val="24"/>
        </w:rPr>
        <w:t>晶体。相比之下，</w:t>
      </w:r>
      <w:r>
        <w:rPr>
          <w:rFonts w:asciiTheme="minorEastAsia" w:eastAsiaTheme="minorEastAsia" w:hAnsiTheme="minorEastAsia"/>
          <w:spacing w:val="4"/>
          <w:szCs w:val="24"/>
        </w:rPr>
        <w:t>Ce</w:t>
      </w:r>
      <w:r>
        <w:rPr>
          <w:rFonts w:asciiTheme="minorEastAsia" w:eastAsiaTheme="minorEastAsia" w:hAnsiTheme="minorEastAsia"/>
          <w:spacing w:val="4"/>
          <w:szCs w:val="24"/>
        </w:rPr>
        <w:t>：</w:t>
      </w:r>
      <w:r>
        <w:rPr>
          <w:rFonts w:asciiTheme="minorEastAsia" w:eastAsiaTheme="minorEastAsia" w:hAnsiTheme="minorEastAsia"/>
          <w:spacing w:val="4"/>
          <w:szCs w:val="24"/>
        </w:rPr>
        <w:t>GAGG</w:t>
      </w:r>
      <w:r>
        <w:rPr>
          <w:rFonts w:asciiTheme="minorEastAsia" w:eastAsiaTheme="minorEastAsia" w:hAnsiTheme="minorEastAsia"/>
          <w:spacing w:val="4"/>
          <w:szCs w:val="24"/>
        </w:rPr>
        <w:t>晶体的光产额和本征辐射强度与</w:t>
      </w:r>
      <w:r>
        <w:rPr>
          <w:rFonts w:asciiTheme="minorEastAsia" w:eastAsiaTheme="minorEastAsia" w:hAnsiTheme="minorEastAsia"/>
          <w:spacing w:val="4"/>
          <w:szCs w:val="24"/>
        </w:rPr>
        <w:t>NaI</w:t>
      </w:r>
      <w:r>
        <w:rPr>
          <w:rFonts w:asciiTheme="minorEastAsia" w:eastAsiaTheme="minorEastAsia" w:hAnsiTheme="minorEastAsia"/>
          <w:spacing w:val="4"/>
          <w:szCs w:val="24"/>
        </w:rPr>
        <w:t>（</w:t>
      </w:r>
      <w:r>
        <w:rPr>
          <w:rFonts w:asciiTheme="minorEastAsia" w:eastAsiaTheme="minorEastAsia" w:hAnsiTheme="minorEastAsia"/>
          <w:spacing w:val="4"/>
          <w:szCs w:val="24"/>
        </w:rPr>
        <w:t>Tl</w:t>
      </w:r>
      <w:r>
        <w:rPr>
          <w:rFonts w:asciiTheme="minorEastAsia" w:eastAsiaTheme="minorEastAsia" w:hAnsiTheme="minorEastAsia"/>
          <w:spacing w:val="4"/>
          <w:szCs w:val="24"/>
        </w:rPr>
        <w:t>）、</w:t>
      </w:r>
      <w:r>
        <w:rPr>
          <w:rFonts w:asciiTheme="minorEastAsia" w:eastAsiaTheme="minorEastAsia" w:hAnsiTheme="minorEastAsia"/>
          <w:spacing w:val="4"/>
          <w:szCs w:val="24"/>
        </w:rPr>
        <w:t>CsI</w:t>
      </w:r>
      <w:r>
        <w:rPr>
          <w:rFonts w:asciiTheme="minorEastAsia" w:eastAsiaTheme="minorEastAsia" w:hAnsiTheme="minorEastAsia"/>
          <w:spacing w:val="4"/>
          <w:szCs w:val="24"/>
        </w:rPr>
        <w:t>（</w:t>
      </w:r>
      <w:r>
        <w:rPr>
          <w:rFonts w:asciiTheme="minorEastAsia" w:eastAsiaTheme="minorEastAsia" w:hAnsiTheme="minorEastAsia"/>
          <w:spacing w:val="4"/>
          <w:szCs w:val="24"/>
        </w:rPr>
        <w:t>Tl</w:t>
      </w:r>
      <w:r>
        <w:rPr>
          <w:rFonts w:asciiTheme="minorEastAsia" w:eastAsiaTheme="minorEastAsia" w:hAnsiTheme="minorEastAsia"/>
          <w:spacing w:val="4"/>
          <w:szCs w:val="24"/>
        </w:rPr>
        <w:t>）晶体相当，在衰减时间、密度和能量分辨率</w:t>
      </w:r>
      <w:r>
        <w:rPr>
          <w:rFonts w:asciiTheme="minorEastAsia" w:eastAsiaTheme="minorEastAsia" w:hAnsiTheme="minorEastAsia"/>
          <w:spacing w:val="4"/>
          <w:szCs w:val="24"/>
        </w:rPr>
        <w:lastRenderedPageBreak/>
        <w:t>方面更优，特别是</w:t>
      </w:r>
      <w:r>
        <w:rPr>
          <w:rFonts w:asciiTheme="minorEastAsia" w:eastAsiaTheme="minorEastAsia" w:hAnsiTheme="minorEastAsia"/>
          <w:spacing w:val="4"/>
          <w:szCs w:val="24"/>
        </w:rPr>
        <w:t>Ce</w:t>
      </w:r>
      <w:r>
        <w:rPr>
          <w:rFonts w:asciiTheme="minorEastAsia" w:eastAsiaTheme="minorEastAsia" w:hAnsiTheme="minorEastAsia"/>
          <w:spacing w:val="4"/>
          <w:szCs w:val="24"/>
        </w:rPr>
        <w:t>：</w:t>
      </w:r>
      <w:r>
        <w:rPr>
          <w:rFonts w:asciiTheme="minorEastAsia" w:eastAsiaTheme="minorEastAsia" w:hAnsiTheme="minorEastAsia"/>
          <w:spacing w:val="4"/>
          <w:szCs w:val="24"/>
        </w:rPr>
        <w:t>GAGG</w:t>
      </w:r>
      <w:r>
        <w:rPr>
          <w:rFonts w:asciiTheme="minorEastAsia" w:eastAsiaTheme="minorEastAsia" w:hAnsiTheme="minorEastAsia"/>
          <w:spacing w:val="4"/>
          <w:szCs w:val="24"/>
        </w:rPr>
        <w:t>晶体无吸湿特性，在使用时无需封装；而与</w:t>
      </w:r>
      <w:r>
        <w:rPr>
          <w:rFonts w:asciiTheme="minorEastAsia" w:eastAsiaTheme="minorEastAsia" w:hAnsiTheme="minorEastAsia"/>
          <w:spacing w:val="4"/>
          <w:szCs w:val="24"/>
        </w:rPr>
        <w:t>Ce</w:t>
      </w:r>
      <w:r>
        <w:rPr>
          <w:rFonts w:asciiTheme="minorEastAsia" w:eastAsiaTheme="minorEastAsia" w:hAnsiTheme="minorEastAsia"/>
          <w:spacing w:val="4"/>
          <w:szCs w:val="24"/>
        </w:rPr>
        <w:t>：</w:t>
      </w:r>
      <w:r>
        <w:rPr>
          <w:rFonts w:asciiTheme="minorEastAsia" w:eastAsiaTheme="minorEastAsia" w:hAnsiTheme="minorEastAsia"/>
          <w:spacing w:val="4"/>
          <w:szCs w:val="24"/>
        </w:rPr>
        <w:t>LYSO</w:t>
      </w:r>
      <w:r>
        <w:rPr>
          <w:rFonts w:asciiTheme="minorEastAsia" w:eastAsiaTheme="minorEastAsia" w:hAnsiTheme="minorEastAsia"/>
          <w:spacing w:val="4"/>
          <w:szCs w:val="24"/>
        </w:rPr>
        <w:t>晶体相比，</w:t>
      </w:r>
      <w:r>
        <w:rPr>
          <w:rFonts w:asciiTheme="minorEastAsia" w:eastAsiaTheme="minorEastAsia" w:hAnsiTheme="minorEastAsia"/>
          <w:spacing w:val="4"/>
          <w:szCs w:val="24"/>
        </w:rPr>
        <w:t>Ce</w:t>
      </w:r>
      <w:r>
        <w:rPr>
          <w:rFonts w:asciiTheme="minorEastAsia" w:eastAsiaTheme="minorEastAsia" w:hAnsiTheme="minorEastAsia"/>
          <w:spacing w:val="4"/>
          <w:szCs w:val="24"/>
        </w:rPr>
        <w:t>：</w:t>
      </w:r>
      <w:r>
        <w:rPr>
          <w:rFonts w:asciiTheme="minorEastAsia" w:eastAsiaTheme="minorEastAsia" w:hAnsiTheme="minorEastAsia"/>
          <w:spacing w:val="4"/>
          <w:szCs w:val="24"/>
        </w:rPr>
        <w:t>GAGG</w:t>
      </w:r>
      <w:r>
        <w:rPr>
          <w:rFonts w:asciiTheme="minorEastAsia" w:eastAsiaTheme="minorEastAsia" w:hAnsiTheme="minorEastAsia"/>
          <w:spacing w:val="4"/>
          <w:szCs w:val="24"/>
        </w:rPr>
        <w:t>晶体除了衰减时间更长以外，其光产额、能量分辨率、本征辐射强度和生产成本等方面拥有更大优势。</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随着</w:t>
      </w:r>
      <w:r>
        <w:rPr>
          <w:rFonts w:asciiTheme="minorEastAsia" w:eastAsiaTheme="minorEastAsia" w:hAnsiTheme="minorEastAsia"/>
          <w:spacing w:val="4"/>
          <w:szCs w:val="24"/>
        </w:rPr>
        <w:t>Ce</w:t>
      </w:r>
      <w:r>
        <w:rPr>
          <w:rFonts w:asciiTheme="minorEastAsia" w:eastAsiaTheme="minorEastAsia" w:hAnsiTheme="minorEastAsia"/>
          <w:spacing w:val="4"/>
          <w:szCs w:val="24"/>
        </w:rPr>
        <w:t>：</w:t>
      </w:r>
      <w:r>
        <w:rPr>
          <w:rFonts w:asciiTheme="minorEastAsia" w:eastAsiaTheme="minorEastAsia" w:hAnsiTheme="minorEastAsia"/>
          <w:spacing w:val="4"/>
          <w:szCs w:val="24"/>
        </w:rPr>
        <w:t>GAGG</w:t>
      </w:r>
      <w:r>
        <w:rPr>
          <w:rFonts w:asciiTheme="minorEastAsia" w:eastAsiaTheme="minorEastAsia" w:hAnsiTheme="minorEastAsia"/>
          <w:spacing w:val="4"/>
          <w:szCs w:val="24"/>
        </w:rPr>
        <w:t>晶体在动物</w:t>
      </w:r>
      <w:r>
        <w:rPr>
          <w:rFonts w:asciiTheme="minorEastAsia" w:eastAsiaTheme="minorEastAsia" w:hAnsiTheme="minorEastAsia"/>
          <w:spacing w:val="4"/>
          <w:szCs w:val="24"/>
        </w:rPr>
        <w:t>PET</w:t>
      </w:r>
      <w:r>
        <w:rPr>
          <w:rFonts w:asciiTheme="minorEastAsia" w:eastAsiaTheme="minorEastAsia" w:hAnsiTheme="minorEastAsia"/>
          <w:spacing w:val="4"/>
          <w:szCs w:val="24"/>
        </w:rPr>
        <w:t>、环境监测、食品检测、</w:t>
      </w:r>
      <w:r>
        <w:rPr>
          <w:rFonts w:asciiTheme="minorEastAsia" w:eastAsiaTheme="minorEastAsia" w:hAnsiTheme="minorEastAsia"/>
          <w:spacing w:val="4"/>
          <w:szCs w:val="24"/>
        </w:rPr>
        <w:t>X</w:t>
      </w:r>
      <w:r>
        <w:rPr>
          <w:rFonts w:asciiTheme="minorEastAsia" w:eastAsiaTheme="minorEastAsia" w:hAnsiTheme="minorEastAsia"/>
          <w:spacing w:val="4"/>
          <w:szCs w:val="24"/>
        </w:rPr>
        <w:t>射线</w:t>
      </w:r>
      <w:r>
        <w:rPr>
          <w:rFonts w:asciiTheme="minorEastAsia" w:eastAsiaTheme="minorEastAsia" w:hAnsiTheme="minorEastAsia"/>
          <w:spacing w:val="4"/>
          <w:szCs w:val="24"/>
        </w:rPr>
        <w:t>CT</w:t>
      </w:r>
      <w:r>
        <w:rPr>
          <w:rFonts w:asciiTheme="minorEastAsia" w:eastAsiaTheme="minorEastAsia" w:hAnsiTheme="minorEastAsia"/>
          <w:spacing w:val="4"/>
          <w:szCs w:val="24"/>
        </w:rPr>
        <w:t>等领域的逐步推广</w:t>
      </w:r>
      <w:r>
        <w:rPr>
          <w:rFonts w:asciiTheme="minorEastAsia" w:eastAsiaTheme="minorEastAsia" w:hAnsiTheme="minorEastAsia"/>
          <w:spacing w:val="4"/>
          <w:szCs w:val="24"/>
        </w:rPr>
        <w:t>，其全球市场规模将超十亿美元。</w:t>
      </w:r>
    </w:p>
    <w:p w:rsidR="0062126B" w:rsidRDefault="00233E8D">
      <w:pPr>
        <w:pStyle w:val="af9"/>
        <w:tabs>
          <w:tab w:val="left" w:pos="2526"/>
        </w:tabs>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【联系方式】丁雨憧</w:t>
      </w:r>
      <w:r>
        <w:rPr>
          <w:rFonts w:asciiTheme="minorEastAsia" w:eastAsiaTheme="minorEastAsia" w:hAnsiTheme="minorEastAsia"/>
          <w:spacing w:val="4"/>
          <w:szCs w:val="24"/>
        </w:rPr>
        <w:t xml:space="preserve"> 023-65861511/15922535057</w:t>
      </w:r>
      <w:r>
        <w:rPr>
          <w:rFonts w:asciiTheme="minorEastAsia" w:eastAsiaTheme="minorEastAsia" w:hAnsiTheme="minorEastAsia" w:hint="default"/>
          <w:spacing w:val="4"/>
          <w:szCs w:val="24"/>
        </w:rPr>
        <w:tab/>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76" w:name="_Toc957"/>
      <w:r>
        <w:rPr>
          <w:rFonts w:asciiTheme="minorEastAsia" w:hAnsiTheme="minorEastAsia" w:hint="eastAsia"/>
          <w:sz w:val="28"/>
          <w:szCs w:val="28"/>
        </w:rPr>
        <w:t>基于</w:t>
      </w:r>
      <w:r>
        <w:rPr>
          <w:rFonts w:asciiTheme="minorEastAsia" w:hAnsiTheme="minorEastAsia" w:hint="eastAsia"/>
          <w:sz w:val="28"/>
          <w:szCs w:val="28"/>
        </w:rPr>
        <w:t>TNT</w:t>
      </w:r>
      <w:r>
        <w:rPr>
          <w:rFonts w:asciiTheme="minorEastAsia" w:hAnsiTheme="minorEastAsia" w:hint="eastAsia"/>
          <w:sz w:val="28"/>
          <w:szCs w:val="28"/>
        </w:rPr>
        <w:t>硝化技术的甲苯二异氰酸酯（</w:t>
      </w:r>
      <w:r>
        <w:rPr>
          <w:rFonts w:asciiTheme="minorEastAsia" w:hAnsiTheme="minorEastAsia" w:hint="eastAsia"/>
          <w:sz w:val="28"/>
          <w:szCs w:val="28"/>
        </w:rPr>
        <w:t>TDI</w:t>
      </w:r>
      <w:r>
        <w:rPr>
          <w:rFonts w:asciiTheme="minorEastAsia" w:hAnsiTheme="minorEastAsia" w:hint="eastAsia"/>
          <w:sz w:val="28"/>
          <w:szCs w:val="28"/>
        </w:rPr>
        <w:t>）系列产品</w:t>
      </w:r>
      <w:bookmarkEnd w:id="76"/>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【技术开发单位】甘肃银光化学工业集团有限公司</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w:t>
      </w:r>
      <w:r>
        <w:rPr>
          <w:rFonts w:asciiTheme="minorEastAsia" w:eastAsiaTheme="minorEastAsia" w:hAnsiTheme="minorEastAsia"/>
          <w:spacing w:val="4"/>
          <w:szCs w:val="24"/>
        </w:rPr>
        <w:t>TDI</w:t>
      </w:r>
      <w:r>
        <w:rPr>
          <w:rFonts w:asciiTheme="minorEastAsia" w:eastAsiaTheme="minorEastAsia" w:hAnsiTheme="minorEastAsia"/>
          <w:spacing w:val="4"/>
          <w:szCs w:val="24"/>
        </w:rPr>
        <w:t>（甲苯二异氰酸酯）是由</w:t>
      </w:r>
      <w:r>
        <w:rPr>
          <w:rFonts w:asciiTheme="minorEastAsia" w:eastAsiaTheme="minorEastAsia" w:hAnsiTheme="minorEastAsia"/>
          <w:spacing w:val="4"/>
          <w:szCs w:val="24"/>
        </w:rPr>
        <w:t>DNT</w:t>
      </w:r>
      <w:r>
        <w:rPr>
          <w:rFonts w:asciiTheme="minorEastAsia" w:eastAsiaTheme="minorEastAsia" w:hAnsiTheme="minorEastAsia"/>
          <w:spacing w:val="4"/>
          <w:szCs w:val="24"/>
        </w:rPr>
        <w:t>通过加氢、光气化反应制得，我公司合成方法采用军用硝化技术和液相光气法，工业化生产</w:t>
      </w:r>
      <w:r>
        <w:rPr>
          <w:rFonts w:asciiTheme="minorEastAsia" w:eastAsiaTheme="minorEastAsia" w:hAnsiTheme="minorEastAsia"/>
          <w:spacing w:val="4"/>
          <w:szCs w:val="24"/>
        </w:rPr>
        <w:t>TDI</w:t>
      </w:r>
      <w:r>
        <w:rPr>
          <w:rFonts w:asciiTheme="minorEastAsia" w:eastAsiaTheme="minorEastAsia" w:hAnsiTheme="minorEastAsia"/>
          <w:spacing w:val="4"/>
          <w:szCs w:val="24"/>
        </w:rPr>
        <w:t>装置包括</w:t>
      </w:r>
      <w:r>
        <w:rPr>
          <w:rFonts w:asciiTheme="minorEastAsia" w:eastAsiaTheme="minorEastAsia" w:hAnsiTheme="minorEastAsia"/>
          <w:spacing w:val="4"/>
          <w:szCs w:val="24"/>
        </w:rPr>
        <w:t>DNT</w:t>
      </w:r>
      <w:r>
        <w:rPr>
          <w:rFonts w:asciiTheme="minorEastAsia" w:eastAsiaTheme="minorEastAsia" w:hAnsiTheme="minorEastAsia"/>
          <w:spacing w:val="4"/>
          <w:szCs w:val="24"/>
        </w:rPr>
        <w:t>生产、</w:t>
      </w:r>
      <w:r>
        <w:rPr>
          <w:rFonts w:asciiTheme="minorEastAsia" w:eastAsiaTheme="minorEastAsia" w:hAnsiTheme="minorEastAsia"/>
          <w:spacing w:val="4"/>
          <w:szCs w:val="24"/>
        </w:rPr>
        <w:t>TDA</w:t>
      </w:r>
      <w:r>
        <w:rPr>
          <w:rFonts w:asciiTheme="minorEastAsia" w:eastAsiaTheme="minorEastAsia" w:hAnsiTheme="minorEastAsia"/>
          <w:spacing w:val="4"/>
          <w:szCs w:val="24"/>
        </w:rPr>
        <w:t>合成、</w:t>
      </w:r>
      <w:r>
        <w:rPr>
          <w:rFonts w:asciiTheme="minorEastAsia" w:eastAsiaTheme="minorEastAsia" w:hAnsiTheme="minorEastAsia"/>
          <w:spacing w:val="4"/>
          <w:szCs w:val="24"/>
        </w:rPr>
        <w:t>TDI</w:t>
      </w:r>
      <w:r>
        <w:rPr>
          <w:rFonts w:asciiTheme="minorEastAsia" w:eastAsiaTheme="minorEastAsia" w:hAnsiTheme="minorEastAsia"/>
          <w:spacing w:val="4"/>
          <w:szCs w:val="24"/>
        </w:rPr>
        <w:t>生产、尾气吸收和破坏。</w:t>
      </w:r>
      <w:r>
        <w:rPr>
          <w:rFonts w:asciiTheme="minorEastAsia" w:eastAsiaTheme="minorEastAsia" w:hAnsiTheme="minorEastAsia"/>
          <w:spacing w:val="4"/>
          <w:szCs w:val="24"/>
        </w:rPr>
        <w:t>DNT</w:t>
      </w:r>
      <w:r>
        <w:rPr>
          <w:rFonts w:asciiTheme="minorEastAsia" w:eastAsiaTheme="minorEastAsia" w:hAnsiTheme="minorEastAsia"/>
          <w:spacing w:val="4"/>
          <w:szCs w:val="24"/>
        </w:rPr>
        <w:t>生产：依托现有</w:t>
      </w:r>
      <w:r>
        <w:rPr>
          <w:rFonts w:asciiTheme="minorEastAsia" w:eastAsiaTheme="minorEastAsia" w:hAnsiTheme="minorEastAsia"/>
          <w:spacing w:val="4"/>
          <w:szCs w:val="24"/>
        </w:rPr>
        <w:t>TNT</w:t>
      </w:r>
      <w:r>
        <w:rPr>
          <w:rFonts w:asciiTheme="minorEastAsia" w:eastAsiaTheme="minorEastAsia" w:hAnsiTheme="minorEastAsia"/>
          <w:spacing w:val="4"/>
          <w:szCs w:val="24"/>
        </w:rPr>
        <w:t>硝化技术，通过采用“斜隔板静态分离技术”、“红水沉淀分离控制技术”以及优化反应器和分离器结构、严控硝硫酸含量配比等，能够精准控制</w:t>
      </w:r>
      <w:r>
        <w:rPr>
          <w:rFonts w:asciiTheme="minorEastAsia" w:eastAsiaTheme="minorEastAsia" w:hAnsiTheme="minorEastAsia"/>
          <w:spacing w:val="4"/>
          <w:szCs w:val="24"/>
        </w:rPr>
        <w:t>DNT</w:t>
      </w:r>
      <w:r>
        <w:rPr>
          <w:rFonts w:asciiTheme="minorEastAsia" w:eastAsiaTheme="minorEastAsia" w:hAnsiTheme="minorEastAsia"/>
          <w:spacing w:val="4"/>
          <w:szCs w:val="24"/>
        </w:rPr>
        <w:t>异构比。二胺基甲苯（</w:t>
      </w:r>
      <w:r>
        <w:rPr>
          <w:rFonts w:asciiTheme="minorEastAsia" w:eastAsiaTheme="minorEastAsia" w:hAnsiTheme="minorEastAsia"/>
          <w:spacing w:val="4"/>
          <w:szCs w:val="24"/>
        </w:rPr>
        <w:t>TDA</w:t>
      </w:r>
      <w:r>
        <w:rPr>
          <w:rFonts w:asciiTheme="minorEastAsia" w:eastAsiaTheme="minorEastAsia" w:hAnsiTheme="minorEastAsia"/>
          <w:spacing w:val="4"/>
          <w:szCs w:val="24"/>
        </w:rPr>
        <w:t>）合成系统：通过采用“二硝基甲苯（</w:t>
      </w:r>
      <w:r>
        <w:rPr>
          <w:rFonts w:asciiTheme="minorEastAsia" w:eastAsiaTheme="minorEastAsia" w:hAnsiTheme="minorEastAsia"/>
          <w:spacing w:val="4"/>
          <w:szCs w:val="24"/>
        </w:rPr>
        <w:t>DNT</w:t>
      </w:r>
      <w:r>
        <w:rPr>
          <w:rFonts w:asciiTheme="minorEastAsia" w:eastAsiaTheme="minorEastAsia" w:hAnsiTheme="minorEastAsia"/>
          <w:spacing w:val="4"/>
          <w:szCs w:val="24"/>
        </w:rPr>
        <w:t>）无溶剂催化加氢技术”、“新型板换式加氢反应器”“邻位</w:t>
      </w:r>
      <w:r>
        <w:rPr>
          <w:rFonts w:asciiTheme="minorEastAsia" w:eastAsiaTheme="minorEastAsia" w:hAnsiTheme="minorEastAsia"/>
          <w:spacing w:val="4"/>
          <w:szCs w:val="24"/>
        </w:rPr>
        <w:t>TDA</w:t>
      </w:r>
      <w:r>
        <w:rPr>
          <w:rFonts w:asciiTheme="minorEastAsia" w:eastAsiaTheme="minorEastAsia" w:hAnsiTheme="minorEastAsia"/>
          <w:spacing w:val="4"/>
          <w:szCs w:val="24"/>
        </w:rPr>
        <w:t>和</w:t>
      </w:r>
      <w:r>
        <w:rPr>
          <w:rFonts w:asciiTheme="minorEastAsia" w:eastAsiaTheme="minorEastAsia" w:hAnsiTheme="minorEastAsia"/>
          <w:spacing w:val="4"/>
          <w:szCs w:val="24"/>
        </w:rPr>
        <w:t>TDA</w:t>
      </w:r>
      <w:r>
        <w:rPr>
          <w:rFonts w:asciiTheme="minorEastAsia" w:eastAsiaTheme="minorEastAsia" w:hAnsiTheme="minorEastAsia"/>
          <w:spacing w:val="4"/>
          <w:szCs w:val="24"/>
        </w:rPr>
        <w:t>产品中微量水脱除技术”等，</w:t>
      </w:r>
      <w:r>
        <w:rPr>
          <w:rFonts w:asciiTheme="minorEastAsia" w:eastAsiaTheme="minorEastAsia" w:hAnsiTheme="minorEastAsia"/>
          <w:spacing w:val="4"/>
          <w:szCs w:val="24"/>
        </w:rPr>
        <w:t>使</w:t>
      </w:r>
      <w:r>
        <w:rPr>
          <w:rFonts w:asciiTheme="minorEastAsia" w:eastAsiaTheme="minorEastAsia" w:hAnsiTheme="minorEastAsia"/>
          <w:spacing w:val="4"/>
          <w:szCs w:val="24"/>
        </w:rPr>
        <w:t>DNT</w:t>
      </w:r>
      <w:r>
        <w:rPr>
          <w:rFonts w:asciiTheme="minorEastAsia" w:eastAsiaTheme="minorEastAsia" w:hAnsiTheme="minorEastAsia"/>
          <w:spacing w:val="4"/>
          <w:szCs w:val="24"/>
        </w:rPr>
        <w:t>转化为</w:t>
      </w:r>
      <w:r>
        <w:rPr>
          <w:rFonts w:asciiTheme="minorEastAsia" w:eastAsiaTheme="minorEastAsia" w:hAnsiTheme="minorEastAsia"/>
          <w:spacing w:val="4"/>
          <w:szCs w:val="24"/>
        </w:rPr>
        <w:t>TDA</w:t>
      </w:r>
      <w:r>
        <w:rPr>
          <w:rFonts w:asciiTheme="minorEastAsia" w:eastAsiaTheme="minorEastAsia" w:hAnsiTheme="minorEastAsia"/>
          <w:spacing w:val="4"/>
          <w:szCs w:val="24"/>
        </w:rPr>
        <w:t>的效率提升至</w:t>
      </w:r>
      <w:r>
        <w:rPr>
          <w:rFonts w:asciiTheme="minorEastAsia" w:eastAsiaTheme="minorEastAsia" w:hAnsiTheme="minorEastAsia"/>
          <w:spacing w:val="4"/>
          <w:szCs w:val="24"/>
        </w:rPr>
        <w:t>99.99%</w:t>
      </w:r>
      <w:r>
        <w:rPr>
          <w:rFonts w:asciiTheme="minorEastAsia" w:eastAsiaTheme="minorEastAsia" w:hAnsiTheme="minorEastAsia"/>
          <w:spacing w:val="4"/>
          <w:szCs w:val="24"/>
        </w:rPr>
        <w:t>以上。甲苯二异氰酸脂（</w:t>
      </w:r>
      <w:r>
        <w:rPr>
          <w:rFonts w:asciiTheme="minorEastAsia" w:eastAsiaTheme="minorEastAsia" w:hAnsiTheme="minorEastAsia"/>
          <w:spacing w:val="4"/>
          <w:szCs w:val="24"/>
        </w:rPr>
        <w:t>TDI</w:t>
      </w:r>
      <w:r>
        <w:rPr>
          <w:rFonts w:asciiTheme="minorEastAsia" w:eastAsiaTheme="minorEastAsia" w:hAnsiTheme="minorEastAsia"/>
          <w:spacing w:val="4"/>
          <w:szCs w:val="24"/>
        </w:rPr>
        <w:t>）合成系统：通过开发“喷射－塔式光气化技术”、“优化精馏分离系统”、“</w:t>
      </w:r>
      <w:r>
        <w:rPr>
          <w:rFonts w:asciiTheme="minorEastAsia" w:eastAsiaTheme="minorEastAsia" w:hAnsiTheme="minorEastAsia"/>
          <w:spacing w:val="4"/>
          <w:szCs w:val="24"/>
        </w:rPr>
        <w:t>TDI</w:t>
      </w:r>
      <w:r>
        <w:rPr>
          <w:rFonts w:asciiTheme="minorEastAsia" w:eastAsiaTheme="minorEastAsia" w:hAnsiTheme="minorEastAsia"/>
          <w:spacing w:val="4"/>
          <w:szCs w:val="24"/>
        </w:rPr>
        <w:t>分离及质量控制技术”等，能够生产出高品质低酸值</w:t>
      </w:r>
      <w:r>
        <w:rPr>
          <w:rFonts w:asciiTheme="minorEastAsia" w:eastAsiaTheme="minorEastAsia" w:hAnsiTheme="minorEastAsia"/>
          <w:spacing w:val="4"/>
          <w:szCs w:val="24"/>
        </w:rPr>
        <w:t>TDI</w:t>
      </w:r>
      <w:r>
        <w:rPr>
          <w:rFonts w:asciiTheme="minorEastAsia" w:eastAsiaTheme="minorEastAsia" w:hAnsiTheme="minorEastAsia"/>
          <w:spacing w:val="4"/>
          <w:szCs w:val="24"/>
        </w:rPr>
        <w:t>产品，产品酸值可控制在</w:t>
      </w:r>
      <w:r>
        <w:rPr>
          <w:rFonts w:asciiTheme="minorEastAsia" w:eastAsiaTheme="minorEastAsia" w:hAnsiTheme="minorEastAsia"/>
          <w:spacing w:val="4"/>
          <w:szCs w:val="24"/>
        </w:rPr>
        <w:t>10ppm</w:t>
      </w:r>
      <w:r>
        <w:rPr>
          <w:rFonts w:asciiTheme="minorEastAsia" w:eastAsiaTheme="minorEastAsia" w:hAnsiTheme="minorEastAsia"/>
          <w:spacing w:val="4"/>
          <w:szCs w:val="24"/>
        </w:rPr>
        <w:t>以内。</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【主要技术指标】</w:t>
      </w:r>
      <w:r>
        <w:rPr>
          <w:rFonts w:asciiTheme="minorEastAsia" w:eastAsiaTheme="minorEastAsia" w:hAnsiTheme="minorEastAsia"/>
          <w:spacing w:val="4"/>
          <w:szCs w:val="24"/>
        </w:rPr>
        <w:t>80/20DNT</w:t>
      </w:r>
      <w:r>
        <w:rPr>
          <w:rFonts w:asciiTheme="minorEastAsia" w:eastAsiaTheme="minorEastAsia" w:hAnsiTheme="minorEastAsia"/>
          <w:spacing w:val="4"/>
          <w:szCs w:val="24"/>
        </w:rPr>
        <w:t>产品优品率到达</w:t>
      </w:r>
      <w:r>
        <w:rPr>
          <w:rFonts w:asciiTheme="minorEastAsia" w:eastAsiaTheme="minorEastAsia" w:hAnsiTheme="minorEastAsia"/>
          <w:spacing w:val="4"/>
          <w:szCs w:val="24"/>
        </w:rPr>
        <w:t>99%</w:t>
      </w:r>
      <w:r>
        <w:rPr>
          <w:rFonts w:asciiTheme="minorEastAsia" w:eastAsiaTheme="minorEastAsia" w:hAnsiTheme="minorEastAsia"/>
          <w:spacing w:val="4"/>
          <w:szCs w:val="24"/>
        </w:rPr>
        <w:t>以上，</w:t>
      </w:r>
      <w:r>
        <w:rPr>
          <w:rFonts w:asciiTheme="minorEastAsia" w:eastAsiaTheme="minorEastAsia" w:hAnsiTheme="minorEastAsia"/>
          <w:spacing w:val="4"/>
          <w:szCs w:val="24"/>
        </w:rPr>
        <w:t>TDA</w:t>
      </w:r>
      <w:r>
        <w:rPr>
          <w:rFonts w:asciiTheme="minorEastAsia" w:eastAsiaTheme="minorEastAsia" w:hAnsiTheme="minorEastAsia"/>
          <w:spacing w:val="4"/>
          <w:szCs w:val="24"/>
        </w:rPr>
        <w:t>纯度达到</w:t>
      </w:r>
      <w:r>
        <w:rPr>
          <w:rFonts w:asciiTheme="minorEastAsia" w:eastAsiaTheme="minorEastAsia" w:hAnsiTheme="minorEastAsia"/>
          <w:spacing w:val="4"/>
          <w:szCs w:val="24"/>
        </w:rPr>
        <w:t>99%</w:t>
      </w:r>
      <w:r>
        <w:rPr>
          <w:rFonts w:asciiTheme="minorEastAsia" w:eastAsiaTheme="minorEastAsia" w:hAnsiTheme="minorEastAsia"/>
          <w:spacing w:val="4"/>
          <w:szCs w:val="24"/>
        </w:rPr>
        <w:t>以上，</w:t>
      </w:r>
      <w:r>
        <w:rPr>
          <w:rFonts w:asciiTheme="minorEastAsia" w:eastAsiaTheme="minorEastAsia" w:hAnsiTheme="minorEastAsia"/>
          <w:spacing w:val="4"/>
          <w:szCs w:val="24"/>
        </w:rPr>
        <w:t>TDI</w:t>
      </w:r>
      <w:r>
        <w:rPr>
          <w:rFonts w:asciiTheme="minorEastAsia" w:eastAsiaTheme="minorEastAsia" w:hAnsiTheme="minorEastAsia"/>
          <w:spacing w:val="4"/>
          <w:szCs w:val="24"/>
        </w:rPr>
        <w:t>纯度大于</w:t>
      </w:r>
      <w:r>
        <w:rPr>
          <w:rFonts w:asciiTheme="minorEastAsia" w:eastAsiaTheme="minorEastAsia" w:hAnsiTheme="minorEastAsia"/>
          <w:spacing w:val="4"/>
          <w:szCs w:val="24"/>
        </w:rPr>
        <w:t>99.7%</w:t>
      </w:r>
      <w:r>
        <w:rPr>
          <w:rFonts w:asciiTheme="minorEastAsia" w:eastAsiaTheme="minorEastAsia" w:hAnsiTheme="minorEastAsia"/>
          <w:spacing w:val="4"/>
          <w:szCs w:val="24"/>
        </w:rPr>
        <w:t>，低酸值产品酸度低于</w:t>
      </w:r>
      <w:r>
        <w:rPr>
          <w:rFonts w:asciiTheme="minorEastAsia" w:eastAsiaTheme="minorEastAsia" w:hAnsiTheme="minorEastAsia"/>
          <w:spacing w:val="4"/>
          <w:szCs w:val="24"/>
        </w:rPr>
        <w:t>10ppm</w:t>
      </w:r>
      <w:r>
        <w:rPr>
          <w:rFonts w:asciiTheme="minorEastAsia" w:eastAsiaTheme="minorEastAsia" w:hAnsiTheme="minorEastAsia"/>
          <w:spacing w:val="4"/>
          <w:szCs w:val="24"/>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【先进程度】国际先进</w:t>
      </w:r>
      <w:r>
        <w:rPr>
          <w:rFonts w:asciiTheme="minorEastAsia" w:eastAsiaTheme="minorEastAsia" w:hAnsiTheme="minorEastAsia"/>
          <w:spacing w:val="4"/>
          <w:szCs w:val="24"/>
        </w:rPr>
        <w:t xml:space="preserve">  </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【技术状态】批量生产、成熟应用阶段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【适用范围】甲苯硝化行业；高端涂料领域、胶黏剂领域，木器漆行业，泡沫</w:t>
      </w:r>
      <w:r>
        <w:rPr>
          <w:rFonts w:asciiTheme="minorEastAsia" w:eastAsiaTheme="minorEastAsia" w:hAnsiTheme="minorEastAsia"/>
          <w:spacing w:val="4"/>
          <w:szCs w:val="24"/>
        </w:rPr>
        <w:t>行业。</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w:t>
      </w:r>
      <w:r>
        <w:rPr>
          <w:rFonts w:asciiTheme="minorEastAsia" w:eastAsiaTheme="minorEastAsia" w:hAnsiTheme="minorEastAsia"/>
          <w:spacing w:val="4"/>
          <w:szCs w:val="24"/>
        </w:rPr>
        <w:t>1.2012</w:t>
      </w:r>
      <w:r>
        <w:rPr>
          <w:rFonts w:asciiTheme="minorEastAsia" w:eastAsiaTheme="minorEastAsia" w:hAnsiTheme="minorEastAsia"/>
          <w:spacing w:val="4"/>
          <w:szCs w:val="24"/>
        </w:rPr>
        <w:t>年“新型板式二硝基甲苯氢化反应器研发与工业运用”成果获甘肃省科技进步三等奖。</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2.2013</w:t>
      </w:r>
      <w:r>
        <w:rPr>
          <w:rFonts w:asciiTheme="minorEastAsia" w:eastAsiaTheme="minorEastAsia" w:hAnsiTheme="minorEastAsia"/>
          <w:spacing w:val="4"/>
          <w:szCs w:val="24"/>
        </w:rPr>
        <w:t>年“甲苯二胺（</w:t>
      </w:r>
      <w:r>
        <w:rPr>
          <w:rFonts w:asciiTheme="minorEastAsia" w:eastAsiaTheme="minorEastAsia" w:hAnsiTheme="minorEastAsia"/>
          <w:spacing w:val="4"/>
          <w:szCs w:val="24"/>
        </w:rPr>
        <w:t>TDA</w:t>
      </w:r>
      <w:r>
        <w:rPr>
          <w:rFonts w:asciiTheme="minorEastAsia" w:eastAsiaTheme="minorEastAsia" w:hAnsiTheme="minorEastAsia"/>
          <w:spacing w:val="4"/>
          <w:szCs w:val="24"/>
        </w:rPr>
        <w:t>）无溶剂生产工艺技术”获兵器工业集团科学技术奖一等奖。</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3.2011</w:t>
      </w:r>
      <w:r>
        <w:rPr>
          <w:rFonts w:asciiTheme="minorEastAsia" w:eastAsiaTheme="minorEastAsia" w:hAnsiTheme="minorEastAsia"/>
          <w:spacing w:val="4"/>
          <w:szCs w:val="24"/>
        </w:rPr>
        <w:t>年“二硝基甲苯加氢合成甲苯二胺无溶剂工艺技术开发与应用研究”</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成果获甘肃省科技进步二等奖。</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【专利状态】发明专利</w:t>
      </w:r>
      <w:r>
        <w:rPr>
          <w:rFonts w:asciiTheme="minorEastAsia" w:eastAsiaTheme="minorEastAsia" w:hAnsiTheme="minorEastAsia"/>
          <w:spacing w:val="4"/>
          <w:szCs w:val="24"/>
        </w:rPr>
        <w:t>11</w:t>
      </w:r>
      <w:r>
        <w:rPr>
          <w:rFonts w:asciiTheme="minorEastAsia" w:eastAsiaTheme="minorEastAsia" w:hAnsiTheme="minorEastAsia"/>
          <w:spacing w:val="4"/>
          <w:szCs w:val="24"/>
        </w:rPr>
        <w:t>项，实用新型</w:t>
      </w:r>
      <w:r>
        <w:rPr>
          <w:rFonts w:asciiTheme="minorEastAsia" w:eastAsiaTheme="minorEastAsia" w:hAnsiTheme="minorEastAsia"/>
          <w:spacing w:val="4"/>
          <w:szCs w:val="24"/>
        </w:rPr>
        <w:t>2</w:t>
      </w:r>
      <w:r>
        <w:rPr>
          <w:rFonts w:asciiTheme="minorEastAsia" w:eastAsiaTheme="minorEastAsia" w:hAnsiTheme="minorEastAsia"/>
          <w:spacing w:val="4"/>
          <w:szCs w:val="24"/>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【合作方式】合作开发</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【预期效益】基于</w:t>
      </w:r>
      <w:r>
        <w:rPr>
          <w:rFonts w:asciiTheme="minorEastAsia" w:eastAsiaTheme="minorEastAsia" w:hAnsiTheme="minorEastAsia"/>
          <w:spacing w:val="4"/>
          <w:szCs w:val="24"/>
        </w:rPr>
        <w:t>TNT</w:t>
      </w:r>
      <w:r>
        <w:rPr>
          <w:rFonts w:asciiTheme="minorEastAsia" w:eastAsiaTheme="minorEastAsia" w:hAnsiTheme="minorEastAsia"/>
          <w:spacing w:val="4"/>
          <w:szCs w:val="24"/>
        </w:rPr>
        <w:t>硝化技术的</w:t>
      </w:r>
      <w:r>
        <w:rPr>
          <w:rFonts w:asciiTheme="minorEastAsia" w:eastAsiaTheme="minorEastAsia" w:hAnsiTheme="minorEastAsia"/>
          <w:spacing w:val="4"/>
          <w:szCs w:val="24"/>
        </w:rPr>
        <w:t>TDI</w:t>
      </w:r>
      <w:r>
        <w:rPr>
          <w:rFonts w:asciiTheme="minorEastAsia" w:eastAsiaTheme="minorEastAsia" w:hAnsiTheme="minorEastAsia"/>
          <w:spacing w:val="4"/>
          <w:szCs w:val="24"/>
        </w:rPr>
        <w:t>系列产品开发项目研究成果，自投入使用以来，收益明显，在</w:t>
      </w:r>
      <w:r>
        <w:rPr>
          <w:rFonts w:asciiTheme="minorEastAsia" w:eastAsiaTheme="minorEastAsia" w:hAnsiTheme="minorEastAsia"/>
          <w:spacing w:val="4"/>
          <w:szCs w:val="24"/>
        </w:rPr>
        <w:t>TDI</w:t>
      </w:r>
      <w:r>
        <w:rPr>
          <w:rFonts w:asciiTheme="minorEastAsia" w:eastAsiaTheme="minorEastAsia" w:hAnsiTheme="minorEastAsia"/>
          <w:spacing w:val="4"/>
          <w:szCs w:val="24"/>
        </w:rPr>
        <w:t>行业市场整体低迷的环境下，</w:t>
      </w:r>
      <w:r>
        <w:rPr>
          <w:rFonts w:asciiTheme="minorEastAsia" w:eastAsiaTheme="minorEastAsia" w:hAnsiTheme="minorEastAsia"/>
          <w:spacing w:val="4"/>
          <w:szCs w:val="24"/>
        </w:rPr>
        <w:t>2015</w:t>
      </w:r>
      <w:r>
        <w:rPr>
          <w:rFonts w:asciiTheme="minorEastAsia" w:eastAsiaTheme="minorEastAsia" w:hAnsiTheme="minorEastAsia"/>
          <w:spacing w:val="4"/>
          <w:szCs w:val="24"/>
        </w:rPr>
        <w:t>年至</w:t>
      </w:r>
      <w:r>
        <w:rPr>
          <w:rFonts w:asciiTheme="minorEastAsia" w:eastAsiaTheme="minorEastAsia" w:hAnsiTheme="minorEastAsia"/>
          <w:spacing w:val="4"/>
          <w:szCs w:val="24"/>
        </w:rPr>
        <w:t>2016</w:t>
      </w:r>
      <w:r>
        <w:rPr>
          <w:rFonts w:asciiTheme="minorEastAsia" w:eastAsiaTheme="minorEastAsia" w:hAnsiTheme="minorEastAsia"/>
          <w:spacing w:val="4"/>
          <w:szCs w:val="24"/>
        </w:rPr>
        <w:t>年，银光集团生产</w:t>
      </w:r>
      <w:r>
        <w:rPr>
          <w:rFonts w:asciiTheme="minorEastAsia" w:eastAsiaTheme="minorEastAsia" w:hAnsiTheme="minorEastAsia"/>
          <w:spacing w:val="4"/>
          <w:szCs w:val="24"/>
        </w:rPr>
        <w:t>TDI</w:t>
      </w:r>
      <w:r>
        <w:rPr>
          <w:rFonts w:asciiTheme="minorEastAsia" w:eastAsiaTheme="minorEastAsia" w:hAnsiTheme="minorEastAsia"/>
          <w:spacing w:val="4"/>
          <w:szCs w:val="24"/>
        </w:rPr>
        <w:t>系列产品</w:t>
      </w:r>
      <w:r>
        <w:rPr>
          <w:rFonts w:asciiTheme="minorEastAsia" w:eastAsiaTheme="minorEastAsia" w:hAnsiTheme="minorEastAsia"/>
          <w:spacing w:val="4"/>
          <w:szCs w:val="24"/>
        </w:rPr>
        <w:t>20.25</w:t>
      </w:r>
      <w:r>
        <w:rPr>
          <w:rFonts w:asciiTheme="minorEastAsia" w:eastAsiaTheme="minorEastAsia" w:hAnsiTheme="minorEastAsia"/>
          <w:spacing w:val="4"/>
          <w:szCs w:val="24"/>
        </w:rPr>
        <w:t>万吨，</w:t>
      </w:r>
      <w:r>
        <w:rPr>
          <w:rFonts w:asciiTheme="minorEastAsia" w:eastAsiaTheme="minorEastAsia" w:hAnsiTheme="minorEastAsia"/>
          <w:spacing w:val="4"/>
          <w:szCs w:val="24"/>
        </w:rPr>
        <w:t xml:space="preserve"> TDI</w:t>
      </w:r>
      <w:r>
        <w:rPr>
          <w:rFonts w:asciiTheme="minorEastAsia" w:eastAsiaTheme="minorEastAsia" w:hAnsiTheme="minorEastAsia"/>
          <w:spacing w:val="4"/>
          <w:szCs w:val="24"/>
        </w:rPr>
        <w:t>产品市场占有率稳居</w:t>
      </w:r>
      <w:r>
        <w:rPr>
          <w:rFonts w:asciiTheme="minorEastAsia" w:eastAsiaTheme="minorEastAsia" w:hAnsiTheme="minorEastAsia"/>
          <w:spacing w:val="4"/>
          <w:szCs w:val="24"/>
        </w:rPr>
        <w:t>13</w:t>
      </w:r>
      <w:r>
        <w:rPr>
          <w:rFonts w:asciiTheme="minorEastAsia" w:eastAsiaTheme="minorEastAsia" w:hAnsiTheme="minorEastAsia"/>
          <w:spacing w:val="4"/>
          <w:szCs w:val="24"/>
        </w:rPr>
        <w:t>％以上，在涂料行业，低酸值</w:t>
      </w:r>
      <w:r>
        <w:rPr>
          <w:rFonts w:asciiTheme="minorEastAsia" w:eastAsiaTheme="minorEastAsia" w:hAnsiTheme="minorEastAsia"/>
          <w:spacing w:val="4"/>
          <w:szCs w:val="24"/>
        </w:rPr>
        <w:t>TDI</w:t>
      </w:r>
      <w:r>
        <w:rPr>
          <w:rFonts w:asciiTheme="minorEastAsia" w:eastAsiaTheme="minorEastAsia" w:hAnsiTheme="minorEastAsia"/>
          <w:spacing w:val="4"/>
          <w:szCs w:val="24"/>
        </w:rPr>
        <w:t>产品（高端领域）市场占有率达到</w:t>
      </w:r>
      <w:r>
        <w:rPr>
          <w:rFonts w:asciiTheme="minorEastAsia" w:eastAsiaTheme="minorEastAsia" w:hAnsiTheme="minorEastAsia"/>
          <w:spacing w:val="4"/>
          <w:szCs w:val="24"/>
        </w:rPr>
        <w:t>20</w:t>
      </w:r>
      <w:r>
        <w:rPr>
          <w:rFonts w:asciiTheme="minorEastAsia" w:eastAsiaTheme="minorEastAsia" w:hAnsiTheme="minorEastAsia"/>
          <w:spacing w:val="4"/>
          <w:szCs w:val="24"/>
        </w:rPr>
        <w:t>％以上，供不应求，成功抢占</w:t>
      </w:r>
      <w:r>
        <w:rPr>
          <w:rFonts w:asciiTheme="minorEastAsia" w:eastAsiaTheme="minorEastAsia" w:hAnsiTheme="minorEastAsia"/>
          <w:spacing w:val="4"/>
          <w:szCs w:val="24"/>
        </w:rPr>
        <w:t>TDI</w:t>
      </w:r>
      <w:r>
        <w:rPr>
          <w:rFonts w:asciiTheme="minorEastAsia" w:eastAsiaTheme="minorEastAsia" w:hAnsiTheme="minorEastAsia"/>
          <w:spacing w:val="4"/>
          <w:szCs w:val="24"/>
        </w:rPr>
        <w:t>高端应用市场，得到客户的认可和好评，为开拓产品应用领域、扩大市场占有率、稳定原有客户方面起到了积极作用，增加了企业</w:t>
      </w:r>
      <w:r>
        <w:rPr>
          <w:rFonts w:asciiTheme="minorEastAsia" w:eastAsiaTheme="minorEastAsia" w:hAnsiTheme="minorEastAsia"/>
          <w:spacing w:val="4"/>
          <w:szCs w:val="24"/>
        </w:rPr>
        <w:t>TDI</w:t>
      </w:r>
      <w:r>
        <w:rPr>
          <w:rFonts w:asciiTheme="minorEastAsia" w:eastAsiaTheme="minorEastAsia" w:hAnsiTheme="minorEastAsia"/>
          <w:spacing w:val="4"/>
          <w:szCs w:val="24"/>
        </w:rPr>
        <w:t>产品市场竞争力。</w:t>
      </w:r>
      <w:r>
        <w:rPr>
          <w:rFonts w:asciiTheme="minorEastAsia" w:eastAsiaTheme="minorEastAsia" w:hAnsiTheme="minorEastAsia"/>
          <w:spacing w:val="4"/>
          <w:szCs w:val="24"/>
        </w:rPr>
        <w:t>2015</w:t>
      </w:r>
      <w:r>
        <w:rPr>
          <w:rFonts w:asciiTheme="minorEastAsia" w:eastAsiaTheme="minorEastAsia" w:hAnsiTheme="minorEastAsia"/>
          <w:spacing w:val="4"/>
          <w:szCs w:val="24"/>
        </w:rPr>
        <w:t>年</w:t>
      </w:r>
      <w:r>
        <w:rPr>
          <w:rFonts w:asciiTheme="minorEastAsia" w:eastAsiaTheme="minorEastAsia" w:hAnsiTheme="minorEastAsia"/>
          <w:spacing w:val="4"/>
          <w:szCs w:val="24"/>
        </w:rPr>
        <w:t>-2016</w:t>
      </w:r>
      <w:r>
        <w:rPr>
          <w:rFonts w:asciiTheme="minorEastAsia" w:eastAsiaTheme="minorEastAsia" w:hAnsiTheme="minorEastAsia"/>
          <w:spacing w:val="4"/>
          <w:szCs w:val="24"/>
        </w:rPr>
        <w:t>年，累计实现销售收入</w:t>
      </w:r>
      <w:r>
        <w:rPr>
          <w:rFonts w:asciiTheme="minorEastAsia" w:eastAsiaTheme="minorEastAsia" w:hAnsiTheme="minorEastAsia"/>
          <w:spacing w:val="4"/>
          <w:szCs w:val="24"/>
        </w:rPr>
        <w:t>25.19</w:t>
      </w:r>
      <w:r>
        <w:rPr>
          <w:rFonts w:asciiTheme="minorEastAsia" w:eastAsiaTheme="minorEastAsia" w:hAnsiTheme="minorEastAsia"/>
          <w:spacing w:val="4"/>
          <w:szCs w:val="24"/>
        </w:rPr>
        <w:t>亿元，实现利润约</w:t>
      </w:r>
      <w:r>
        <w:rPr>
          <w:rFonts w:asciiTheme="minorEastAsia" w:eastAsiaTheme="minorEastAsia" w:hAnsiTheme="minorEastAsia"/>
          <w:spacing w:val="4"/>
          <w:szCs w:val="24"/>
        </w:rPr>
        <w:t>3.48</w:t>
      </w:r>
      <w:r>
        <w:rPr>
          <w:rFonts w:asciiTheme="minorEastAsia" w:eastAsiaTheme="minorEastAsia" w:hAnsiTheme="minorEastAsia"/>
          <w:spacing w:val="4"/>
          <w:szCs w:val="24"/>
        </w:rPr>
        <w:t>亿元。</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促进军民融合发展：一是</w:t>
      </w:r>
      <w:r>
        <w:rPr>
          <w:rFonts w:asciiTheme="minorEastAsia" w:eastAsiaTheme="minorEastAsia" w:hAnsiTheme="minorEastAsia"/>
          <w:spacing w:val="4"/>
          <w:szCs w:val="24"/>
        </w:rPr>
        <w:t>DNT</w:t>
      </w:r>
      <w:r>
        <w:rPr>
          <w:rFonts w:asciiTheme="minorEastAsia" w:eastAsiaTheme="minorEastAsia" w:hAnsiTheme="minorEastAsia"/>
          <w:spacing w:val="4"/>
          <w:szCs w:val="24"/>
        </w:rPr>
        <w:t>既是生产</w:t>
      </w:r>
      <w:r>
        <w:rPr>
          <w:rFonts w:asciiTheme="minorEastAsia" w:eastAsiaTheme="minorEastAsia" w:hAnsiTheme="minorEastAsia"/>
          <w:spacing w:val="4"/>
          <w:szCs w:val="24"/>
        </w:rPr>
        <w:t>TDI</w:t>
      </w:r>
      <w:r>
        <w:rPr>
          <w:rFonts w:asciiTheme="minorEastAsia" w:eastAsiaTheme="minorEastAsia" w:hAnsiTheme="minorEastAsia"/>
          <w:spacing w:val="4"/>
          <w:szCs w:val="24"/>
        </w:rPr>
        <w:t>的主要原料，又是军品炸药三硝基甲苯（</w:t>
      </w:r>
      <w:r>
        <w:rPr>
          <w:rFonts w:asciiTheme="minorEastAsia" w:eastAsiaTheme="minorEastAsia" w:hAnsiTheme="minorEastAsia"/>
          <w:spacing w:val="4"/>
          <w:szCs w:val="24"/>
        </w:rPr>
        <w:t>TNT</w:t>
      </w:r>
      <w:r>
        <w:rPr>
          <w:rFonts w:asciiTheme="minorEastAsia" w:eastAsiaTheme="minorEastAsia" w:hAnsiTheme="minorEastAsia"/>
          <w:spacing w:val="4"/>
          <w:szCs w:val="24"/>
        </w:rPr>
        <w:t>）的中间产品，利用</w:t>
      </w:r>
      <w:r>
        <w:rPr>
          <w:rFonts w:asciiTheme="minorEastAsia" w:eastAsiaTheme="minorEastAsia" w:hAnsiTheme="minorEastAsia"/>
          <w:spacing w:val="4"/>
          <w:szCs w:val="24"/>
        </w:rPr>
        <w:t>TNT</w:t>
      </w:r>
      <w:r>
        <w:rPr>
          <w:rFonts w:asciiTheme="minorEastAsia" w:eastAsiaTheme="minorEastAsia" w:hAnsiTheme="minorEastAsia"/>
          <w:spacing w:val="4"/>
          <w:szCs w:val="24"/>
        </w:rPr>
        <w:t>生产技术方面</w:t>
      </w:r>
      <w:r>
        <w:rPr>
          <w:rFonts w:asciiTheme="minorEastAsia" w:eastAsiaTheme="minorEastAsia" w:hAnsiTheme="minorEastAsia"/>
          <w:spacing w:val="4"/>
          <w:szCs w:val="24"/>
        </w:rPr>
        <w:t>的优势，既可带动</w:t>
      </w:r>
      <w:r>
        <w:rPr>
          <w:rFonts w:asciiTheme="minorEastAsia" w:eastAsiaTheme="minorEastAsia" w:hAnsiTheme="minorEastAsia"/>
          <w:spacing w:val="4"/>
          <w:szCs w:val="24"/>
        </w:rPr>
        <w:t>TNT</w:t>
      </w:r>
      <w:r>
        <w:rPr>
          <w:rFonts w:asciiTheme="minorEastAsia" w:eastAsiaTheme="minorEastAsia" w:hAnsiTheme="minorEastAsia"/>
          <w:spacing w:val="4"/>
          <w:szCs w:val="24"/>
        </w:rPr>
        <w:t>生</w:t>
      </w:r>
      <w:r>
        <w:rPr>
          <w:rFonts w:asciiTheme="minorEastAsia" w:eastAsiaTheme="minorEastAsia" w:hAnsiTheme="minorEastAsia"/>
          <w:spacing w:val="4"/>
          <w:szCs w:val="24"/>
        </w:rPr>
        <w:lastRenderedPageBreak/>
        <w:t>产能力进一步提高，又在和平时期能为</w:t>
      </w:r>
      <w:r>
        <w:rPr>
          <w:rFonts w:asciiTheme="minorEastAsia" w:eastAsiaTheme="minorEastAsia" w:hAnsiTheme="minorEastAsia"/>
          <w:spacing w:val="4"/>
          <w:szCs w:val="24"/>
        </w:rPr>
        <w:t>TDI</w:t>
      </w:r>
      <w:r>
        <w:rPr>
          <w:rFonts w:asciiTheme="minorEastAsia" w:eastAsiaTheme="minorEastAsia" w:hAnsiTheme="minorEastAsia"/>
          <w:spacing w:val="4"/>
          <w:szCs w:val="24"/>
        </w:rPr>
        <w:t>生产配套，保障</w:t>
      </w:r>
      <w:r>
        <w:rPr>
          <w:rFonts w:asciiTheme="minorEastAsia" w:eastAsiaTheme="minorEastAsia" w:hAnsiTheme="minorEastAsia"/>
          <w:spacing w:val="4"/>
          <w:szCs w:val="24"/>
        </w:rPr>
        <w:t>DNT</w:t>
      </w:r>
      <w:r>
        <w:rPr>
          <w:rFonts w:asciiTheme="minorEastAsia" w:eastAsiaTheme="minorEastAsia" w:hAnsiTheme="minorEastAsia"/>
          <w:spacing w:val="4"/>
          <w:szCs w:val="24"/>
        </w:rPr>
        <w:t>原料的供应。二是</w:t>
      </w:r>
      <w:r>
        <w:rPr>
          <w:rFonts w:asciiTheme="minorEastAsia" w:eastAsiaTheme="minorEastAsia" w:hAnsiTheme="minorEastAsia"/>
          <w:spacing w:val="4"/>
          <w:szCs w:val="24"/>
        </w:rPr>
        <w:t>TDI</w:t>
      </w:r>
      <w:r>
        <w:rPr>
          <w:rFonts w:asciiTheme="minorEastAsia" w:eastAsiaTheme="minorEastAsia" w:hAnsiTheme="minorEastAsia"/>
          <w:spacing w:val="4"/>
          <w:szCs w:val="24"/>
        </w:rPr>
        <w:t>系列产品不仅是聚氨酯产业的基础原料，也是军品生产重要助剂，在固体火箭推进剂等军用领域也有重要用途。</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推动绿色发展：凭借硝化、氢化、光化技术等关键技术的突破，不仅使</w:t>
      </w:r>
      <w:r>
        <w:rPr>
          <w:rFonts w:asciiTheme="minorEastAsia" w:eastAsiaTheme="minorEastAsia" w:hAnsiTheme="minorEastAsia"/>
          <w:spacing w:val="4"/>
          <w:szCs w:val="24"/>
        </w:rPr>
        <w:t>TDI</w:t>
      </w:r>
      <w:r>
        <w:rPr>
          <w:rFonts w:asciiTheme="minorEastAsia" w:eastAsiaTheme="minorEastAsia" w:hAnsiTheme="minorEastAsia"/>
          <w:spacing w:val="4"/>
          <w:szCs w:val="24"/>
        </w:rPr>
        <w:t>装置及其上下游配套运行更加稳定，且极大的降低了</w:t>
      </w:r>
      <w:r>
        <w:rPr>
          <w:rFonts w:asciiTheme="minorEastAsia" w:eastAsiaTheme="minorEastAsia" w:hAnsiTheme="minorEastAsia"/>
          <w:spacing w:val="4"/>
          <w:szCs w:val="24"/>
        </w:rPr>
        <w:t>TDI</w:t>
      </w:r>
      <w:r>
        <w:rPr>
          <w:rFonts w:asciiTheme="minorEastAsia" w:eastAsiaTheme="minorEastAsia" w:hAnsiTheme="minorEastAsia"/>
          <w:spacing w:val="4"/>
          <w:szCs w:val="24"/>
        </w:rPr>
        <w:t>产品的物耗、能耗，实现了源头减排，推进了清洁生产、绿色发展。</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【联系方式】李钊</w:t>
      </w:r>
      <w:r>
        <w:rPr>
          <w:rFonts w:asciiTheme="minorEastAsia" w:eastAsiaTheme="minorEastAsia" w:hAnsiTheme="minorEastAsia"/>
          <w:spacing w:val="4"/>
          <w:szCs w:val="24"/>
        </w:rPr>
        <w:t xml:space="preserve"> 0943-8300239/13893055484</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77" w:name="_Toc19200"/>
      <w:r>
        <w:rPr>
          <w:rFonts w:asciiTheme="minorEastAsia" w:hAnsiTheme="minorEastAsia" w:hint="eastAsia"/>
          <w:sz w:val="28"/>
          <w:szCs w:val="28"/>
        </w:rPr>
        <w:t>重离子微孔膜</w:t>
      </w:r>
      <w:bookmarkEnd w:id="77"/>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【技术开发单位】中国原子能科学研究院</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w:t>
      </w:r>
      <w:r>
        <w:rPr>
          <w:rFonts w:asciiTheme="minorEastAsia" w:eastAsiaTheme="minorEastAsia" w:hAnsiTheme="minorEastAsia"/>
          <w:spacing w:val="4"/>
          <w:szCs w:val="24"/>
        </w:rPr>
        <w:t>术概述】重离子微孔膜是核孔膜的一种，是应用加速器重离子辐照技术和核物理固体径迹探测器技术开发的一种优质微孔薄膜材料。首先利用粒子加速技术将重离子加速，用其辐照聚合物薄膜。当重离子进入聚合物薄膜时，重离子与聚合物内部分子、原子发生相互作用，使得聚合产生辐射损伤；重离子穿透聚合物薄膜后，在聚合物内部留下因辐射损伤而产生的离子径迹。离子径迹含有较多的自由基，选择性地对某些化学试剂有较高的活性。使用选择性活性高的化学试剂对有离子径迹的聚合物薄膜进行蚀刻处理，离子径迹就会因为反应速度比聚合物本体快而被蚀刻成非常细小的</w:t>
      </w:r>
      <w:r>
        <w:rPr>
          <w:rFonts w:asciiTheme="minorEastAsia" w:eastAsiaTheme="minorEastAsia" w:hAnsiTheme="minorEastAsia"/>
          <w:spacing w:val="4"/>
          <w:szCs w:val="24"/>
        </w:rPr>
        <w:t>微孔；再经过一定时间的化学蚀刻进行扩孔，就形成使用显微镜或电子显微镜观测的微孔，聚合物薄膜也就变成了重离子微孔膜。</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【主要技术指标】</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微孔孔径：</w:t>
      </w:r>
      <w:r>
        <w:rPr>
          <w:rFonts w:asciiTheme="minorEastAsia" w:eastAsiaTheme="minorEastAsia" w:hAnsiTheme="minorEastAsia"/>
          <w:spacing w:val="4"/>
          <w:szCs w:val="24"/>
        </w:rPr>
        <w:t>0.2</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10 </w:t>
      </w:r>
      <w:r>
        <w:rPr>
          <w:rFonts w:asciiTheme="minorEastAsia" w:eastAsiaTheme="minorEastAsia" w:hAnsiTheme="minorEastAsia"/>
          <w:spacing w:val="4"/>
          <w:szCs w:val="24"/>
        </w:rPr>
        <w:t>μ</w:t>
      </w:r>
      <w:r>
        <w:rPr>
          <w:rFonts w:asciiTheme="minorEastAsia" w:eastAsiaTheme="minorEastAsia" w:hAnsiTheme="minorEastAsia"/>
          <w:spacing w:val="4"/>
          <w:szCs w:val="24"/>
        </w:rPr>
        <w:t>m</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微孔密度：</w:t>
      </w:r>
      <w:r>
        <w:rPr>
          <w:rFonts w:asciiTheme="minorEastAsia" w:eastAsiaTheme="minorEastAsia" w:hAnsiTheme="minorEastAsia"/>
          <w:spacing w:val="4"/>
          <w:szCs w:val="24"/>
        </w:rPr>
        <w:t>109</w:t>
      </w:r>
      <w:r>
        <w:rPr>
          <w:rFonts w:asciiTheme="minorEastAsia" w:eastAsiaTheme="minorEastAsia" w:hAnsiTheme="minorEastAsia"/>
          <w:spacing w:val="4"/>
          <w:szCs w:val="24"/>
        </w:rPr>
        <w:t>—</w:t>
      </w:r>
      <w:r>
        <w:rPr>
          <w:rFonts w:asciiTheme="minorEastAsia" w:eastAsiaTheme="minorEastAsia" w:hAnsiTheme="minorEastAsia"/>
          <w:spacing w:val="4"/>
          <w:szCs w:val="24"/>
        </w:rPr>
        <w:t>5</w:t>
      </w:r>
      <w:r>
        <w:rPr>
          <w:rFonts w:asciiTheme="minorEastAsia" w:eastAsiaTheme="minorEastAsia" w:hAnsiTheme="minorEastAsia"/>
          <w:spacing w:val="4"/>
          <w:szCs w:val="24"/>
        </w:rPr>
        <w:t>×</w:t>
      </w:r>
      <w:r>
        <w:rPr>
          <w:rFonts w:asciiTheme="minorEastAsia" w:eastAsiaTheme="minorEastAsia" w:hAnsiTheme="minorEastAsia"/>
          <w:spacing w:val="4"/>
          <w:szCs w:val="24"/>
        </w:rPr>
        <w:t>104/cm2</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卷装膜幅宽：</w:t>
      </w:r>
      <w:r>
        <w:rPr>
          <w:rFonts w:asciiTheme="minorEastAsia" w:eastAsiaTheme="minorEastAsia" w:hAnsiTheme="minorEastAsia"/>
          <w:spacing w:val="4"/>
          <w:szCs w:val="24"/>
        </w:rPr>
        <w:t>250 mm</w:t>
      </w:r>
      <w:r>
        <w:rPr>
          <w:rFonts w:asciiTheme="minorEastAsia" w:eastAsiaTheme="minorEastAsia" w:hAnsiTheme="minorEastAsia"/>
          <w:spacing w:val="4"/>
          <w:szCs w:val="24"/>
        </w:rPr>
        <w:t>（最大）</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片装膜：</w:t>
      </w:r>
      <w:r>
        <w:rPr>
          <w:rFonts w:asciiTheme="minorEastAsia" w:eastAsiaTheme="minorEastAsia" w:hAnsiTheme="minorEastAsia"/>
          <w:spacing w:val="4"/>
          <w:szCs w:val="24"/>
        </w:rPr>
        <w:t>Ø 10</w:t>
      </w:r>
      <w:r>
        <w:rPr>
          <w:rFonts w:asciiTheme="minorEastAsia" w:eastAsiaTheme="minorEastAsia" w:hAnsiTheme="minorEastAsia"/>
          <w:spacing w:val="4"/>
          <w:szCs w:val="24"/>
        </w:rPr>
        <w:t>—</w:t>
      </w:r>
      <w:r>
        <w:rPr>
          <w:rFonts w:asciiTheme="minorEastAsia" w:eastAsiaTheme="minorEastAsia" w:hAnsiTheme="minorEastAsia"/>
          <w:spacing w:val="4"/>
          <w:szCs w:val="24"/>
        </w:rPr>
        <w:t>Ø240 mm</w:t>
      </w:r>
      <w:r>
        <w:rPr>
          <w:rFonts w:asciiTheme="minorEastAsia" w:eastAsiaTheme="minorEastAsia" w:hAnsiTheme="minorEastAsia"/>
          <w:spacing w:val="4"/>
          <w:szCs w:val="24"/>
        </w:rPr>
        <w:t>（圆片），</w:t>
      </w:r>
    </w:p>
    <w:p w:rsidR="0062126B" w:rsidRDefault="00233E8D">
      <w:pPr>
        <w:pStyle w:val="af9"/>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10 mm</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10 mm</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250 mm</w:t>
      </w:r>
      <w:r>
        <w:rPr>
          <w:rFonts w:asciiTheme="minorEastAsia" w:eastAsiaTheme="minorEastAsia" w:hAnsiTheme="minorEastAsia"/>
          <w:spacing w:val="4"/>
          <w:szCs w:val="24"/>
          <w:lang w:val="en-US"/>
        </w:rPr>
        <w:t>×</w:t>
      </w:r>
      <w:r>
        <w:rPr>
          <w:rFonts w:asciiTheme="minorEastAsia" w:eastAsiaTheme="minorEastAsia" w:hAnsiTheme="minorEastAsia"/>
          <w:spacing w:val="4"/>
          <w:szCs w:val="24"/>
          <w:lang w:val="en-US"/>
        </w:rPr>
        <w:t>250 mm</w:t>
      </w:r>
      <w:r>
        <w:rPr>
          <w:rFonts w:asciiTheme="minorEastAsia" w:eastAsiaTheme="minorEastAsia" w:hAnsiTheme="minorEastAsia"/>
          <w:spacing w:val="4"/>
          <w:szCs w:val="24"/>
          <w:lang w:val="en-US"/>
        </w:rPr>
        <w:t>（</w:t>
      </w:r>
      <w:r>
        <w:rPr>
          <w:rFonts w:asciiTheme="minorEastAsia" w:eastAsiaTheme="minorEastAsia" w:hAnsiTheme="minorEastAsia"/>
          <w:spacing w:val="4"/>
          <w:szCs w:val="24"/>
        </w:rPr>
        <w:t>正方形</w:t>
      </w:r>
      <w:r>
        <w:rPr>
          <w:rFonts w:asciiTheme="minorEastAsia" w:eastAsiaTheme="minorEastAsia" w:hAnsiTheme="minorEastAsia"/>
          <w:spacing w:val="4"/>
          <w:szCs w:val="24"/>
          <w:lang w:val="en-US"/>
        </w:rPr>
        <w:t>）</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厚度：</w:t>
      </w:r>
      <w:r>
        <w:rPr>
          <w:rFonts w:asciiTheme="minorEastAsia" w:eastAsiaTheme="minorEastAsia" w:hAnsiTheme="minorEastAsia"/>
          <w:spacing w:val="4"/>
          <w:szCs w:val="24"/>
        </w:rPr>
        <w:t>5</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25 </w:t>
      </w:r>
      <w:r>
        <w:rPr>
          <w:rFonts w:asciiTheme="minorEastAsia" w:eastAsiaTheme="minorEastAsia" w:hAnsiTheme="minorEastAsia"/>
          <w:spacing w:val="4"/>
          <w:szCs w:val="24"/>
        </w:rPr>
        <w:t>μ</w:t>
      </w:r>
      <w:r>
        <w:rPr>
          <w:rFonts w:asciiTheme="minorEastAsia" w:eastAsiaTheme="minorEastAsia" w:hAnsiTheme="minorEastAsia"/>
          <w:spacing w:val="4"/>
          <w:szCs w:val="24"/>
        </w:rPr>
        <w:t>m</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拉伸强度：大于</w:t>
      </w:r>
      <w:r>
        <w:rPr>
          <w:rFonts w:asciiTheme="minorEastAsia" w:eastAsiaTheme="minorEastAsia" w:hAnsiTheme="minorEastAsia"/>
          <w:spacing w:val="4"/>
          <w:szCs w:val="24"/>
        </w:rPr>
        <w:t>5 MPa</w:t>
      </w:r>
      <w:r>
        <w:rPr>
          <w:rFonts w:asciiTheme="minorEastAsia" w:eastAsiaTheme="minorEastAsia" w:hAnsiTheme="minorEastAsia"/>
          <w:spacing w:val="4"/>
          <w:szCs w:val="24"/>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r>
        <w:rPr>
          <w:rFonts w:asciiTheme="minorEastAsia" w:eastAsiaTheme="minorEastAsia" w:hAnsiTheme="minorEastAsia"/>
          <w:spacing w:val="4"/>
          <w:szCs w:val="24"/>
        </w:rPr>
        <w:t xml:space="preserve"> </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【技术状态】小批量生产、工程应用阶段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【适用范围】药液过滤、病理分析、细胞培养、食品饮料过滤、纳米材料及纳米器件制造、锂电池隔膜等。</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【获奖情况】获中国专利奖优秀奖。</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【专利状态】授权发明专利</w:t>
      </w:r>
      <w:r>
        <w:rPr>
          <w:rFonts w:asciiTheme="minorEastAsia" w:eastAsiaTheme="minorEastAsia" w:hAnsiTheme="minorEastAsia"/>
          <w:spacing w:val="4"/>
          <w:szCs w:val="24"/>
        </w:rPr>
        <w:t>3</w:t>
      </w:r>
      <w:r>
        <w:rPr>
          <w:rFonts w:asciiTheme="minorEastAsia" w:eastAsiaTheme="minorEastAsia" w:hAnsiTheme="minorEastAsia"/>
          <w:spacing w:val="4"/>
          <w:szCs w:val="24"/>
        </w:rPr>
        <w:t>项，实用新型</w:t>
      </w:r>
      <w:r>
        <w:rPr>
          <w:rFonts w:asciiTheme="minorEastAsia" w:eastAsiaTheme="minorEastAsia" w:hAnsiTheme="minorEastAsia"/>
          <w:spacing w:val="4"/>
          <w:szCs w:val="24"/>
        </w:rPr>
        <w:t>4</w:t>
      </w:r>
      <w:r>
        <w:rPr>
          <w:rFonts w:asciiTheme="minorEastAsia" w:eastAsiaTheme="minorEastAsia" w:hAnsiTheme="minorEastAsia"/>
          <w:spacing w:val="4"/>
          <w:szCs w:val="24"/>
        </w:rPr>
        <w:t>项，申请发明专利</w:t>
      </w:r>
      <w:r>
        <w:rPr>
          <w:rFonts w:asciiTheme="minorEastAsia" w:eastAsiaTheme="minorEastAsia" w:hAnsiTheme="minorEastAsia"/>
          <w:spacing w:val="4"/>
          <w:szCs w:val="24"/>
        </w:rPr>
        <w:t>4</w:t>
      </w:r>
      <w:r>
        <w:rPr>
          <w:rFonts w:asciiTheme="minorEastAsia" w:eastAsiaTheme="minorEastAsia" w:hAnsiTheme="minorEastAsia"/>
          <w:spacing w:val="4"/>
          <w:szCs w:val="24"/>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【合作方式】合作开发</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技术服务</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【预期效益】在未来</w:t>
      </w:r>
      <w:r>
        <w:rPr>
          <w:rFonts w:asciiTheme="minorEastAsia" w:eastAsiaTheme="minorEastAsia" w:hAnsiTheme="minorEastAsia"/>
          <w:spacing w:val="4"/>
          <w:szCs w:val="24"/>
        </w:rPr>
        <w:t>5</w:t>
      </w:r>
      <w:r>
        <w:rPr>
          <w:rFonts w:asciiTheme="minorEastAsia" w:eastAsiaTheme="minorEastAsia" w:hAnsiTheme="minorEastAsia"/>
          <w:spacing w:val="4"/>
          <w:szCs w:val="24"/>
        </w:rPr>
        <w:t>年，重离子微孔膜一次性精密输液器可占一次性输液器</w:t>
      </w:r>
      <w:r>
        <w:rPr>
          <w:rFonts w:asciiTheme="minorEastAsia" w:eastAsiaTheme="minorEastAsia" w:hAnsiTheme="minorEastAsia"/>
          <w:spacing w:val="4"/>
          <w:szCs w:val="24"/>
        </w:rPr>
        <w:t>10%</w:t>
      </w:r>
      <w:r>
        <w:rPr>
          <w:rFonts w:asciiTheme="minorEastAsia" w:eastAsiaTheme="minorEastAsia" w:hAnsiTheme="minorEastAsia"/>
          <w:spacing w:val="4"/>
          <w:szCs w:val="24"/>
        </w:rPr>
        <w:t>以上。每年需要相应的重离子微孔膜</w:t>
      </w:r>
      <w:r>
        <w:rPr>
          <w:rFonts w:asciiTheme="minorEastAsia" w:eastAsiaTheme="minorEastAsia" w:hAnsiTheme="minorEastAsia"/>
          <w:spacing w:val="4"/>
          <w:szCs w:val="24"/>
        </w:rPr>
        <w:t>300-400</w:t>
      </w:r>
      <w:r>
        <w:rPr>
          <w:rFonts w:asciiTheme="minorEastAsia" w:eastAsiaTheme="minorEastAsia" w:hAnsiTheme="minorEastAsia"/>
          <w:spacing w:val="4"/>
          <w:szCs w:val="24"/>
        </w:rPr>
        <w:t>万平方米以上，价值约</w:t>
      </w:r>
      <w:r>
        <w:rPr>
          <w:rFonts w:asciiTheme="minorEastAsia" w:eastAsiaTheme="minorEastAsia" w:hAnsiTheme="minorEastAsia"/>
          <w:spacing w:val="4"/>
          <w:szCs w:val="24"/>
        </w:rPr>
        <w:t>2-3</w:t>
      </w:r>
      <w:r>
        <w:rPr>
          <w:rFonts w:asciiTheme="minorEastAsia" w:eastAsiaTheme="minorEastAsia" w:hAnsiTheme="minorEastAsia"/>
          <w:spacing w:val="4"/>
          <w:szCs w:val="24"/>
        </w:rPr>
        <w:t>亿元。病理分析、细胞过滤等应用对重离子微孔膜的需求也会随之增长，达到</w:t>
      </w:r>
      <w:r>
        <w:rPr>
          <w:rFonts w:asciiTheme="minorEastAsia" w:eastAsiaTheme="minorEastAsia" w:hAnsiTheme="minorEastAsia"/>
          <w:spacing w:val="4"/>
          <w:szCs w:val="24"/>
        </w:rPr>
        <w:t>1-2</w:t>
      </w:r>
      <w:r>
        <w:rPr>
          <w:rFonts w:asciiTheme="minorEastAsia" w:eastAsiaTheme="minorEastAsia" w:hAnsiTheme="minorEastAsia"/>
          <w:spacing w:val="4"/>
          <w:szCs w:val="24"/>
        </w:rPr>
        <w:t>亿元的市场规模。锂离子电池隔膜，尤其是动力型电池隔膜发展较快，需求</w:t>
      </w:r>
      <w:r>
        <w:rPr>
          <w:rFonts w:asciiTheme="minorEastAsia" w:eastAsiaTheme="minorEastAsia" w:hAnsiTheme="minorEastAsia"/>
          <w:spacing w:val="4"/>
          <w:szCs w:val="24"/>
        </w:rPr>
        <w:t>巨大。若未来</w:t>
      </w:r>
      <w:r>
        <w:rPr>
          <w:rFonts w:asciiTheme="minorEastAsia" w:eastAsiaTheme="minorEastAsia" w:hAnsiTheme="minorEastAsia"/>
          <w:spacing w:val="4"/>
          <w:szCs w:val="24"/>
        </w:rPr>
        <w:t>3-4</w:t>
      </w:r>
      <w:r>
        <w:rPr>
          <w:rFonts w:asciiTheme="minorEastAsia" w:eastAsiaTheme="minorEastAsia" w:hAnsiTheme="minorEastAsia"/>
          <w:spacing w:val="4"/>
          <w:szCs w:val="24"/>
        </w:rPr>
        <w:t>年形成产品，年产量若达到</w:t>
      </w:r>
      <w:r>
        <w:rPr>
          <w:rFonts w:asciiTheme="minorEastAsia" w:eastAsiaTheme="minorEastAsia" w:hAnsiTheme="minorEastAsia"/>
          <w:spacing w:val="4"/>
          <w:szCs w:val="24"/>
        </w:rPr>
        <w:t>1</w:t>
      </w:r>
      <w:r>
        <w:rPr>
          <w:rFonts w:asciiTheme="minorEastAsia" w:eastAsiaTheme="minorEastAsia" w:hAnsiTheme="minorEastAsia"/>
          <w:spacing w:val="4"/>
          <w:szCs w:val="24"/>
        </w:rPr>
        <w:t>千万平方米，产值将超过</w:t>
      </w:r>
      <w:r>
        <w:rPr>
          <w:rFonts w:asciiTheme="minorEastAsia" w:eastAsiaTheme="minorEastAsia" w:hAnsiTheme="minorEastAsia"/>
          <w:spacing w:val="4"/>
          <w:szCs w:val="24"/>
        </w:rPr>
        <w:t>2</w:t>
      </w:r>
      <w:r>
        <w:rPr>
          <w:rFonts w:asciiTheme="minorEastAsia" w:eastAsiaTheme="minorEastAsia" w:hAnsiTheme="minorEastAsia"/>
          <w:spacing w:val="4"/>
          <w:szCs w:val="24"/>
        </w:rPr>
        <w:t>亿元。</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lastRenderedPageBreak/>
        <w:t>社会效益：重离子微孔膜用作精密过滤材料，在一次性使用精密输液器、病理分析、细胞过滤等方面的应用迅速发展。通过使用带有重离子微孔膜过滤器的一次性使用精密输液器，可大幅度减少固体颗粒物进入人体，大幅度减少输液人员的输液反应，以及肉芽肿等并发症的发生。目前研究表明，使用精密型的一次性使用输液器比使用普通型的可减少</w:t>
      </w:r>
      <w:r>
        <w:rPr>
          <w:rFonts w:asciiTheme="minorEastAsia" w:eastAsiaTheme="minorEastAsia" w:hAnsiTheme="minorEastAsia"/>
          <w:spacing w:val="4"/>
          <w:szCs w:val="24"/>
        </w:rPr>
        <w:t>70%</w:t>
      </w:r>
      <w:r>
        <w:rPr>
          <w:rFonts w:asciiTheme="minorEastAsia" w:eastAsiaTheme="minorEastAsia" w:hAnsiTheme="minorEastAsia"/>
          <w:spacing w:val="4"/>
          <w:szCs w:val="24"/>
        </w:rPr>
        <w:t>以上的输液病。这将为输液患者提供更大程度的保护，减轻痛苦，节约医疗支出，也可大量节约医疗资源。重离子微孔膜用于病理分析，可以快速及早确定病症，对症用药，精准治疗，提用药效率和治疗效果，避免用药不当对</w:t>
      </w:r>
      <w:r>
        <w:rPr>
          <w:rFonts w:asciiTheme="minorEastAsia" w:eastAsiaTheme="minorEastAsia" w:hAnsiTheme="minorEastAsia"/>
          <w:spacing w:val="4"/>
          <w:szCs w:val="24"/>
        </w:rPr>
        <w:t>人体造成的损害，以及医药浪费。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重离子微孔锂离子电池隔膜是具有独立自主知识产权的新技术解决方案。该技术可以生产高品质的锂离子电池隔膜，突破技术壁垒，替代进口高端产品。这种锂离子电池隔膜尤其适合用于研制高能量密度大功率动力电池。耐高温锂型离子电池隔膜，更可用于制造特殊场合需要的特种锂离子电池。</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【联系方式】焦学胜</w:t>
      </w:r>
      <w:r>
        <w:rPr>
          <w:rFonts w:asciiTheme="minorEastAsia" w:eastAsiaTheme="minorEastAsia" w:hAnsiTheme="minorEastAsia"/>
          <w:spacing w:val="4"/>
          <w:szCs w:val="24"/>
        </w:rPr>
        <w:t xml:space="preserve"> 010-69358150/13811004926</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78" w:name="_Toc16243"/>
      <w:r>
        <w:rPr>
          <w:rFonts w:asciiTheme="minorEastAsia" w:hAnsiTheme="minorEastAsia" w:hint="eastAsia"/>
          <w:sz w:val="28"/>
          <w:szCs w:val="28"/>
        </w:rPr>
        <w:t>一种耐沸腾硝酸腐蚀的钛合金</w:t>
      </w:r>
      <w:bookmarkEnd w:id="78"/>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【技术开发单位】西北有色金属研究院</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【技术概述】本技术通过在钛中加入少量钽进行合金化，在高温硝酸环境中，钛材表面</w:t>
      </w:r>
      <w:r>
        <w:rPr>
          <w:rFonts w:asciiTheme="minorEastAsia" w:eastAsiaTheme="minorEastAsia" w:hAnsiTheme="minorEastAsia"/>
          <w:spacing w:val="4"/>
          <w:szCs w:val="24"/>
        </w:rPr>
        <w:t>TiO</w:t>
      </w:r>
      <w:r>
        <w:rPr>
          <w:rFonts w:asciiTheme="minorEastAsia" w:eastAsiaTheme="minorEastAsia" w:hAnsiTheme="minorEastAsia"/>
          <w:spacing w:val="4"/>
          <w:szCs w:val="24"/>
          <w:vertAlign w:val="subscript"/>
        </w:rPr>
        <w:t>2</w:t>
      </w:r>
      <w:r>
        <w:rPr>
          <w:rFonts w:asciiTheme="minorEastAsia" w:eastAsiaTheme="minorEastAsia" w:hAnsiTheme="minorEastAsia"/>
          <w:spacing w:val="4"/>
          <w:szCs w:val="24"/>
        </w:rPr>
        <w:t>保护膜上均匀分布高稳定性钽的氧化物，从而在钛材表面形成一层致密、稳定的氧化膜来保护钛材。在有金属阳离子存在的高温硝酸环境中，氧化性的金属阳离子会增强材料表面保护膜的稳定性。对钛材起缓蚀作用，大大增强了钛材在极端环境下的耐蚀性。</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本技术在具体实施过程中，通过将钽元素加入到海绵钛进行多次真空自耗电弧熔炼，实现高熔点钽在钛材中的合金化。本技术现已突破了耐蚀钛合金均质铸锭的熔炼，高工艺性能厚壁管材、各向同性冷轧及热轧板材、高均质棒材、大规格锻件、专用焊丝及多规格、多品种异材质连接接等关键技术，具备了工业化应用的能力</w:t>
      </w:r>
      <w:r>
        <w:rPr>
          <w:rFonts w:asciiTheme="minorEastAsia" w:eastAsiaTheme="minorEastAsia" w:hAnsiTheme="minorEastAsia"/>
          <w:spacing w:val="4"/>
          <w:szCs w:val="24"/>
        </w:rPr>
        <w:t>。</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【主要技术指标】材料力学性能：</w:t>
      </w:r>
      <w:r>
        <w:rPr>
          <w:rFonts w:asciiTheme="minorEastAsia" w:eastAsiaTheme="minorEastAsia" w:hAnsiTheme="minorEastAsia"/>
          <w:spacing w:val="4"/>
          <w:szCs w:val="24"/>
        </w:rPr>
        <w:t>Rm=350</w:t>
      </w:r>
      <w:r>
        <w:rPr>
          <w:rFonts w:asciiTheme="minorEastAsia" w:eastAsiaTheme="minorEastAsia" w:hAnsiTheme="minorEastAsia"/>
          <w:spacing w:val="4"/>
          <w:szCs w:val="24"/>
        </w:rPr>
        <w:t>～</w:t>
      </w:r>
      <w:r>
        <w:rPr>
          <w:rFonts w:asciiTheme="minorEastAsia" w:eastAsiaTheme="minorEastAsia" w:hAnsiTheme="minorEastAsia"/>
          <w:spacing w:val="4"/>
          <w:szCs w:val="24"/>
        </w:rPr>
        <w:t>500MPa</w:t>
      </w:r>
      <w:r>
        <w:rPr>
          <w:rFonts w:asciiTheme="minorEastAsia" w:eastAsiaTheme="minorEastAsia" w:hAnsiTheme="minorEastAsia"/>
          <w:spacing w:val="4"/>
          <w:szCs w:val="24"/>
        </w:rPr>
        <w:t>；</w:t>
      </w:r>
      <w:r>
        <w:rPr>
          <w:rFonts w:asciiTheme="minorEastAsia" w:eastAsiaTheme="minorEastAsia" w:hAnsiTheme="minorEastAsia"/>
          <w:spacing w:val="4"/>
          <w:szCs w:val="24"/>
        </w:rPr>
        <w:t>Rp0.2=250</w:t>
      </w:r>
      <w:r>
        <w:rPr>
          <w:rFonts w:asciiTheme="minorEastAsia" w:eastAsiaTheme="minorEastAsia" w:hAnsiTheme="minorEastAsia"/>
          <w:spacing w:val="4"/>
          <w:szCs w:val="24"/>
        </w:rPr>
        <w:t>～</w:t>
      </w:r>
      <w:r>
        <w:rPr>
          <w:rFonts w:asciiTheme="minorEastAsia" w:eastAsiaTheme="minorEastAsia" w:hAnsiTheme="minorEastAsia"/>
          <w:spacing w:val="4"/>
          <w:szCs w:val="24"/>
        </w:rPr>
        <w:t>400MPa</w:t>
      </w:r>
      <w:r>
        <w:rPr>
          <w:rFonts w:asciiTheme="minorEastAsia" w:eastAsiaTheme="minorEastAsia" w:hAnsiTheme="minorEastAsia"/>
          <w:spacing w:val="4"/>
          <w:szCs w:val="24"/>
        </w:rPr>
        <w:t>；</w:t>
      </w:r>
      <w:r>
        <w:rPr>
          <w:rFonts w:asciiTheme="minorEastAsia" w:eastAsiaTheme="minorEastAsia" w:hAnsiTheme="minorEastAsia"/>
          <w:spacing w:val="4"/>
          <w:szCs w:val="24"/>
        </w:rPr>
        <w:t>A</w:t>
      </w:r>
      <w:r>
        <w:rPr>
          <w:rFonts w:asciiTheme="minorEastAsia" w:eastAsiaTheme="minorEastAsia" w:hAnsiTheme="minorEastAsia"/>
          <w:spacing w:val="4"/>
          <w:szCs w:val="24"/>
        </w:rPr>
        <w:t>≥</w:t>
      </w:r>
      <w:r>
        <w:rPr>
          <w:rFonts w:asciiTheme="minorEastAsia" w:eastAsiaTheme="minorEastAsia" w:hAnsiTheme="minorEastAsia"/>
          <w:spacing w:val="4"/>
          <w:szCs w:val="24"/>
        </w:rPr>
        <w:t>25</w:t>
      </w:r>
      <w:r>
        <w:rPr>
          <w:rFonts w:asciiTheme="minorEastAsia" w:eastAsiaTheme="minorEastAsia" w:hAnsiTheme="minorEastAsia"/>
          <w:spacing w:val="4"/>
          <w:szCs w:val="24"/>
        </w:rPr>
        <w:t>％；</w:t>
      </w:r>
      <w:r>
        <w:rPr>
          <w:rFonts w:asciiTheme="minorEastAsia" w:eastAsiaTheme="minorEastAsia" w:hAnsiTheme="minorEastAsia"/>
          <w:spacing w:val="4"/>
          <w:szCs w:val="24"/>
        </w:rPr>
        <w:t>Z</w:t>
      </w:r>
      <w:r>
        <w:rPr>
          <w:rFonts w:asciiTheme="minorEastAsia" w:eastAsiaTheme="minorEastAsia" w:hAnsiTheme="minorEastAsia"/>
          <w:spacing w:val="4"/>
          <w:szCs w:val="24"/>
        </w:rPr>
        <w:t>≥</w:t>
      </w:r>
      <w:r>
        <w:rPr>
          <w:rFonts w:asciiTheme="minorEastAsia" w:eastAsiaTheme="minorEastAsia" w:hAnsiTheme="minorEastAsia"/>
          <w:spacing w:val="4"/>
          <w:szCs w:val="24"/>
        </w:rPr>
        <w:t>40</w:t>
      </w:r>
      <w:r>
        <w:rPr>
          <w:rFonts w:asciiTheme="minorEastAsia" w:eastAsiaTheme="minorEastAsia" w:hAnsiTheme="minorEastAsia"/>
          <w:spacing w:val="4"/>
          <w:szCs w:val="24"/>
        </w:rPr>
        <w:t>％；</w:t>
      </w:r>
      <w:r>
        <w:rPr>
          <w:rFonts w:asciiTheme="minorEastAsia" w:eastAsiaTheme="minorEastAsia" w:hAnsiTheme="minorEastAsia"/>
          <w:spacing w:val="4"/>
          <w:szCs w:val="24"/>
        </w:rPr>
        <w:t>AKU</w:t>
      </w:r>
      <w:r>
        <w:rPr>
          <w:rFonts w:asciiTheme="minorEastAsia" w:eastAsiaTheme="minorEastAsia" w:hAnsiTheme="minorEastAsia"/>
          <w:spacing w:val="4"/>
          <w:szCs w:val="24"/>
        </w:rPr>
        <w:t>≥</w:t>
      </w:r>
      <w:r>
        <w:rPr>
          <w:rFonts w:asciiTheme="minorEastAsia" w:eastAsiaTheme="minorEastAsia" w:hAnsiTheme="minorEastAsia"/>
          <w:spacing w:val="4"/>
          <w:szCs w:val="24"/>
        </w:rPr>
        <w:t>48J</w:t>
      </w:r>
      <w:r>
        <w:rPr>
          <w:rFonts w:asciiTheme="minorEastAsia" w:eastAsiaTheme="minorEastAsia" w:hAnsiTheme="minorEastAsia"/>
          <w:spacing w:val="4"/>
          <w:szCs w:val="24"/>
        </w:rPr>
        <w:t>。</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材料工艺性能：弯曲角不小于</w:t>
      </w:r>
      <w:r>
        <w:rPr>
          <w:rFonts w:asciiTheme="minorEastAsia" w:eastAsiaTheme="minorEastAsia" w:hAnsiTheme="minorEastAsia"/>
          <w:spacing w:val="4"/>
          <w:szCs w:val="24"/>
        </w:rPr>
        <w:t>105</w:t>
      </w:r>
      <w:r>
        <w:rPr>
          <w:rFonts w:asciiTheme="minorEastAsia" w:eastAsiaTheme="minorEastAsia" w:hAnsiTheme="minorEastAsia"/>
          <w:spacing w:val="4"/>
          <w:szCs w:val="24"/>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材料耐腐蚀性能：母材及焊接接头在沸腾</w:t>
      </w:r>
      <w:r>
        <w:rPr>
          <w:rFonts w:asciiTheme="minorEastAsia" w:eastAsiaTheme="minorEastAsia" w:hAnsiTheme="minorEastAsia"/>
          <w:spacing w:val="4"/>
          <w:szCs w:val="24"/>
        </w:rPr>
        <w:t>8mol</w:t>
      </w:r>
      <w:r>
        <w:rPr>
          <w:rFonts w:asciiTheme="minorEastAsia" w:eastAsiaTheme="minorEastAsia" w:hAnsiTheme="minorEastAsia"/>
          <w:szCs w:val="24"/>
        </w:rPr>
        <w:t>HNO</w:t>
      </w:r>
      <w:r>
        <w:rPr>
          <w:rFonts w:asciiTheme="minorEastAsia" w:eastAsiaTheme="minorEastAsia" w:hAnsiTheme="minorEastAsia"/>
          <w:szCs w:val="24"/>
          <w:vertAlign w:val="subscript"/>
        </w:rPr>
        <w:t>3</w:t>
      </w:r>
      <w:r>
        <w:rPr>
          <w:rFonts w:asciiTheme="minorEastAsia" w:eastAsiaTheme="minorEastAsia" w:hAnsiTheme="minorEastAsia"/>
          <w:spacing w:val="4"/>
          <w:szCs w:val="24"/>
        </w:rPr>
        <w:t>溶液中，腐蚀速率＜</w:t>
      </w:r>
      <w:r>
        <w:rPr>
          <w:rFonts w:asciiTheme="minorEastAsia" w:eastAsiaTheme="minorEastAsia" w:hAnsiTheme="minorEastAsia"/>
          <w:spacing w:val="4"/>
          <w:szCs w:val="24"/>
        </w:rPr>
        <w:t>0.1mm/a</w:t>
      </w:r>
      <w:r>
        <w:rPr>
          <w:rFonts w:asciiTheme="minorEastAsia" w:eastAsiaTheme="minorEastAsia" w:hAnsiTheme="minorEastAsia"/>
          <w:spacing w:val="4"/>
          <w:szCs w:val="24"/>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r>
        <w:rPr>
          <w:rFonts w:asciiTheme="minorEastAsia" w:eastAsiaTheme="minorEastAsia" w:hAnsiTheme="minorEastAsia"/>
          <w:spacing w:val="4"/>
          <w:szCs w:val="24"/>
        </w:rPr>
        <w:t xml:space="preserve"> </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【技术状态】小批量生产、工程应用阶段</w:t>
      </w:r>
      <w:r>
        <w:rPr>
          <w:rFonts w:asciiTheme="minorEastAsia" w:eastAsiaTheme="minorEastAsia" w:hAnsiTheme="minorEastAsia"/>
          <w:spacing w:val="4"/>
          <w:szCs w:val="24"/>
        </w:rPr>
        <w:t xml:space="preserve"> </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【适用范围】适用于核乏燃料后处理领域；制作处理回收硝酸的工业装备领域；其它化工、制药行业。</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【获奖情况】正申请省部级及国家级奖项。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【专利状态】授权发明专利</w:t>
      </w:r>
      <w:r>
        <w:rPr>
          <w:rFonts w:asciiTheme="minorEastAsia" w:eastAsiaTheme="minorEastAsia" w:hAnsiTheme="minorEastAsia"/>
          <w:spacing w:val="4"/>
          <w:szCs w:val="24"/>
        </w:rPr>
        <w:t>5</w:t>
      </w:r>
      <w:r>
        <w:rPr>
          <w:rFonts w:asciiTheme="minorEastAsia" w:eastAsiaTheme="minorEastAsia" w:hAnsiTheme="minorEastAsia"/>
          <w:spacing w:val="4"/>
          <w:szCs w:val="24"/>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【合作方式】许可使用</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合作开发</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【预期效益】我国核电建设正处于大发展时期，新型钛材应用到蒸发器、</w:t>
      </w:r>
      <w:r>
        <w:rPr>
          <w:rFonts w:asciiTheme="minorEastAsia" w:eastAsiaTheme="minorEastAsia" w:hAnsiTheme="minorEastAsia"/>
          <w:spacing w:val="4"/>
          <w:szCs w:val="24"/>
        </w:rPr>
        <w:lastRenderedPageBreak/>
        <w:t>溶解器、酸罐、泡罩塔、分离器及关键管道中，钛材用量将达</w:t>
      </w:r>
      <w:r>
        <w:rPr>
          <w:rFonts w:asciiTheme="minorEastAsia" w:eastAsiaTheme="minorEastAsia" w:hAnsiTheme="minorEastAsia"/>
          <w:spacing w:val="4"/>
          <w:szCs w:val="24"/>
        </w:rPr>
        <w:t>70</w:t>
      </w:r>
      <w:r>
        <w:rPr>
          <w:rFonts w:asciiTheme="minorEastAsia" w:eastAsiaTheme="minorEastAsia" w:hAnsiTheme="minorEastAsia"/>
          <w:spacing w:val="4"/>
          <w:szCs w:val="24"/>
        </w:rPr>
        <w:t>吨，直接经济效益将达</w:t>
      </w:r>
      <w:r>
        <w:rPr>
          <w:rFonts w:asciiTheme="minorEastAsia" w:eastAsiaTheme="minorEastAsia" w:hAnsiTheme="minorEastAsia"/>
          <w:spacing w:val="4"/>
          <w:szCs w:val="24"/>
        </w:rPr>
        <w:t>10</w:t>
      </w:r>
      <w:r>
        <w:rPr>
          <w:rFonts w:asciiTheme="minorEastAsia" w:eastAsiaTheme="minorEastAsia" w:hAnsiTheme="minorEastAsia"/>
          <w:spacing w:val="4"/>
          <w:szCs w:val="24"/>
        </w:rPr>
        <w:t>亿元。在硝酸工业及其它化工、医药、镀膜行业，新型钛材预期每年将会有</w:t>
      </w:r>
      <w:r>
        <w:rPr>
          <w:rFonts w:asciiTheme="minorEastAsia" w:eastAsiaTheme="minorEastAsia" w:hAnsiTheme="minorEastAsia"/>
          <w:spacing w:val="4"/>
          <w:szCs w:val="24"/>
        </w:rPr>
        <w:t>1000</w:t>
      </w:r>
      <w:r>
        <w:rPr>
          <w:rFonts w:asciiTheme="minorEastAsia" w:eastAsiaTheme="minorEastAsia" w:hAnsiTheme="minorEastAsia"/>
          <w:spacing w:val="4"/>
          <w:szCs w:val="24"/>
        </w:rPr>
        <w:t>万元产值。</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通过发展核乏燃料后处理、核电、核化工、核承压等非标钛设备。在我国将会形成规模巨大、技术密集的大规模高端核装备技术产业化基地，将大幅度提升我国核工业装备的工业技术综合生产实力，有力推动我国稀有金属装备制造业的发展。</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【联系方式】毛小南</w:t>
      </w:r>
      <w:r>
        <w:rPr>
          <w:rFonts w:asciiTheme="minorEastAsia" w:eastAsiaTheme="minorEastAsia" w:hAnsiTheme="minorEastAsia"/>
          <w:spacing w:val="4"/>
          <w:szCs w:val="24"/>
        </w:rPr>
        <w:t xml:space="preserve"> 029-86231078/1357</w:t>
      </w:r>
      <w:r>
        <w:rPr>
          <w:rFonts w:asciiTheme="minorEastAsia" w:eastAsiaTheme="minorEastAsia" w:hAnsiTheme="minorEastAsia"/>
          <w:spacing w:val="4"/>
          <w:szCs w:val="24"/>
        </w:rPr>
        <w:t>2195832</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79" w:name="_Toc7505"/>
      <w:r>
        <w:rPr>
          <w:rFonts w:asciiTheme="minorEastAsia" w:hAnsiTheme="minorEastAsia" w:hint="eastAsia"/>
          <w:sz w:val="28"/>
          <w:szCs w:val="28"/>
        </w:rPr>
        <w:t>高性能聚酰亚胺材料及器件</w:t>
      </w:r>
      <w:bookmarkEnd w:id="79"/>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【技术开发单位】长沙新材料产业研究院有限公司</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w:t>
      </w:r>
      <w:r>
        <w:rPr>
          <w:rFonts w:asciiTheme="minorEastAsia" w:eastAsiaTheme="minorEastAsia" w:hAnsiTheme="minorEastAsia"/>
          <w:color w:val="auto"/>
          <w:spacing w:val="4"/>
          <w:szCs w:val="24"/>
        </w:rPr>
        <w:t>聚酰亚胺（</w:t>
      </w:r>
      <w:r>
        <w:rPr>
          <w:rFonts w:asciiTheme="minorEastAsia" w:eastAsiaTheme="minorEastAsia" w:hAnsiTheme="minorEastAsia"/>
          <w:color w:val="auto"/>
          <w:spacing w:val="4"/>
          <w:szCs w:val="24"/>
        </w:rPr>
        <w:t>PI</w:t>
      </w:r>
      <w:r>
        <w:rPr>
          <w:rFonts w:asciiTheme="minorEastAsia" w:eastAsiaTheme="minorEastAsia" w:hAnsiTheme="minorEastAsia"/>
          <w:color w:val="auto"/>
          <w:spacing w:val="4"/>
          <w:szCs w:val="24"/>
        </w:rPr>
        <w:t>）是一类分子结构中含有酰亚胺环的芳杂环高分子化合物，是目前已经工业化的聚合物中使用温度最高的材料。聚酰亚胺还具有优异的力学性能、介电性能及耐湿、耐磨、耐辐射和耐腐蚀等诸多优点，在耐高温的先进材料中，</w:t>
      </w:r>
      <w:r>
        <w:rPr>
          <w:rFonts w:asciiTheme="minorEastAsia" w:eastAsiaTheme="minorEastAsia" w:hAnsiTheme="minorEastAsia"/>
          <w:color w:val="auto"/>
          <w:spacing w:val="4"/>
          <w:szCs w:val="24"/>
        </w:rPr>
        <w:t>PI</w:t>
      </w:r>
      <w:r>
        <w:rPr>
          <w:rFonts w:asciiTheme="minorEastAsia" w:eastAsiaTheme="minorEastAsia" w:hAnsiTheme="minorEastAsia"/>
          <w:color w:val="auto"/>
          <w:spacing w:val="4"/>
          <w:szCs w:val="24"/>
        </w:rPr>
        <w:t>可谓是最有价值的品种之一。通过改善合成步骤，开发绿色、简单的合成工艺。以纤维为增强材料，制备高强高模的聚酰亚胺复合材料。以石墨、二硫化钼等固体润滑剂为改性材料，经与聚酰亚胺共混，采用模压工艺制备具</w:t>
      </w:r>
      <w:r>
        <w:rPr>
          <w:rFonts w:asciiTheme="minorEastAsia" w:eastAsiaTheme="minorEastAsia" w:hAnsiTheme="minorEastAsia"/>
          <w:color w:val="auto"/>
          <w:spacing w:val="4"/>
          <w:szCs w:val="24"/>
        </w:rPr>
        <w:t>有自润滑功能的聚酰亚胺制品。开发出</w:t>
      </w:r>
      <w:r>
        <w:rPr>
          <w:rFonts w:asciiTheme="minorEastAsia" w:eastAsiaTheme="minorEastAsia" w:hAnsiTheme="minorEastAsia"/>
          <w:color w:val="auto"/>
          <w:spacing w:val="4"/>
          <w:szCs w:val="24"/>
        </w:rPr>
        <w:t>Tg</w:t>
      </w:r>
      <w:r>
        <w:rPr>
          <w:rFonts w:asciiTheme="minorEastAsia" w:eastAsiaTheme="minorEastAsia" w:hAnsiTheme="minorEastAsia"/>
          <w:color w:val="auto"/>
          <w:spacing w:val="4"/>
          <w:szCs w:val="24"/>
        </w:rPr>
        <w:t>＞</w:t>
      </w:r>
      <w:r>
        <w:rPr>
          <w:rFonts w:asciiTheme="minorEastAsia" w:eastAsiaTheme="minorEastAsia" w:hAnsiTheme="minorEastAsia"/>
          <w:color w:val="auto"/>
          <w:spacing w:val="4"/>
          <w:szCs w:val="24"/>
        </w:rPr>
        <w:t>250</w:t>
      </w:r>
      <w:r>
        <w:rPr>
          <w:rFonts w:asciiTheme="minorEastAsia" w:eastAsiaTheme="minorEastAsia" w:hAnsiTheme="minorEastAsia"/>
          <w:color w:val="auto"/>
          <w:spacing w:val="4"/>
          <w:szCs w:val="24"/>
        </w:rPr>
        <w:t>℃，</w:t>
      </w:r>
      <w:r>
        <w:rPr>
          <w:rFonts w:asciiTheme="minorEastAsia" w:eastAsiaTheme="minorEastAsia" w:hAnsiTheme="minorEastAsia"/>
          <w:color w:val="auto"/>
          <w:spacing w:val="4"/>
          <w:szCs w:val="24"/>
        </w:rPr>
        <w:t>Td5%</w:t>
      </w:r>
      <w:r>
        <w:rPr>
          <w:rFonts w:asciiTheme="minorEastAsia" w:eastAsiaTheme="minorEastAsia" w:hAnsiTheme="minorEastAsia"/>
          <w:color w:val="auto"/>
          <w:spacing w:val="4"/>
          <w:szCs w:val="24"/>
        </w:rPr>
        <w:t>＞</w:t>
      </w:r>
      <w:r>
        <w:rPr>
          <w:rFonts w:asciiTheme="minorEastAsia" w:eastAsiaTheme="minorEastAsia" w:hAnsiTheme="minorEastAsia"/>
          <w:color w:val="auto"/>
          <w:spacing w:val="4"/>
          <w:szCs w:val="24"/>
        </w:rPr>
        <w:t>500</w:t>
      </w:r>
      <w:r>
        <w:rPr>
          <w:rFonts w:asciiTheme="minorEastAsia" w:eastAsiaTheme="minorEastAsia" w:hAnsiTheme="minorEastAsia"/>
          <w:color w:val="auto"/>
          <w:spacing w:val="4"/>
          <w:szCs w:val="24"/>
        </w:rPr>
        <w:t>℃，且成本低、可采用模压、注塑、挤出等多种方式加工的</w:t>
      </w:r>
      <w:r>
        <w:rPr>
          <w:rFonts w:asciiTheme="minorEastAsia" w:eastAsiaTheme="minorEastAsia" w:hAnsiTheme="minorEastAsia"/>
          <w:color w:val="auto"/>
          <w:spacing w:val="4"/>
          <w:szCs w:val="24"/>
        </w:rPr>
        <w:t>TPI</w:t>
      </w:r>
      <w:r>
        <w:rPr>
          <w:rFonts w:asciiTheme="minorEastAsia" w:eastAsiaTheme="minorEastAsia" w:hAnsiTheme="minorEastAsia"/>
          <w:color w:val="auto"/>
          <w:spacing w:val="4"/>
          <w:szCs w:val="24"/>
        </w:rPr>
        <w:t>树脂及其改性复合材料。</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【主要技术指标】玻璃化转变温度（</w:t>
      </w:r>
      <w:r>
        <w:rPr>
          <w:rFonts w:asciiTheme="minorEastAsia" w:eastAsiaTheme="minorEastAsia" w:hAnsiTheme="minorEastAsia"/>
          <w:spacing w:val="4"/>
          <w:szCs w:val="24"/>
        </w:rPr>
        <w:t>Tg</w:t>
      </w:r>
      <w:r>
        <w:rPr>
          <w:rFonts w:asciiTheme="minorEastAsia" w:eastAsiaTheme="minorEastAsia" w:hAnsiTheme="minorEastAsia"/>
          <w:spacing w:val="4"/>
          <w:szCs w:val="24"/>
        </w:rPr>
        <w:t>）</w:t>
      </w:r>
      <w:r>
        <w:rPr>
          <w:rFonts w:asciiTheme="minorEastAsia" w:eastAsiaTheme="minorEastAsia" w:hAnsiTheme="minorEastAsia"/>
          <w:spacing w:val="4"/>
          <w:szCs w:val="24"/>
        </w:rPr>
        <w:t>250~270</w:t>
      </w:r>
      <w:r>
        <w:rPr>
          <w:rFonts w:asciiTheme="minorEastAsia" w:eastAsiaTheme="minorEastAsia" w:hAnsiTheme="minorEastAsia"/>
          <w:spacing w:val="4"/>
          <w:szCs w:val="24"/>
        </w:rPr>
        <w:t>度；热变形温度大于</w:t>
      </w:r>
      <w:r>
        <w:rPr>
          <w:rFonts w:asciiTheme="minorEastAsia" w:eastAsiaTheme="minorEastAsia" w:hAnsiTheme="minorEastAsia"/>
          <w:spacing w:val="4"/>
          <w:szCs w:val="24"/>
        </w:rPr>
        <w:t>220</w:t>
      </w:r>
      <w:r>
        <w:rPr>
          <w:rFonts w:asciiTheme="minorEastAsia" w:eastAsiaTheme="minorEastAsia" w:hAnsiTheme="minorEastAsia"/>
          <w:spacing w:val="4"/>
          <w:szCs w:val="24"/>
        </w:rPr>
        <w:t>度（载荷</w:t>
      </w:r>
      <w:r>
        <w:rPr>
          <w:rFonts w:asciiTheme="minorEastAsia" w:eastAsiaTheme="minorEastAsia" w:hAnsiTheme="minorEastAsia"/>
          <w:spacing w:val="4"/>
          <w:szCs w:val="24"/>
        </w:rPr>
        <w:t>1.8MPa</w:t>
      </w:r>
      <w:r>
        <w:rPr>
          <w:rFonts w:asciiTheme="minorEastAsia" w:eastAsiaTheme="minorEastAsia" w:hAnsiTheme="minorEastAsia"/>
          <w:spacing w:val="4"/>
          <w:szCs w:val="24"/>
        </w:rPr>
        <w:t>）；热分解温度（</w:t>
      </w:r>
      <w:r>
        <w:rPr>
          <w:rFonts w:asciiTheme="minorEastAsia" w:eastAsiaTheme="minorEastAsia" w:hAnsiTheme="minorEastAsia"/>
          <w:spacing w:val="4"/>
          <w:szCs w:val="24"/>
        </w:rPr>
        <w:t>Td5%</w:t>
      </w:r>
      <w:r>
        <w:rPr>
          <w:rFonts w:asciiTheme="minorEastAsia" w:eastAsiaTheme="minorEastAsia" w:hAnsiTheme="minorEastAsia"/>
          <w:spacing w:val="4"/>
          <w:szCs w:val="24"/>
        </w:rPr>
        <w:t>）大于</w:t>
      </w:r>
      <w:r>
        <w:rPr>
          <w:rFonts w:asciiTheme="minorEastAsia" w:eastAsiaTheme="minorEastAsia" w:hAnsiTheme="minorEastAsia"/>
          <w:spacing w:val="4"/>
          <w:szCs w:val="24"/>
        </w:rPr>
        <w:t>500</w:t>
      </w:r>
      <w:r>
        <w:rPr>
          <w:rFonts w:asciiTheme="minorEastAsia" w:eastAsiaTheme="minorEastAsia" w:hAnsiTheme="minorEastAsia"/>
          <w:spacing w:val="4"/>
          <w:szCs w:val="24"/>
        </w:rPr>
        <w:t>度；抗拉强度大于</w:t>
      </w:r>
      <w:r>
        <w:rPr>
          <w:rFonts w:asciiTheme="minorEastAsia" w:eastAsiaTheme="minorEastAsia" w:hAnsiTheme="minorEastAsia"/>
          <w:spacing w:val="4"/>
          <w:szCs w:val="24"/>
        </w:rPr>
        <w:t>100Mpa</w:t>
      </w:r>
      <w:r>
        <w:rPr>
          <w:rFonts w:asciiTheme="minorEastAsia" w:eastAsiaTheme="minorEastAsia" w:hAnsiTheme="minorEastAsia"/>
          <w:spacing w:val="4"/>
          <w:szCs w:val="24"/>
        </w:rPr>
        <w:t>；弯曲强度大于</w:t>
      </w:r>
      <w:r>
        <w:rPr>
          <w:rFonts w:asciiTheme="minorEastAsia" w:eastAsiaTheme="minorEastAsia" w:hAnsiTheme="minorEastAsia"/>
          <w:spacing w:val="4"/>
          <w:szCs w:val="24"/>
        </w:rPr>
        <w:t>130MPa</w:t>
      </w:r>
      <w:r>
        <w:rPr>
          <w:rFonts w:asciiTheme="minorEastAsia" w:eastAsiaTheme="minorEastAsia" w:hAnsiTheme="minorEastAsia"/>
          <w:spacing w:val="4"/>
          <w:szCs w:val="24"/>
        </w:rPr>
        <w:t>；冲击强度大于</w:t>
      </w:r>
      <w:r>
        <w:rPr>
          <w:rFonts w:asciiTheme="minorEastAsia" w:eastAsiaTheme="minorEastAsia" w:hAnsiTheme="minorEastAsia"/>
          <w:spacing w:val="4"/>
          <w:szCs w:val="24"/>
        </w:rPr>
        <w:t>70KJ/M2</w:t>
      </w:r>
      <w:r>
        <w:rPr>
          <w:rFonts w:asciiTheme="minorEastAsia" w:eastAsiaTheme="minorEastAsia" w:hAnsiTheme="minorEastAsia"/>
          <w:spacing w:val="4"/>
          <w:szCs w:val="24"/>
        </w:rPr>
        <w:t>；压缩强度大于</w:t>
      </w:r>
      <w:r>
        <w:rPr>
          <w:rFonts w:asciiTheme="minorEastAsia" w:eastAsiaTheme="minorEastAsia" w:hAnsiTheme="minorEastAsia"/>
          <w:spacing w:val="4"/>
          <w:szCs w:val="24"/>
        </w:rPr>
        <w:t>130Mpa</w:t>
      </w:r>
      <w:r>
        <w:rPr>
          <w:rFonts w:asciiTheme="minorEastAsia" w:eastAsiaTheme="minorEastAsia" w:hAnsiTheme="minorEastAsia"/>
          <w:spacing w:val="4"/>
          <w:szCs w:val="24"/>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【技术状态】小批量生产、工程应用阶段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【适用范围】高温绝缘部件：电子、电器接插件、绝缘座、线圈骨架</w:t>
      </w:r>
      <w:r>
        <w:rPr>
          <w:rFonts w:asciiTheme="minorEastAsia" w:eastAsiaTheme="minorEastAsia" w:hAnsiTheme="minorEastAsia"/>
          <w:spacing w:val="4"/>
          <w:szCs w:val="24"/>
        </w:rPr>
        <w:t>、耐温支架等；耐磨材料：航空航天、化工、机械行业的结构件、磨损件等；自润滑材料：要求绝缘、隔热的耐磨自润滑部件。</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【获奖情况】航天科工集团科技创新团队。</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【专利状态】申请发明专利</w:t>
      </w:r>
      <w:r>
        <w:rPr>
          <w:rFonts w:asciiTheme="minorEastAsia" w:eastAsiaTheme="minorEastAsia" w:hAnsiTheme="minorEastAsia"/>
          <w:spacing w:val="4"/>
          <w:szCs w:val="24"/>
        </w:rPr>
        <w:t>10</w:t>
      </w:r>
      <w:r>
        <w:rPr>
          <w:rFonts w:asciiTheme="minorEastAsia" w:eastAsiaTheme="minorEastAsia" w:hAnsiTheme="minorEastAsia"/>
          <w:spacing w:val="4"/>
          <w:szCs w:val="24"/>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【合作方式】技术服务</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【预期效益】预期可实现营业收入</w:t>
      </w:r>
      <w:r>
        <w:rPr>
          <w:rFonts w:asciiTheme="minorEastAsia" w:eastAsiaTheme="minorEastAsia" w:hAnsiTheme="minorEastAsia"/>
          <w:spacing w:val="4"/>
          <w:szCs w:val="24"/>
        </w:rPr>
        <w:t>1</w:t>
      </w:r>
      <w:r>
        <w:rPr>
          <w:rFonts w:asciiTheme="minorEastAsia" w:eastAsiaTheme="minorEastAsia" w:hAnsiTheme="minorEastAsia"/>
          <w:spacing w:val="4"/>
          <w:szCs w:val="24"/>
        </w:rPr>
        <w:t>亿元，突破国外技术封锁的局面，成为军工系统最具影响力的供应商。</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【联系方式】岳子枫</w:t>
      </w:r>
      <w:r>
        <w:rPr>
          <w:rFonts w:asciiTheme="minorEastAsia" w:eastAsiaTheme="minorEastAsia" w:hAnsiTheme="minorEastAsia"/>
          <w:spacing w:val="4"/>
          <w:szCs w:val="24"/>
        </w:rPr>
        <w:t xml:space="preserve"> 0731-82886917/15111258357</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80" w:name="_Toc17475"/>
      <w:r>
        <w:rPr>
          <w:rFonts w:asciiTheme="minorEastAsia" w:hAnsiTheme="minorEastAsia" w:hint="eastAsia"/>
          <w:sz w:val="28"/>
          <w:szCs w:val="28"/>
        </w:rPr>
        <w:t>高性能</w:t>
      </w:r>
      <w:r>
        <w:rPr>
          <w:rFonts w:asciiTheme="minorEastAsia" w:hAnsiTheme="minorEastAsia" w:hint="eastAsia"/>
          <w:sz w:val="28"/>
          <w:szCs w:val="28"/>
        </w:rPr>
        <w:t>PVC</w:t>
      </w:r>
      <w:r>
        <w:rPr>
          <w:rFonts w:asciiTheme="minorEastAsia" w:hAnsiTheme="minorEastAsia" w:hint="eastAsia"/>
          <w:sz w:val="28"/>
          <w:szCs w:val="28"/>
        </w:rPr>
        <w:t>防石击涂料</w:t>
      </w:r>
      <w:bookmarkEnd w:id="80"/>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【技术开发单位】核工业二〇三研究所</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汽车在高速运行中，由于石子、泥沙对汽车底部的长期冲击，极易破坏底部涂层，而加快腐蚀。因此，为提高汽车车身的防腐性以及防震、隔热的性能，在汽车车身底部均喷涂一层坚韧而有弹性的涂层加以保护。本技术所涉及的</w:t>
      </w:r>
      <w:r>
        <w:rPr>
          <w:rFonts w:asciiTheme="minorEastAsia" w:eastAsiaTheme="minorEastAsia" w:hAnsiTheme="minorEastAsia"/>
          <w:spacing w:val="4"/>
          <w:szCs w:val="24"/>
        </w:rPr>
        <w:t>PVC</w:t>
      </w:r>
      <w:r>
        <w:rPr>
          <w:rFonts w:asciiTheme="minorEastAsia" w:eastAsiaTheme="minorEastAsia" w:hAnsiTheme="minorEastAsia"/>
          <w:spacing w:val="4"/>
          <w:szCs w:val="24"/>
        </w:rPr>
        <w:t>防石击涂料是以聚氯乙稀树脂为主塑料溶胶，属于无溶剂涂料。通过触变性填料和热稳定剂的复配，使得</w:t>
      </w:r>
      <w:r>
        <w:rPr>
          <w:rFonts w:asciiTheme="minorEastAsia" w:eastAsiaTheme="minorEastAsia" w:hAnsiTheme="minorEastAsia"/>
          <w:spacing w:val="4"/>
          <w:szCs w:val="24"/>
        </w:rPr>
        <w:t>PVC</w:t>
      </w:r>
      <w:r>
        <w:rPr>
          <w:rFonts w:asciiTheme="minorEastAsia" w:eastAsiaTheme="minorEastAsia" w:hAnsiTheme="minorEastAsia"/>
          <w:spacing w:val="4"/>
          <w:szCs w:val="24"/>
        </w:rPr>
        <w:t>抗石击涂料获得了更好的流挂性能和高温附着力稳定性。</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lastRenderedPageBreak/>
        <w:t>【主要技术指标】细度（μ</w:t>
      </w:r>
      <w:r>
        <w:rPr>
          <w:rFonts w:asciiTheme="minorEastAsia" w:eastAsiaTheme="minorEastAsia" w:hAnsiTheme="minorEastAsia"/>
          <w:spacing w:val="4"/>
          <w:szCs w:val="24"/>
        </w:rPr>
        <w:t>m</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50 </w:t>
      </w:r>
      <w:r>
        <w:rPr>
          <w:rFonts w:asciiTheme="minorEastAsia" w:eastAsiaTheme="minorEastAsia" w:hAnsiTheme="minorEastAsia"/>
          <w:spacing w:val="4"/>
          <w:szCs w:val="24"/>
        </w:rPr>
        <w:t>密度（</w:t>
      </w:r>
      <w:r>
        <w:rPr>
          <w:rFonts w:asciiTheme="minorEastAsia" w:eastAsiaTheme="minorEastAsia" w:hAnsiTheme="minorEastAsia"/>
          <w:spacing w:val="4"/>
          <w:szCs w:val="24"/>
        </w:rPr>
        <w:t>g/cm3</w:t>
      </w:r>
      <w:r>
        <w:rPr>
          <w:rFonts w:asciiTheme="minorEastAsia" w:eastAsiaTheme="minorEastAsia" w:hAnsiTheme="minorEastAsia"/>
          <w:spacing w:val="4"/>
          <w:szCs w:val="24"/>
        </w:rPr>
        <w:t>）</w:t>
      </w:r>
      <w:r>
        <w:rPr>
          <w:rFonts w:asciiTheme="minorEastAsia" w:eastAsiaTheme="minorEastAsia" w:hAnsiTheme="minorEastAsia"/>
          <w:spacing w:val="4"/>
          <w:szCs w:val="24"/>
        </w:rPr>
        <w:t>1.35</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1.5 </w:t>
      </w:r>
      <w:r>
        <w:rPr>
          <w:rFonts w:asciiTheme="minorEastAsia" w:eastAsiaTheme="minorEastAsia" w:hAnsiTheme="minorEastAsia"/>
          <w:spacing w:val="4"/>
          <w:szCs w:val="24"/>
        </w:rPr>
        <w:t>粘度（</w:t>
      </w:r>
      <w:r>
        <w:rPr>
          <w:rFonts w:asciiTheme="minorEastAsia" w:eastAsiaTheme="minorEastAsia" w:hAnsiTheme="minorEastAsia"/>
          <w:spacing w:val="4"/>
          <w:szCs w:val="24"/>
        </w:rPr>
        <w:t>mPa.s</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            4000</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6500 </w:t>
      </w:r>
      <w:r>
        <w:rPr>
          <w:rFonts w:asciiTheme="minorEastAsia" w:eastAsiaTheme="minorEastAsia" w:hAnsiTheme="minorEastAsia"/>
          <w:spacing w:val="4"/>
          <w:szCs w:val="24"/>
        </w:rPr>
        <w:t>固体含量（</w:t>
      </w:r>
      <w:r>
        <w:rPr>
          <w:rFonts w:asciiTheme="minorEastAsia" w:eastAsiaTheme="minorEastAsia" w:hAnsiTheme="minorEastAsia"/>
          <w:spacing w:val="4"/>
          <w:szCs w:val="24"/>
        </w:rPr>
        <w:t>%</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4 </w:t>
      </w:r>
      <w:r>
        <w:rPr>
          <w:rFonts w:asciiTheme="minorEastAsia" w:eastAsiaTheme="minorEastAsia" w:hAnsiTheme="minorEastAsia"/>
          <w:spacing w:val="4"/>
          <w:szCs w:val="24"/>
        </w:rPr>
        <w:t>流挂性（</w:t>
      </w:r>
      <w:r>
        <w:rPr>
          <w:rFonts w:asciiTheme="minorEastAsia" w:eastAsiaTheme="minorEastAsia" w:hAnsiTheme="minorEastAsia"/>
          <w:spacing w:val="4"/>
          <w:szCs w:val="24"/>
        </w:rPr>
        <w:t>mm</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0 </w:t>
      </w:r>
      <w:r>
        <w:rPr>
          <w:rFonts w:asciiTheme="minorEastAsia" w:eastAsiaTheme="minorEastAsia" w:hAnsiTheme="minorEastAsia"/>
          <w:spacing w:val="4"/>
          <w:szCs w:val="24"/>
        </w:rPr>
        <w:t>热流挂性（</w:t>
      </w:r>
      <w:r>
        <w:rPr>
          <w:rFonts w:asciiTheme="minorEastAsia" w:eastAsiaTheme="minorEastAsia" w:hAnsiTheme="minorEastAsia"/>
          <w:spacing w:val="4"/>
          <w:szCs w:val="24"/>
        </w:rPr>
        <w:t>140</w:t>
      </w:r>
      <w:r>
        <w:rPr>
          <w:rFonts w:asciiTheme="minorEastAsia" w:eastAsiaTheme="minorEastAsia" w:hAnsiTheme="minorEastAsia"/>
          <w:spacing w:val="4"/>
          <w:szCs w:val="24"/>
        </w:rPr>
        <w:t>℃，</w:t>
      </w:r>
      <w:r>
        <w:rPr>
          <w:rFonts w:asciiTheme="minorEastAsia" w:eastAsiaTheme="minorEastAsia" w:hAnsiTheme="minorEastAsia"/>
          <w:spacing w:val="4"/>
          <w:szCs w:val="24"/>
        </w:rPr>
        <w:t>mm</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0 </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r>
        <w:rPr>
          <w:rFonts w:asciiTheme="minorEastAsia" w:eastAsiaTheme="minorEastAsia" w:hAnsiTheme="minorEastAsia"/>
          <w:spacing w:val="4"/>
          <w:szCs w:val="24"/>
        </w:rPr>
        <w:t xml:space="preserve"> </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【技术状态】批量生产、成熟应用阶段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【适用范围】汽车、高铁、火车车底涂装</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【获奖情况】获陕西省科学技术成果证书；咸阳市科学技术奖</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【专利状态】授权发明专利</w:t>
      </w:r>
      <w:r>
        <w:rPr>
          <w:rFonts w:asciiTheme="minorEastAsia" w:eastAsiaTheme="minorEastAsia" w:hAnsiTheme="minorEastAsia"/>
          <w:spacing w:val="4"/>
          <w:szCs w:val="24"/>
        </w:rPr>
        <w:t>1</w:t>
      </w:r>
      <w:r>
        <w:rPr>
          <w:rFonts w:asciiTheme="minorEastAsia" w:eastAsiaTheme="minorEastAsia" w:hAnsiTheme="minorEastAsia"/>
          <w:spacing w:val="4"/>
          <w:szCs w:val="24"/>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【合作方式】技术服务</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【预期效益】年销售额</w:t>
      </w:r>
      <w:r>
        <w:rPr>
          <w:rFonts w:asciiTheme="minorEastAsia" w:eastAsiaTheme="minorEastAsia" w:hAnsiTheme="minorEastAsia"/>
          <w:spacing w:val="4"/>
          <w:szCs w:val="24"/>
        </w:rPr>
        <w:t>5000</w:t>
      </w:r>
      <w:r>
        <w:rPr>
          <w:rFonts w:asciiTheme="minorEastAsia" w:eastAsiaTheme="minorEastAsia" w:hAnsiTheme="minorEastAsia"/>
          <w:spacing w:val="4"/>
          <w:szCs w:val="24"/>
        </w:rPr>
        <w:t>万元利润</w:t>
      </w:r>
      <w:r>
        <w:rPr>
          <w:rFonts w:asciiTheme="minorEastAsia" w:eastAsiaTheme="minorEastAsia" w:hAnsiTheme="minorEastAsia"/>
          <w:spacing w:val="4"/>
          <w:szCs w:val="24"/>
        </w:rPr>
        <w:t>450</w:t>
      </w:r>
      <w:r>
        <w:rPr>
          <w:rFonts w:asciiTheme="minorEastAsia" w:eastAsiaTheme="minorEastAsia" w:hAnsiTheme="minorEastAsia"/>
          <w:spacing w:val="4"/>
          <w:szCs w:val="24"/>
        </w:rPr>
        <w:t>万元。</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【联系方式】杨贤</w:t>
      </w:r>
      <w:r>
        <w:rPr>
          <w:rFonts w:asciiTheme="minorEastAsia" w:eastAsiaTheme="minorEastAsia" w:hAnsiTheme="minorEastAsia"/>
          <w:spacing w:val="4"/>
          <w:szCs w:val="24"/>
        </w:rPr>
        <w:t xml:space="preserve"> 02933579050/13791038296</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81" w:name="_Toc30524"/>
      <w:r>
        <w:rPr>
          <w:rFonts w:asciiTheme="minorEastAsia" w:hAnsiTheme="minorEastAsia" w:hint="eastAsia"/>
          <w:sz w:val="28"/>
          <w:szCs w:val="28"/>
        </w:rPr>
        <w:t>石墨烯重防腐涂料体系</w:t>
      </w:r>
      <w:bookmarkEnd w:id="81"/>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【技术开发单位】湖南航天三丰科工有限公司</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针对武器装备在海洋恶劣环境下的腐蚀防护难题，公司以石墨烯纳米新材料为基础，研发构建了新一代石墨烯重防腐涂料体系，产品充分利用石墨烯纳米片状结构的导电性与屏蔽性，通过石墨烯与锌粉形成锌烯导电网络的方式，获得同时具备优异的电化学保护性能与屏蔽性能的重防腐涂层材料。</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石墨烯重防腐涂料体系产品在武器装备领域的有效应用，极大提升了武器装备在严酷恶劣环境下的腐蚀防护能力，提升了装备服役状态。</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【主要技术指标】附着力≥</w:t>
      </w:r>
      <w:r>
        <w:rPr>
          <w:rFonts w:asciiTheme="minorEastAsia" w:eastAsiaTheme="minorEastAsia" w:hAnsiTheme="minorEastAsia"/>
          <w:spacing w:val="4"/>
          <w:szCs w:val="24"/>
        </w:rPr>
        <w:t>6Mpa</w:t>
      </w:r>
      <w:r>
        <w:rPr>
          <w:rFonts w:asciiTheme="minorEastAsia" w:eastAsiaTheme="minorEastAsia" w:hAnsiTheme="minorEastAsia"/>
          <w:spacing w:val="4"/>
          <w:szCs w:val="24"/>
        </w:rPr>
        <w:t>；耐中性盐雾加速腐蚀性能≥</w:t>
      </w:r>
      <w:r>
        <w:rPr>
          <w:rFonts w:asciiTheme="minorEastAsia" w:eastAsiaTheme="minorEastAsia" w:hAnsiTheme="minorEastAsia"/>
          <w:spacing w:val="4"/>
          <w:szCs w:val="24"/>
        </w:rPr>
        <w:t>3000h</w:t>
      </w:r>
      <w:r>
        <w:rPr>
          <w:rFonts w:asciiTheme="minorEastAsia" w:eastAsiaTheme="minorEastAsia" w:hAnsiTheme="minorEastAsia"/>
          <w:spacing w:val="4"/>
          <w:szCs w:val="24"/>
        </w:rPr>
        <w:t>；耐紫外加速老化性能≥</w:t>
      </w:r>
      <w:r>
        <w:rPr>
          <w:rFonts w:asciiTheme="minorEastAsia" w:eastAsiaTheme="minorEastAsia" w:hAnsiTheme="minorEastAsia"/>
          <w:spacing w:val="4"/>
          <w:szCs w:val="24"/>
        </w:rPr>
        <w:t>3000h</w:t>
      </w:r>
      <w:r>
        <w:rPr>
          <w:rFonts w:asciiTheme="minorEastAsia" w:eastAsiaTheme="minorEastAsia" w:hAnsiTheme="minorEastAsia"/>
          <w:spacing w:val="4"/>
          <w:szCs w:val="24"/>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w:t>
      </w:r>
      <w:r>
        <w:rPr>
          <w:rFonts w:asciiTheme="minorEastAsia" w:eastAsiaTheme="minorEastAsia" w:hAnsiTheme="minorEastAsia"/>
          <w:spacing w:val="4"/>
          <w:szCs w:val="24"/>
        </w:rPr>
        <w:t>国际先进</w:t>
      </w:r>
      <w:r>
        <w:rPr>
          <w:rFonts w:asciiTheme="minorEastAsia" w:eastAsiaTheme="minorEastAsia" w:hAnsiTheme="minorEastAsia"/>
          <w:spacing w:val="4"/>
          <w:szCs w:val="24"/>
        </w:rPr>
        <w:t xml:space="preserve">  </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【技术状态】批量生产、成熟应用阶段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【适用范围】产品适用于桥梁钢结构、特种车辆、工程机械、海洋工程、石化电力等民用领域作为高性能腐蚀防护涂层材料。</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【获奖情况】航天科工集团科技进步三等奖</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【专利状态】申请发明专利</w:t>
      </w:r>
      <w:r>
        <w:rPr>
          <w:rFonts w:asciiTheme="minorEastAsia" w:eastAsiaTheme="minorEastAsia" w:hAnsiTheme="minorEastAsia"/>
          <w:spacing w:val="4"/>
          <w:szCs w:val="24"/>
        </w:rPr>
        <w:t>2</w:t>
      </w:r>
      <w:r>
        <w:rPr>
          <w:rFonts w:asciiTheme="minorEastAsia" w:eastAsiaTheme="minorEastAsia" w:hAnsiTheme="minorEastAsia"/>
          <w:spacing w:val="4"/>
          <w:szCs w:val="24"/>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【合作方式】自主开发</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【预期效益】产生收益</w:t>
      </w:r>
      <w:r>
        <w:rPr>
          <w:rFonts w:asciiTheme="minorEastAsia" w:eastAsiaTheme="minorEastAsia" w:hAnsiTheme="minorEastAsia"/>
          <w:spacing w:val="4"/>
          <w:szCs w:val="24"/>
        </w:rPr>
        <w:t>1000</w:t>
      </w:r>
      <w:r>
        <w:rPr>
          <w:rFonts w:asciiTheme="minorEastAsia" w:eastAsiaTheme="minorEastAsia" w:hAnsiTheme="minorEastAsia"/>
          <w:spacing w:val="4"/>
          <w:szCs w:val="24"/>
        </w:rPr>
        <w:t>万元。</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【联系方式】张刚</w:t>
      </w:r>
      <w:r>
        <w:rPr>
          <w:rFonts w:asciiTheme="minorEastAsia" w:eastAsiaTheme="minorEastAsia" w:hAnsiTheme="minorEastAsia"/>
          <w:spacing w:val="4"/>
          <w:szCs w:val="24"/>
        </w:rPr>
        <w:t xml:space="preserve"> 0731-89511018/15874049889</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82" w:name="_Toc27289"/>
      <w:r>
        <w:rPr>
          <w:rFonts w:asciiTheme="minorEastAsia" w:hAnsiTheme="minorEastAsia" w:hint="eastAsia"/>
          <w:sz w:val="28"/>
          <w:szCs w:val="28"/>
        </w:rPr>
        <w:t>片式电容器</w:t>
      </w:r>
      <w:r>
        <w:rPr>
          <w:rFonts w:asciiTheme="minorEastAsia" w:hAnsiTheme="minorEastAsia" w:hint="eastAsia"/>
          <w:sz w:val="28"/>
          <w:szCs w:val="28"/>
        </w:rPr>
        <w:t>MLCC</w:t>
      </w:r>
      <w:bookmarkEnd w:id="82"/>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【技术开发单位】陕西华星电子集团有限公司（国营第七九五厂）</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w:t>
      </w:r>
      <w:r>
        <w:rPr>
          <w:rFonts w:asciiTheme="minorEastAsia" w:eastAsiaTheme="minorEastAsia" w:hAnsiTheme="minorEastAsia"/>
          <w:spacing w:val="4"/>
          <w:szCs w:val="24"/>
        </w:rPr>
        <w:t>MLCC</w:t>
      </w:r>
      <w:r>
        <w:rPr>
          <w:rFonts w:asciiTheme="minorEastAsia" w:eastAsiaTheme="minorEastAsia" w:hAnsiTheme="minorEastAsia"/>
          <w:spacing w:val="4"/>
          <w:szCs w:val="24"/>
        </w:rPr>
        <w:t>的制造涉及电子功能陶瓷材料制备技术（材料微观分析、</w:t>
      </w:r>
      <w:r>
        <w:rPr>
          <w:rFonts w:asciiTheme="minorEastAsia" w:eastAsiaTheme="minorEastAsia" w:hAnsiTheme="minorEastAsia"/>
          <w:spacing w:val="4"/>
          <w:szCs w:val="24"/>
        </w:rPr>
        <w:t>检测与配方组份设计、工艺实现）、陶瓷浆料流延</w:t>
      </w:r>
      <w:r>
        <w:rPr>
          <w:rFonts w:asciiTheme="minorEastAsia" w:eastAsiaTheme="minorEastAsia" w:hAnsiTheme="minorEastAsia"/>
          <w:spacing w:val="4"/>
          <w:szCs w:val="24"/>
        </w:rPr>
        <w:t>(</w:t>
      </w:r>
      <w:r>
        <w:rPr>
          <w:rFonts w:asciiTheme="minorEastAsia" w:eastAsiaTheme="minorEastAsia" w:hAnsiTheme="minorEastAsia"/>
          <w:spacing w:val="4"/>
          <w:szCs w:val="24"/>
        </w:rPr>
        <w:t>或湿法成膜</w:t>
      </w:r>
      <w:r>
        <w:rPr>
          <w:rFonts w:asciiTheme="minorEastAsia" w:eastAsiaTheme="minorEastAsia" w:hAnsiTheme="minorEastAsia"/>
          <w:spacing w:val="4"/>
          <w:szCs w:val="24"/>
        </w:rPr>
        <w:t>)</w:t>
      </w:r>
      <w:r>
        <w:rPr>
          <w:rFonts w:asciiTheme="minorEastAsia" w:eastAsiaTheme="minorEastAsia" w:hAnsiTheme="minorEastAsia"/>
          <w:spacing w:val="4"/>
          <w:szCs w:val="24"/>
        </w:rPr>
        <w:t>技术、金属浆料制备与瓷基体匹配共烧技术、内电极图形与结构设计技术和陶瓷基体焙烧、内外电极连接与制备（包括电镀）等具有相当高的技术壁垒和产业化难度。另外，由于</w:t>
      </w:r>
      <w:r>
        <w:rPr>
          <w:rFonts w:asciiTheme="minorEastAsia" w:eastAsiaTheme="minorEastAsia" w:hAnsiTheme="minorEastAsia"/>
          <w:spacing w:val="4"/>
          <w:szCs w:val="24"/>
        </w:rPr>
        <w:t xml:space="preserve">MLCC </w:t>
      </w:r>
      <w:r>
        <w:rPr>
          <w:rFonts w:asciiTheme="minorEastAsia" w:eastAsiaTheme="minorEastAsia" w:hAnsiTheme="minorEastAsia"/>
          <w:spacing w:val="4"/>
          <w:szCs w:val="24"/>
        </w:rPr>
        <w:t>被使用的安装环境较为恶劣，易受高温、低温、高温高湿、淋雨、盐雾和霉菌等气候环境的影响，同时还更容易受到振动、冲击、颠震、摇摆等各种不利的机械环境的影响，故不仅要求其常规功能参数达标、性能稳定、可靠性高还必须具有很好的环境适应性。该产业化项目属于核心、基础及高新技术领域。</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【主要技术指标】</w:t>
      </w:r>
      <w:r>
        <w:rPr>
          <w:rFonts w:asciiTheme="minorEastAsia" w:eastAsiaTheme="minorEastAsia" w:hAnsiTheme="minorEastAsia"/>
          <w:spacing w:val="4"/>
          <w:szCs w:val="24"/>
        </w:rPr>
        <w:t>电性能：高频、超高频微波介质特性产品特性；</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典型规格：</w:t>
      </w:r>
      <w:r>
        <w:rPr>
          <w:rFonts w:asciiTheme="minorEastAsia" w:eastAsiaTheme="minorEastAsia" w:hAnsiTheme="minorEastAsia"/>
          <w:spacing w:val="4"/>
          <w:szCs w:val="24"/>
        </w:rPr>
        <w:t>0.05KV-0.2KV 471</w:t>
      </w:r>
      <w:r>
        <w:rPr>
          <w:rFonts w:asciiTheme="minorEastAsia" w:eastAsiaTheme="minorEastAsia" w:hAnsiTheme="minorEastAsia"/>
          <w:spacing w:val="4"/>
          <w:szCs w:val="24"/>
        </w:rPr>
        <w:t>，</w:t>
      </w:r>
      <w:r>
        <w:rPr>
          <w:rFonts w:asciiTheme="minorEastAsia" w:eastAsiaTheme="minorEastAsia" w:hAnsiTheme="minorEastAsia"/>
          <w:spacing w:val="4"/>
          <w:szCs w:val="24"/>
        </w:rPr>
        <w:t>681</w:t>
      </w:r>
      <w:r>
        <w:rPr>
          <w:rFonts w:asciiTheme="minorEastAsia" w:eastAsiaTheme="minorEastAsia" w:hAnsiTheme="minorEastAsia"/>
          <w:spacing w:val="4"/>
          <w:szCs w:val="24"/>
        </w:rPr>
        <w:t>，</w:t>
      </w:r>
      <w:r>
        <w:rPr>
          <w:rFonts w:asciiTheme="minorEastAsia" w:eastAsiaTheme="minorEastAsia" w:hAnsiTheme="minorEastAsia"/>
          <w:spacing w:val="4"/>
          <w:szCs w:val="24"/>
        </w:rPr>
        <w:t>102 pf</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电性能：微波频率：</w:t>
      </w:r>
      <w:r>
        <w:rPr>
          <w:rFonts w:asciiTheme="minorEastAsia" w:eastAsiaTheme="minorEastAsia" w:hAnsiTheme="minorEastAsia"/>
          <w:spacing w:val="4"/>
          <w:szCs w:val="24"/>
        </w:rPr>
        <w:t>300MHz</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300GHz </w:t>
      </w:r>
      <w:r>
        <w:rPr>
          <w:rFonts w:asciiTheme="minorEastAsia" w:eastAsiaTheme="minorEastAsia" w:hAnsiTheme="minorEastAsia"/>
          <w:spacing w:val="4"/>
          <w:szCs w:val="24"/>
        </w:rPr>
        <w:lastRenderedPageBreak/>
        <w:t>Qf</w:t>
      </w:r>
      <w:r>
        <w:rPr>
          <w:rFonts w:asciiTheme="minorEastAsia" w:eastAsiaTheme="minorEastAsia" w:hAnsiTheme="minorEastAsia"/>
          <w:spacing w:val="4"/>
          <w:szCs w:val="24"/>
        </w:rPr>
        <w:t>≥</w:t>
      </w:r>
      <w:r>
        <w:rPr>
          <w:rFonts w:asciiTheme="minorEastAsia" w:eastAsiaTheme="minorEastAsia" w:hAnsiTheme="minorEastAsia"/>
          <w:spacing w:val="4"/>
          <w:szCs w:val="24"/>
        </w:rPr>
        <w:t>4000</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可焊性：可焊、耐焊符合要求；</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寿命：额定电压</w:t>
      </w:r>
      <w:r>
        <w:rPr>
          <w:rFonts w:asciiTheme="minorEastAsia" w:eastAsiaTheme="minorEastAsia" w:hAnsiTheme="minorEastAsia"/>
          <w:spacing w:val="4"/>
          <w:szCs w:val="24"/>
        </w:rPr>
        <w:t>1000</w:t>
      </w:r>
      <w:r>
        <w:rPr>
          <w:rFonts w:asciiTheme="minorEastAsia" w:eastAsiaTheme="minorEastAsia" w:hAnsiTheme="minorEastAsia"/>
          <w:spacing w:val="4"/>
          <w:szCs w:val="24"/>
        </w:rPr>
        <w:t>小时；</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电性能：高储能特性产品特性；</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典型规格：</w:t>
      </w:r>
      <w:r>
        <w:rPr>
          <w:rFonts w:asciiTheme="minorEastAsia" w:eastAsiaTheme="minorEastAsia" w:hAnsiTheme="minorEastAsia"/>
          <w:spacing w:val="4"/>
          <w:szCs w:val="24"/>
        </w:rPr>
        <w:t>3KV  110 nf  2KV  220 nf</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电性能：绝缘电阻：</w:t>
      </w:r>
      <w:r>
        <w:rPr>
          <w:rFonts w:asciiTheme="minorEastAsia" w:eastAsiaTheme="minorEastAsia" w:hAnsiTheme="minorEastAsia"/>
          <w:spacing w:val="4"/>
          <w:szCs w:val="24"/>
        </w:rPr>
        <w:t>&gt;10G</w:t>
      </w:r>
      <w:r>
        <w:rPr>
          <w:rFonts w:asciiTheme="minorEastAsia" w:eastAsiaTheme="minorEastAsia" w:hAnsiTheme="minorEastAsia"/>
          <w:spacing w:val="4"/>
          <w:szCs w:val="24"/>
        </w:rPr>
        <w:t>Ω</w:t>
      </w:r>
      <w:r>
        <w:rPr>
          <w:rFonts w:asciiTheme="minorEastAsia" w:eastAsiaTheme="minorEastAsia" w:hAnsiTheme="minorEastAsia"/>
          <w:spacing w:val="4"/>
          <w:szCs w:val="24"/>
        </w:rPr>
        <w:t xml:space="preserve"> (25 </w:t>
      </w:r>
      <w:r>
        <w:rPr>
          <w:rFonts w:asciiTheme="minorEastAsia" w:eastAsiaTheme="minorEastAsia" w:hAnsiTheme="minorEastAsia"/>
          <w:spacing w:val="4"/>
          <w:szCs w:val="24"/>
        </w:rPr>
        <w:t>℃</w:t>
      </w:r>
      <w:r>
        <w:rPr>
          <w:rFonts w:asciiTheme="minorEastAsia" w:eastAsiaTheme="minorEastAsia" w:hAnsiTheme="minorEastAsia"/>
          <w:spacing w:val="4"/>
          <w:szCs w:val="24"/>
        </w:rPr>
        <w:t>)</w:t>
      </w:r>
      <w:r>
        <w:rPr>
          <w:rFonts w:asciiTheme="minorEastAsia" w:eastAsiaTheme="minorEastAsia" w:hAnsiTheme="minorEastAsia"/>
          <w:spacing w:val="4"/>
          <w:szCs w:val="24"/>
        </w:rPr>
        <w:t>；</w:t>
      </w:r>
      <w:r>
        <w:rPr>
          <w:rFonts w:asciiTheme="minorEastAsia" w:eastAsiaTheme="minorEastAsia" w:hAnsiTheme="minorEastAsia"/>
          <w:spacing w:val="4"/>
          <w:szCs w:val="24"/>
        </w:rPr>
        <w:t>&gt;1G</w:t>
      </w:r>
      <w:r>
        <w:rPr>
          <w:rFonts w:asciiTheme="minorEastAsia" w:eastAsiaTheme="minorEastAsia" w:hAnsiTheme="minorEastAsia"/>
          <w:spacing w:val="4"/>
          <w:szCs w:val="24"/>
        </w:rPr>
        <w:t>Ω</w:t>
      </w:r>
      <w:r>
        <w:rPr>
          <w:rFonts w:asciiTheme="minorEastAsia" w:eastAsiaTheme="minorEastAsia" w:hAnsiTheme="minorEastAsia"/>
          <w:spacing w:val="4"/>
          <w:szCs w:val="24"/>
        </w:rPr>
        <w:t xml:space="preserve">  (125</w:t>
      </w:r>
      <w:r>
        <w:rPr>
          <w:rFonts w:asciiTheme="minorEastAsia" w:eastAsiaTheme="minorEastAsia" w:hAnsiTheme="minorEastAsia"/>
          <w:spacing w:val="4"/>
          <w:szCs w:val="24"/>
        </w:rPr>
        <w:t>℃</w:t>
      </w:r>
      <w:r>
        <w:rPr>
          <w:rFonts w:asciiTheme="minorEastAsia" w:eastAsiaTheme="minorEastAsia" w:hAnsiTheme="minorEastAsia"/>
          <w:spacing w:val="4"/>
          <w:szCs w:val="24"/>
        </w:rPr>
        <w:t>)</w:t>
      </w:r>
      <w:r>
        <w:rPr>
          <w:rFonts w:asciiTheme="minorEastAsia" w:eastAsiaTheme="minorEastAsia" w:hAnsiTheme="minorEastAsia"/>
          <w:spacing w:val="4"/>
          <w:szCs w:val="24"/>
        </w:rPr>
        <w:t>；老化率：</w:t>
      </w:r>
      <w:r>
        <w:rPr>
          <w:rFonts w:asciiTheme="minorEastAsia" w:eastAsiaTheme="minorEastAsia" w:hAnsiTheme="minorEastAsia"/>
          <w:spacing w:val="4"/>
          <w:szCs w:val="24"/>
        </w:rPr>
        <w:t>&lt;2%  /10</w:t>
      </w:r>
      <w:r>
        <w:rPr>
          <w:rFonts w:asciiTheme="minorEastAsia" w:eastAsiaTheme="minorEastAsia" w:hAnsiTheme="minorEastAsia"/>
          <w:spacing w:val="4"/>
          <w:szCs w:val="24"/>
        </w:rPr>
        <w:t>年；</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可焊性：可焊、耐焊符合要求；</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寿命：短路放电</w:t>
      </w:r>
      <w:r>
        <w:rPr>
          <w:rFonts w:asciiTheme="minorEastAsia" w:eastAsiaTheme="minorEastAsia" w:hAnsiTheme="minorEastAsia"/>
          <w:spacing w:val="4"/>
          <w:szCs w:val="24"/>
        </w:rPr>
        <w:t>300</w:t>
      </w:r>
      <w:r>
        <w:rPr>
          <w:rFonts w:asciiTheme="minorEastAsia" w:eastAsiaTheme="minorEastAsia" w:hAnsiTheme="minorEastAsia"/>
          <w:spacing w:val="4"/>
          <w:szCs w:val="24"/>
        </w:rPr>
        <w:t>次；</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电性能：高温（</w:t>
      </w:r>
      <w:r>
        <w:rPr>
          <w:rFonts w:asciiTheme="minorEastAsia" w:eastAsiaTheme="minorEastAsia" w:hAnsiTheme="minorEastAsia"/>
          <w:spacing w:val="4"/>
          <w:szCs w:val="24"/>
        </w:rPr>
        <w:t>X9R</w:t>
      </w:r>
      <w:r>
        <w:rPr>
          <w:rFonts w:asciiTheme="minorEastAsia" w:eastAsiaTheme="minorEastAsia" w:hAnsiTheme="minorEastAsia"/>
          <w:spacing w:val="4"/>
          <w:szCs w:val="24"/>
        </w:rPr>
        <w:t>）产品特</w:t>
      </w:r>
      <w:r>
        <w:rPr>
          <w:rFonts w:asciiTheme="minorEastAsia" w:eastAsiaTheme="minorEastAsia" w:hAnsiTheme="minorEastAsia"/>
          <w:spacing w:val="4"/>
          <w:szCs w:val="24"/>
        </w:rPr>
        <w:t>性；</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典型规格：</w:t>
      </w:r>
      <w:r>
        <w:rPr>
          <w:rFonts w:asciiTheme="minorEastAsia" w:eastAsiaTheme="minorEastAsia" w:hAnsiTheme="minorEastAsia"/>
          <w:spacing w:val="4"/>
          <w:szCs w:val="24"/>
        </w:rPr>
        <w:t>50V 0.22</w:t>
      </w:r>
      <w:r>
        <w:rPr>
          <w:rFonts w:asciiTheme="minorEastAsia" w:eastAsiaTheme="minorEastAsia" w:hAnsiTheme="minorEastAsia"/>
          <w:spacing w:val="4"/>
          <w:szCs w:val="24"/>
        </w:rPr>
        <w:t>，</w:t>
      </w:r>
      <w:r>
        <w:rPr>
          <w:rFonts w:asciiTheme="minorEastAsia" w:eastAsiaTheme="minorEastAsia" w:hAnsiTheme="minorEastAsia"/>
          <w:spacing w:val="4"/>
          <w:szCs w:val="24"/>
        </w:rPr>
        <w:t>0.47</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1.0 nf </w:t>
      </w:r>
      <w:r>
        <w:rPr>
          <w:rFonts w:asciiTheme="minorEastAsia" w:eastAsiaTheme="minorEastAsia" w:hAnsiTheme="minorEastAsia"/>
          <w:spacing w:val="4"/>
          <w:szCs w:val="24"/>
        </w:rPr>
        <w:t>电性能：绝缘电阻：</w:t>
      </w:r>
      <w:r>
        <w:rPr>
          <w:rFonts w:asciiTheme="minorEastAsia" w:eastAsiaTheme="minorEastAsia" w:hAnsiTheme="minorEastAsia"/>
          <w:spacing w:val="4"/>
          <w:szCs w:val="24"/>
        </w:rPr>
        <w:t>&gt;10G</w:t>
      </w:r>
      <w:r>
        <w:rPr>
          <w:rFonts w:asciiTheme="minorEastAsia" w:eastAsiaTheme="minorEastAsia" w:hAnsiTheme="minorEastAsia"/>
          <w:spacing w:val="4"/>
          <w:szCs w:val="24"/>
        </w:rPr>
        <w:t>Ω</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老化（</w:t>
      </w:r>
      <w:r>
        <w:rPr>
          <w:rFonts w:asciiTheme="minorEastAsia" w:eastAsiaTheme="minorEastAsia" w:hAnsiTheme="minorEastAsia"/>
          <w:spacing w:val="4"/>
          <w:szCs w:val="24"/>
        </w:rPr>
        <w:t>Halt</w:t>
      </w:r>
      <w:r>
        <w:rPr>
          <w:rFonts w:asciiTheme="minorEastAsia" w:eastAsiaTheme="minorEastAsia" w:hAnsiTheme="minorEastAsia"/>
          <w:spacing w:val="4"/>
          <w:szCs w:val="24"/>
        </w:rPr>
        <w:t>）：</w:t>
      </w:r>
      <w:r>
        <w:rPr>
          <w:rFonts w:asciiTheme="minorEastAsia" w:eastAsiaTheme="minorEastAsia" w:hAnsiTheme="minorEastAsia"/>
          <w:spacing w:val="4"/>
          <w:szCs w:val="24"/>
        </w:rPr>
        <w:t>2.5Ur/4h</w:t>
      </w: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可焊性：可焊、耐焊符合要求；</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寿命：额定电压</w:t>
      </w:r>
      <w:r>
        <w:rPr>
          <w:rFonts w:asciiTheme="minorEastAsia" w:eastAsiaTheme="minorEastAsia" w:hAnsiTheme="minorEastAsia"/>
          <w:spacing w:val="4"/>
          <w:szCs w:val="24"/>
        </w:rPr>
        <w:t>1000</w:t>
      </w:r>
      <w:r>
        <w:rPr>
          <w:rFonts w:asciiTheme="minorEastAsia" w:eastAsiaTheme="minorEastAsia" w:hAnsiTheme="minorEastAsia"/>
          <w:spacing w:val="4"/>
          <w:szCs w:val="24"/>
        </w:rPr>
        <w:t>小时。</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r>
        <w:rPr>
          <w:rFonts w:asciiTheme="minorEastAsia" w:eastAsiaTheme="minorEastAsia" w:hAnsiTheme="minorEastAsia"/>
          <w:spacing w:val="4"/>
          <w:szCs w:val="24"/>
        </w:rPr>
        <w:t xml:space="preserve"> </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【技术状态】小批量生产、工程应用阶段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【适用范围】微波器件广泛应用于现代化的移动通讯、物流定位、卫星通信、全球卫星定位系统（</w:t>
      </w:r>
      <w:r>
        <w:rPr>
          <w:rFonts w:asciiTheme="minorEastAsia" w:eastAsiaTheme="minorEastAsia" w:hAnsiTheme="minorEastAsia"/>
          <w:spacing w:val="4"/>
          <w:szCs w:val="24"/>
        </w:rPr>
        <w:t>GPS</w:t>
      </w:r>
      <w:r>
        <w:rPr>
          <w:rFonts w:asciiTheme="minorEastAsia" w:eastAsiaTheme="minorEastAsia" w:hAnsiTheme="minorEastAsia"/>
          <w:spacing w:val="4"/>
          <w:szCs w:val="24"/>
        </w:rPr>
        <w:t>）、北斗导航、无线接入、无线局域网（</w:t>
      </w:r>
      <w:r>
        <w:rPr>
          <w:rFonts w:asciiTheme="minorEastAsia" w:eastAsiaTheme="minorEastAsia" w:hAnsiTheme="minorEastAsia"/>
          <w:spacing w:val="4"/>
          <w:szCs w:val="24"/>
        </w:rPr>
        <w:t>WLAN</w:t>
      </w:r>
      <w:r>
        <w:rPr>
          <w:rFonts w:asciiTheme="minorEastAsia" w:eastAsiaTheme="minorEastAsia" w:hAnsiTheme="minorEastAsia"/>
          <w:spacing w:val="4"/>
          <w:szCs w:val="24"/>
        </w:rPr>
        <w:t>）以及蓝牙技术等领域。未来在智能移动通讯，物流运输定位，奢侈品消费企业电子识别标签等方面都有大量的应用前景。军用方面主要应用</w:t>
      </w:r>
      <w:r>
        <w:rPr>
          <w:rFonts w:asciiTheme="minorEastAsia" w:eastAsiaTheme="minorEastAsia" w:hAnsiTheme="minorEastAsia"/>
          <w:spacing w:val="4"/>
          <w:szCs w:val="24"/>
        </w:rPr>
        <w:t>于北斗二代导航定位系统的机械平台（如</w:t>
      </w:r>
      <w:r>
        <w:rPr>
          <w:rFonts w:asciiTheme="minorEastAsia" w:eastAsiaTheme="minorEastAsia" w:hAnsiTheme="minorEastAsia"/>
          <w:spacing w:val="4"/>
          <w:szCs w:val="24"/>
        </w:rPr>
        <w:t>J-20</w:t>
      </w:r>
      <w:r>
        <w:rPr>
          <w:rFonts w:asciiTheme="minorEastAsia" w:eastAsiaTheme="minorEastAsia" w:hAnsiTheme="minorEastAsia"/>
          <w:spacing w:val="4"/>
          <w:szCs w:val="24"/>
        </w:rPr>
        <w:t>）、弹载平台（如</w:t>
      </w:r>
      <w:r>
        <w:rPr>
          <w:rFonts w:asciiTheme="minorEastAsia" w:eastAsiaTheme="minorEastAsia" w:hAnsiTheme="minorEastAsia"/>
          <w:spacing w:val="4"/>
          <w:szCs w:val="24"/>
        </w:rPr>
        <w:t>DH-10</w:t>
      </w:r>
      <w:r>
        <w:rPr>
          <w:rFonts w:asciiTheme="minorEastAsia" w:eastAsiaTheme="minorEastAsia" w:hAnsiTheme="minorEastAsia"/>
          <w:spacing w:val="4"/>
          <w:szCs w:val="24"/>
        </w:rPr>
        <w:t>）、舰载平台（如</w:t>
      </w:r>
      <w:r>
        <w:rPr>
          <w:rFonts w:asciiTheme="minorEastAsia" w:eastAsiaTheme="minorEastAsia" w:hAnsiTheme="minorEastAsia"/>
          <w:spacing w:val="4"/>
          <w:szCs w:val="24"/>
        </w:rPr>
        <w:t>054A</w:t>
      </w:r>
      <w:r>
        <w:rPr>
          <w:rFonts w:asciiTheme="minorEastAsia" w:eastAsiaTheme="minorEastAsia" w:hAnsiTheme="minorEastAsia"/>
          <w:spacing w:val="4"/>
          <w:szCs w:val="24"/>
        </w:rPr>
        <w:t>）中天线接收机等。</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【获奖情况】无。</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【专利状态】无。</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【合作方式】合作开发</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【预期效益】本项目达产后，年产</w:t>
      </w:r>
      <w:r>
        <w:rPr>
          <w:rFonts w:asciiTheme="minorEastAsia" w:eastAsiaTheme="minorEastAsia" w:hAnsiTheme="minorEastAsia"/>
          <w:spacing w:val="4"/>
          <w:szCs w:val="24"/>
        </w:rPr>
        <w:t>MLCC300</w:t>
      </w:r>
      <w:r>
        <w:rPr>
          <w:rFonts w:asciiTheme="minorEastAsia" w:eastAsiaTheme="minorEastAsia" w:hAnsiTheme="minorEastAsia"/>
          <w:spacing w:val="4"/>
          <w:szCs w:val="24"/>
        </w:rPr>
        <w:t>万只，实现销售收入</w:t>
      </w:r>
      <w:r>
        <w:rPr>
          <w:rFonts w:asciiTheme="minorEastAsia" w:eastAsiaTheme="minorEastAsia" w:hAnsiTheme="minorEastAsia"/>
          <w:spacing w:val="4"/>
          <w:szCs w:val="24"/>
        </w:rPr>
        <w:t>5000</w:t>
      </w:r>
      <w:r>
        <w:rPr>
          <w:rFonts w:asciiTheme="minorEastAsia" w:eastAsiaTheme="minorEastAsia" w:hAnsiTheme="minorEastAsia"/>
          <w:spacing w:val="4"/>
          <w:szCs w:val="24"/>
        </w:rPr>
        <w:t>万元，年利润</w:t>
      </w:r>
      <w:r>
        <w:rPr>
          <w:rFonts w:asciiTheme="minorEastAsia" w:eastAsiaTheme="minorEastAsia" w:hAnsiTheme="minorEastAsia"/>
          <w:spacing w:val="4"/>
          <w:szCs w:val="24"/>
        </w:rPr>
        <w:t>1500</w:t>
      </w:r>
      <w:r>
        <w:rPr>
          <w:rFonts w:asciiTheme="minorEastAsia" w:eastAsiaTheme="minorEastAsia" w:hAnsiTheme="minorEastAsia"/>
          <w:spacing w:val="4"/>
          <w:szCs w:val="24"/>
        </w:rPr>
        <w:t>万元。通过该项目的实施不仅可以填补国内高档片式多层陶瓷电容器的空白，打破美国、日本等发达国家在这一领域的垄断地位，改变我国高性能片式陶瓷电容器长期以来严重依赖进口的现状，为我国高端多层陶瓷电容器的发展奠定基础。同时有利于带动地方经济的转型与升级，扩大就业领域，促进本地区产业结构向知识密集型的高技术领域尤其是电子功能陶瓷材料及其产品的高新技术领域调整，带动电子功能陶瓷材料及其产品的相关产业的发展和壮大。</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【联系方式】李文</w:t>
      </w:r>
      <w:r>
        <w:rPr>
          <w:rFonts w:asciiTheme="minorEastAsia" w:eastAsiaTheme="minorEastAsia" w:hAnsiTheme="minorEastAsia"/>
          <w:spacing w:val="4"/>
          <w:szCs w:val="24"/>
        </w:rPr>
        <w:t>兴</w:t>
      </w:r>
      <w:r>
        <w:rPr>
          <w:rFonts w:asciiTheme="minorEastAsia" w:eastAsiaTheme="minorEastAsia" w:hAnsiTheme="minorEastAsia"/>
          <w:spacing w:val="4"/>
          <w:szCs w:val="24"/>
        </w:rPr>
        <w:t xml:space="preserve"> 029-33635282/13509109669</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83" w:name="_Toc8344"/>
      <w:r>
        <w:rPr>
          <w:rFonts w:asciiTheme="minorEastAsia" w:hAnsiTheme="minorEastAsia" w:hint="eastAsia"/>
          <w:sz w:val="28"/>
          <w:szCs w:val="28"/>
        </w:rPr>
        <w:t>高精度液压伺服控制系统专用润滑油</w:t>
      </w:r>
      <w:bookmarkEnd w:id="83"/>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【技术开发单位】四川九洲电器集团有限责任公司</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【技术概述】该项目基于中航工业</w:t>
      </w:r>
      <w:r>
        <w:rPr>
          <w:rFonts w:asciiTheme="minorEastAsia" w:eastAsiaTheme="minorEastAsia" w:hAnsiTheme="minorEastAsia"/>
          <w:spacing w:val="4"/>
          <w:szCs w:val="24"/>
        </w:rPr>
        <w:t>624</w:t>
      </w:r>
      <w:r>
        <w:rPr>
          <w:rFonts w:asciiTheme="minorEastAsia" w:eastAsiaTheme="minorEastAsia" w:hAnsiTheme="minorEastAsia"/>
          <w:spacing w:val="4"/>
          <w:szCs w:val="24"/>
        </w:rPr>
        <w:t>所“军用高空模拟试验台”液压伺服控制系统实际需求展开研究。自动控制系统中绝大多数液压系统故障均来自油液污染，颗粒物是液压伺服控制系统公认的危害，航空军工行业明确规定高精度伺服油颗粒度不能大于</w:t>
      </w:r>
      <w:r>
        <w:rPr>
          <w:rFonts w:asciiTheme="minorEastAsia" w:eastAsiaTheme="minorEastAsia" w:hAnsiTheme="minorEastAsia"/>
          <w:spacing w:val="4"/>
          <w:szCs w:val="24"/>
        </w:rPr>
        <w:t>NAS7</w:t>
      </w:r>
      <w:r>
        <w:rPr>
          <w:rFonts w:asciiTheme="minorEastAsia" w:eastAsiaTheme="minorEastAsia" w:hAnsiTheme="minorEastAsia"/>
          <w:spacing w:val="4"/>
          <w:szCs w:val="24"/>
        </w:rPr>
        <w:t>级，目前市售各种航空液压油装机验收清洁度均在</w:t>
      </w:r>
      <w:r>
        <w:rPr>
          <w:rFonts w:asciiTheme="minorEastAsia" w:eastAsiaTheme="minorEastAsia" w:hAnsiTheme="minorEastAsia"/>
          <w:spacing w:val="4"/>
          <w:szCs w:val="24"/>
        </w:rPr>
        <w:t>NAS9</w:t>
      </w:r>
      <w:r>
        <w:rPr>
          <w:rFonts w:asciiTheme="minorEastAsia" w:eastAsiaTheme="minorEastAsia" w:hAnsiTheme="minorEastAsia"/>
          <w:spacing w:val="4"/>
          <w:szCs w:val="24"/>
        </w:rPr>
        <w:t>～</w:t>
      </w:r>
      <w:r>
        <w:rPr>
          <w:rFonts w:asciiTheme="minorEastAsia" w:eastAsiaTheme="minorEastAsia" w:hAnsiTheme="minorEastAsia"/>
          <w:spacing w:val="4"/>
          <w:szCs w:val="24"/>
        </w:rPr>
        <w:t>10</w:t>
      </w:r>
      <w:r>
        <w:rPr>
          <w:rFonts w:asciiTheme="minorEastAsia" w:eastAsiaTheme="minorEastAsia" w:hAnsiTheme="minorEastAsia"/>
          <w:spacing w:val="4"/>
          <w:szCs w:val="24"/>
        </w:rPr>
        <w:t>以上，而相应的产品标准对清洁度固体颗粒物均未作具体规定，产品使用方只能被动选择超长时间</w:t>
      </w:r>
      <w:r>
        <w:rPr>
          <w:rFonts w:asciiTheme="minorEastAsia" w:eastAsiaTheme="minorEastAsia" w:hAnsiTheme="minorEastAsia"/>
          <w:spacing w:val="4"/>
          <w:szCs w:val="24"/>
        </w:rPr>
        <w:t>循环过滤处理，造成调试周期长，污染控制成本上升。如</w:t>
      </w:r>
      <w:r>
        <w:rPr>
          <w:rFonts w:asciiTheme="minorEastAsia" w:eastAsiaTheme="minorEastAsia" w:hAnsiTheme="minorEastAsia"/>
          <w:spacing w:val="4"/>
          <w:szCs w:val="24"/>
        </w:rPr>
        <w:t>624</w:t>
      </w:r>
      <w:r>
        <w:rPr>
          <w:rFonts w:asciiTheme="minorEastAsia" w:eastAsiaTheme="minorEastAsia" w:hAnsiTheme="minorEastAsia"/>
          <w:spacing w:val="4"/>
          <w:szCs w:val="24"/>
        </w:rPr>
        <w:t>所，某空气动力研究中心、成飞集团等在地面高尖端液压伺服控制系统领域用油方面主要选用进口品牌的各种抗磨液压油，合成液压油，</w:t>
      </w:r>
      <w:r>
        <w:rPr>
          <w:rFonts w:asciiTheme="minorEastAsia" w:eastAsiaTheme="minorEastAsia" w:hAnsiTheme="minorEastAsia"/>
          <w:spacing w:val="4"/>
          <w:szCs w:val="24"/>
        </w:rPr>
        <w:t xml:space="preserve"> 10#</w:t>
      </w:r>
      <w:r>
        <w:rPr>
          <w:rFonts w:asciiTheme="minorEastAsia" w:eastAsiaTheme="minorEastAsia" w:hAnsiTheme="minorEastAsia"/>
          <w:spacing w:val="4"/>
          <w:szCs w:val="24"/>
        </w:rPr>
        <w:t>航空液压油等，装机后必须常温密闭循环精滤，不断抽样检测产品清洁度，直至清洁度达到</w:t>
      </w:r>
      <w:r>
        <w:rPr>
          <w:rFonts w:asciiTheme="minorEastAsia" w:eastAsiaTheme="minorEastAsia" w:hAnsiTheme="minorEastAsia"/>
          <w:spacing w:val="4"/>
          <w:szCs w:val="24"/>
        </w:rPr>
        <w:t>NAS-7</w:t>
      </w:r>
      <w:r>
        <w:rPr>
          <w:rFonts w:asciiTheme="minorEastAsia" w:eastAsiaTheme="minorEastAsia" w:hAnsiTheme="minorEastAsia"/>
          <w:spacing w:val="4"/>
          <w:szCs w:val="24"/>
        </w:rPr>
        <w:t>级才能开机使用，循环精滤时间通常在</w:t>
      </w:r>
      <w:r>
        <w:rPr>
          <w:rFonts w:asciiTheme="minorEastAsia" w:eastAsiaTheme="minorEastAsia" w:hAnsiTheme="minorEastAsia"/>
          <w:spacing w:val="4"/>
          <w:szCs w:val="24"/>
        </w:rPr>
        <w:t>5</w:t>
      </w:r>
      <w:r>
        <w:rPr>
          <w:rFonts w:asciiTheme="minorEastAsia" w:eastAsiaTheme="minorEastAsia" w:hAnsiTheme="minorEastAsia"/>
          <w:spacing w:val="4"/>
          <w:szCs w:val="24"/>
        </w:rPr>
        <w:t>～</w:t>
      </w:r>
      <w:r>
        <w:rPr>
          <w:rFonts w:asciiTheme="minorEastAsia" w:eastAsiaTheme="minorEastAsia" w:hAnsiTheme="minorEastAsia"/>
          <w:spacing w:val="4"/>
          <w:szCs w:val="24"/>
        </w:rPr>
        <w:t>7</w:t>
      </w:r>
      <w:r>
        <w:rPr>
          <w:rFonts w:asciiTheme="minorEastAsia" w:eastAsiaTheme="minorEastAsia" w:hAnsiTheme="minorEastAsia"/>
          <w:spacing w:val="4"/>
          <w:szCs w:val="24"/>
        </w:rPr>
        <w:t>天后才能满足精度要求，不仅使用不便同时造成大量资源浪费。针对此课题解决的问题是：研制一种现清洁度达标、装机后操作方便、能满足航天航空军工各种现有技术的有效集成，采用国产原材料，经特定工艺加工而成的液</w:t>
      </w:r>
      <w:r>
        <w:rPr>
          <w:rFonts w:asciiTheme="minorEastAsia" w:eastAsiaTheme="minorEastAsia" w:hAnsiTheme="minorEastAsia"/>
          <w:spacing w:val="4"/>
          <w:szCs w:val="24"/>
        </w:rPr>
        <w:t>压伺服控制系统专用油，广泛适用于航空、航天军工地面设备自动控制、</w:t>
      </w:r>
      <w:r>
        <w:rPr>
          <w:rFonts w:asciiTheme="minorEastAsia" w:eastAsiaTheme="minorEastAsia" w:hAnsiTheme="minorEastAsia"/>
          <w:spacing w:val="4"/>
          <w:szCs w:val="24"/>
        </w:rPr>
        <w:lastRenderedPageBreak/>
        <w:t>精密机械自动控制系统等行业的需求。不仅替代进口、节约成本而且操作简便可靠性好。</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【主要技术指标】</w:t>
      </w:r>
    </w:p>
    <w:tbl>
      <w:tblPr>
        <w:tblpPr w:leftFromText="180" w:rightFromText="180" w:vertAnchor="text" w:horzAnchor="page" w:tblpX="2020" w:tblpY="115"/>
        <w:tblOverlap w:val="neve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559"/>
        <w:gridCol w:w="1843"/>
        <w:gridCol w:w="1876"/>
      </w:tblGrid>
      <w:tr w:rsidR="0062126B">
        <w:tc>
          <w:tcPr>
            <w:tcW w:w="2660" w:type="dxa"/>
          </w:tcPr>
          <w:p w:rsidR="0062126B" w:rsidRDefault="00233E8D">
            <w:pPr>
              <w:pStyle w:val="afe"/>
              <w:ind w:firstLine="420"/>
            </w:pPr>
            <w:r>
              <w:rPr>
                <w:rFonts w:hint="eastAsia"/>
              </w:rPr>
              <w:t>项目名称</w:t>
            </w:r>
          </w:p>
        </w:tc>
        <w:tc>
          <w:tcPr>
            <w:tcW w:w="1559" w:type="dxa"/>
          </w:tcPr>
          <w:p w:rsidR="0062126B" w:rsidRDefault="00233E8D">
            <w:pPr>
              <w:pStyle w:val="afe"/>
              <w:ind w:firstLine="0"/>
            </w:pPr>
            <w:r>
              <w:rPr>
                <w:rFonts w:hint="eastAsia"/>
              </w:rPr>
              <w:t xml:space="preserve"> </w:t>
            </w:r>
            <w:r>
              <w:rPr>
                <w:rFonts w:hint="eastAsia"/>
              </w:rPr>
              <w:t>质量要求</w:t>
            </w:r>
          </w:p>
        </w:tc>
        <w:tc>
          <w:tcPr>
            <w:tcW w:w="1843" w:type="dxa"/>
            <w:vAlign w:val="center"/>
          </w:tcPr>
          <w:p w:rsidR="0062126B" w:rsidRDefault="00233E8D">
            <w:pPr>
              <w:pStyle w:val="afe"/>
              <w:ind w:firstLine="0"/>
            </w:pPr>
            <w:r>
              <w:rPr>
                <w:rFonts w:hint="eastAsia"/>
              </w:rPr>
              <w:t xml:space="preserve"> </w:t>
            </w:r>
            <w:r>
              <w:rPr>
                <w:rFonts w:hint="eastAsia"/>
              </w:rPr>
              <w:t>检测方法</w:t>
            </w:r>
          </w:p>
        </w:tc>
        <w:tc>
          <w:tcPr>
            <w:tcW w:w="1876" w:type="dxa"/>
            <w:vAlign w:val="center"/>
          </w:tcPr>
          <w:p w:rsidR="0062126B" w:rsidRDefault="00233E8D">
            <w:pPr>
              <w:pStyle w:val="afe"/>
              <w:ind w:firstLine="0"/>
            </w:pPr>
            <w:r>
              <w:rPr>
                <w:rFonts w:hint="eastAsia"/>
              </w:rPr>
              <w:t>第三方检测</w:t>
            </w:r>
          </w:p>
        </w:tc>
      </w:tr>
      <w:tr w:rsidR="0062126B">
        <w:tc>
          <w:tcPr>
            <w:tcW w:w="2660" w:type="dxa"/>
          </w:tcPr>
          <w:p w:rsidR="0062126B" w:rsidRDefault="00233E8D">
            <w:pPr>
              <w:pStyle w:val="afe"/>
              <w:ind w:firstLine="0"/>
            </w:pPr>
            <w:r>
              <w:rPr>
                <w:rFonts w:hAnsi="宋体" w:cs="宋体" w:hint="eastAsia"/>
                <w:szCs w:val="21"/>
              </w:rPr>
              <w:t>运动粘度</w:t>
            </w:r>
            <w:r>
              <w:rPr>
                <w:rFonts w:hAnsi="宋体" w:cs="宋体" w:hint="eastAsia"/>
                <w:szCs w:val="21"/>
              </w:rPr>
              <w:t xml:space="preserve">  40</w:t>
            </w:r>
            <w:r>
              <w:rPr>
                <w:rFonts w:hAnsi="宋体" w:cs="宋体" w:hint="eastAsia"/>
                <w:szCs w:val="21"/>
              </w:rPr>
              <w:t>℃</w:t>
            </w:r>
            <w:r>
              <w:rPr>
                <w:rFonts w:hAnsi="宋体" w:cs="宋体" w:hint="eastAsia"/>
                <w:szCs w:val="21"/>
              </w:rPr>
              <w:t xml:space="preserve">    cst</w:t>
            </w:r>
          </w:p>
        </w:tc>
        <w:tc>
          <w:tcPr>
            <w:tcW w:w="1559" w:type="dxa"/>
          </w:tcPr>
          <w:p w:rsidR="0062126B" w:rsidRDefault="00233E8D">
            <w:pPr>
              <w:pStyle w:val="afe"/>
              <w:ind w:firstLine="0"/>
            </w:pPr>
            <w:r>
              <w:rPr>
                <w:rFonts w:hAnsi="宋体" w:cs="宋体" w:hint="eastAsia"/>
                <w:szCs w:val="21"/>
              </w:rPr>
              <w:t>41.4</w:t>
            </w:r>
            <w:r>
              <w:rPr>
                <w:rFonts w:hAnsi="宋体" w:cs="宋体" w:hint="eastAsia"/>
                <w:szCs w:val="21"/>
              </w:rPr>
              <w:t>～</w:t>
            </w:r>
            <w:r>
              <w:rPr>
                <w:rFonts w:hAnsi="宋体" w:cs="宋体" w:hint="eastAsia"/>
                <w:szCs w:val="21"/>
              </w:rPr>
              <w:t>50.6</w:t>
            </w:r>
          </w:p>
        </w:tc>
        <w:tc>
          <w:tcPr>
            <w:tcW w:w="1843" w:type="dxa"/>
            <w:vAlign w:val="center"/>
          </w:tcPr>
          <w:p w:rsidR="0062126B" w:rsidRDefault="00233E8D">
            <w:pPr>
              <w:pStyle w:val="afe"/>
              <w:ind w:firstLine="0"/>
            </w:pPr>
            <w:r>
              <w:rPr>
                <w:rFonts w:hAnsi="宋体" w:cs="宋体" w:hint="eastAsia"/>
                <w:szCs w:val="21"/>
              </w:rPr>
              <w:t>GB/T265</w:t>
            </w:r>
          </w:p>
        </w:tc>
        <w:tc>
          <w:tcPr>
            <w:tcW w:w="1876" w:type="dxa"/>
            <w:vMerge w:val="restart"/>
            <w:vAlign w:val="center"/>
          </w:tcPr>
          <w:p w:rsidR="0062126B" w:rsidRDefault="00233E8D">
            <w:pPr>
              <w:pStyle w:val="afe"/>
              <w:ind w:firstLine="0"/>
            </w:pPr>
            <w:r>
              <w:rPr>
                <w:rFonts w:hAnsi="宋体" w:cs="宋体" w:hint="eastAsia"/>
                <w:szCs w:val="21"/>
              </w:rPr>
              <w:t>SGS</w:t>
            </w:r>
            <w:r>
              <w:rPr>
                <w:rFonts w:hAnsi="宋体" w:cs="宋体" w:hint="eastAsia"/>
                <w:szCs w:val="21"/>
              </w:rPr>
              <w:t>上海通标</w:t>
            </w:r>
          </w:p>
        </w:tc>
      </w:tr>
      <w:tr w:rsidR="0062126B">
        <w:tc>
          <w:tcPr>
            <w:tcW w:w="2660" w:type="dxa"/>
          </w:tcPr>
          <w:p w:rsidR="0062126B" w:rsidRDefault="00233E8D">
            <w:pPr>
              <w:pStyle w:val="afe"/>
              <w:ind w:firstLine="0"/>
            </w:pPr>
            <w:r>
              <w:rPr>
                <w:rFonts w:hAnsi="宋体" w:cs="宋体" w:hint="eastAsia"/>
                <w:szCs w:val="21"/>
              </w:rPr>
              <w:t>粘度指数</w:t>
            </w:r>
          </w:p>
        </w:tc>
        <w:tc>
          <w:tcPr>
            <w:tcW w:w="1559" w:type="dxa"/>
          </w:tcPr>
          <w:p w:rsidR="0062126B" w:rsidRDefault="00233E8D">
            <w:pPr>
              <w:pStyle w:val="afe"/>
              <w:ind w:firstLine="0"/>
            </w:pPr>
            <w:r>
              <w:rPr>
                <w:rFonts w:hAnsi="宋体" w:cs="宋体" w:hint="eastAsia"/>
                <w:szCs w:val="21"/>
              </w:rPr>
              <w:t>≥</w:t>
            </w:r>
            <w:r>
              <w:rPr>
                <w:rFonts w:hAnsi="宋体" w:cs="宋体" w:hint="eastAsia"/>
                <w:szCs w:val="21"/>
              </w:rPr>
              <w:t>95</w:t>
            </w:r>
          </w:p>
        </w:tc>
        <w:tc>
          <w:tcPr>
            <w:tcW w:w="1843" w:type="dxa"/>
            <w:vAlign w:val="center"/>
          </w:tcPr>
          <w:p w:rsidR="0062126B" w:rsidRDefault="00233E8D">
            <w:pPr>
              <w:pStyle w:val="afe"/>
              <w:ind w:firstLine="0"/>
            </w:pPr>
            <w:r>
              <w:rPr>
                <w:rFonts w:hAnsi="宋体" w:cs="宋体" w:hint="eastAsia"/>
                <w:szCs w:val="21"/>
              </w:rPr>
              <w:t>GB/T2541</w:t>
            </w:r>
          </w:p>
        </w:tc>
        <w:tc>
          <w:tcPr>
            <w:tcW w:w="1876" w:type="dxa"/>
            <w:vMerge/>
            <w:vAlign w:val="center"/>
          </w:tcPr>
          <w:p w:rsidR="0062126B" w:rsidRDefault="0062126B">
            <w:pPr>
              <w:pStyle w:val="afe"/>
              <w:ind w:firstLine="0"/>
            </w:pPr>
          </w:p>
        </w:tc>
      </w:tr>
      <w:tr w:rsidR="0062126B">
        <w:tc>
          <w:tcPr>
            <w:tcW w:w="2660" w:type="dxa"/>
          </w:tcPr>
          <w:p w:rsidR="0062126B" w:rsidRDefault="00233E8D">
            <w:pPr>
              <w:pStyle w:val="afe"/>
              <w:ind w:firstLine="0"/>
            </w:pPr>
            <w:r>
              <w:rPr>
                <w:rFonts w:hAnsi="宋体" w:cs="宋体" w:hint="eastAsia"/>
                <w:szCs w:val="21"/>
              </w:rPr>
              <w:t>开口闪点</w:t>
            </w:r>
            <w:r>
              <w:rPr>
                <w:rFonts w:hAnsi="宋体" w:cs="宋体" w:hint="eastAsia"/>
                <w:szCs w:val="21"/>
              </w:rPr>
              <w:t xml:space="preserve">   </w:t>
            </w:r>
            <w:r>
              <w:rPr>
                <w:rFonts w:hAnsi="宋体" w:cs="宋体" w:hint="eastAsia"/>
                <w:szCs w:val="21"/>
              </w:rPr>
              <w:t>℃</w:t>
            </w:r>
          </w:p>
        </w:tc>
        <w:tc>
          <w:tcPr>
            <w:tcW w:w="1559" w:type="dxa"/>
          </w:tcPr>
          <w:p w:rsidR="0062126B" w:rsidRDefault="00233E8D">
            <w:pPr>
              <w:pStyle w:val="afe"/>
              <w:ind w:firstLine="0"/>
            </w:pPr>
            <w:r>
              <w:rPr>
                <w:rFonts w:hAnsi="宋体" w:cs="宋体" w:hint="eastAsia"/>
                <w:szCs w:val="21"/>
              </w:rPr>
              <w:t>≥</w:t>
            </w:r>
            <w:r>
              <w:rPr>
                <w:rFonts w:hAnsi="宋体" w:cs="宋体" w:hint="eastAsia"/>
                <w:szCs w:val="21"/>
              </w:rPr>
              <w:t>180</w:t>
            </w:r>
          </w:p>
        </w:tc>
        <w:tc>
          <w:tcPr>
            <w:tcW w:w="1843" w:type="dxa"/>
            <w:vAlign w:val="center"/>
          </w:tcPr>
          <w:p w:rsidR="0062126B" w:rsidRDefault="00233E8D">
            <w:pPr>
              <w:pStyle w:val="afe"/>
              <w:ind w:firstLine="0"/>
            </w:pPr>
            <w:r>
              <w:rPr>
                <w:rFonts w:hAnsi="宋体" w:cs="宋体" w:hint="eastAsia"/>
                <w:szCs w:val="21"/>
              </w:rPr>
              <w:t>GB/T3536</w:t>
            </w:r>
          </w:p>
        </w:tc>
        <w:tc>
          <w:tcPr>
            <w:tcW w:w="1876" w:type="dxa"/>
            <w:vMerge/>
            <w:vAlign w:val="center"/>
          </w:tcPr>
          <w:p w:rsidR="0062126B" w:rsidRDefault="0062126B">
            <w:pPr>
              <w:pStyle w:val="afe"/>
              <w:ind w:firstLine="0"/>
            </w:pPr>
          </w:p>
        </w:tc>
      </w:tr>
      <w:tr w:rsidR="0062126B">
        <w:tc>
          <w:tcPr>
            <w:tcW w:w="2660" w:type="dxa"/>
          </w:tcPr>
          <w:p w:rsidR="0062126B" w:rsidRDefault="00233E8D">
            <w:pPr>
              <w:pStyle w:val="afe"/>
              <w:ind w:firstLine="0"/>
            </w:pPr>
            <w:r>
              <w:rPr>
                <w:rFonts w:hAnsi="宋体" w:cs="宋体" w:hint="eastAsia"/>
                <w:szCs w:val="21"/>
              </w:rPr>
              <w:t>倾点</w:t>
            </w:r>
            <w:r>
              <w:rPr>
                <w:rFonts w:hAnsi="宋体" w:cs="宋体" w:hint="eastAsia"/>
                <w:szCs w:val="21"/>
              </w:rPr>
              <w:t xml:space="preserve">  </w:t>
            </w:r>
            <w:r>
              <w:rPr>
                <w:rFonts w:hAnsi="宋体" w:cs="宋体" w:hint="eastAsia"/>
                <w:szCs w:val="21"/>
              </w:rPr>
              <w:t>℃</w:t>
            </w:r>
          </w:p>
        </w:tc>
        <w:tc>
          <w:tcPr>
            <w:tcW w:w="1559" w:type="dxa"/>
          </w:tcPr>
          <w:p w:rsidR="0062126B" w:rsidRDefault="00233E8D">
            <w:pPr>
              <w:pStyle w:val="afe"/>
              <w:ind w:firstLine="0"/>
            </w:pPr>
            <w:r>
              <w:rPr>
                <w:rFonts w:hAnsi="宋体" w:cs="宋体" w:hint="eastAsia"/>
                <w:szCs w:val="21"/>
              </w:rPr>
              <w:t>≤</w:t>
            </w:r>
            <w:r>
              <w:rPr>
                <w:rFonts w:hAnsi="宋体" w:cs="宋体" w:hint="eastAsia"/>
                <w:szCs w:val="21"/>
              </w:rPr>
              <w:t>-15</w:t>
            </w:r>
          </w:p>
        </w:tc>
        <w:tc>
          <w:tcPr>
            <w:tcW w:w="1843" w:type="dxa"/>
            <w:vAlign w:val="center"/>
          </w:tcPr>
          <w:p w:rsidR="0062126B" w:rsidRDefault="00233E8D">
            <w:pPr>
              <w:pStyle w:val="afe"/>
              <w:ind w:firstLine="0"/>
            </w:pPr>
            <w:r>
              <w:rPr>
                <w:rFonts w:hAnsi="宋体" w:cs="宋体" w:hint="eastAsia"/>
                <w:szCs w:val="21"/>
              </w:rPr>
              <w:t>GB/T3535</w:t>
            </w:r>
          </w:p>
        </w:tc>
        <w:tc>
          <w:tcPr>
            <w:tcW w:w="1876" w:type="dxa"/>
            <w:vMerge/>
            <w:vAlign w:val="center"/>
          </w:tcPr>
          <w:p w:rsidR="0062126B" w:rsidRDefault="0062126B">
            <w:pPr>
              <w:pStyle w:val="afe"/>
              <w:ind w:firstLine="0"/>
            </w:pPr>
          </w:p>
        </w:tc>
      </w:tr>
      <w:tr w:rsidR="0062126B">
        <w:tc>
          <w:tcPr>
            <w:tcW w:w="2660" w:type="dxa"/>
          </w:tcPr>
          <w:p w:rsidR="0062126B" w:rsidRDefault="00233E8D">
            <w:pPr>
              <w:pStyle w:val="afe"/>
              <w:ind w:firstLine="0"/>
            </w:pPr>
            <w:r>
              <w:rPr>
                <w:rFonts w:hAnsi="宋体" w:cs="宋体" w:hint="eastAsia"/>
                <w:szCs w:val="21"/>
              </w:rPr>
              <w:t>水溶性酸碱</w:t>
            </w:r>
          </w:p>
        </w:tc>
        <w:tc>
          <w:tcPr>
            <w:tcW w:w="1559" w:type="dxa"/>
          </w:tcPr>
          <w:p w:rsidR="0062126B" w:rsidRDefault="00233E8D">
            <w:pPr>
              <w:pStyle w:val="afe"/>
              <w:ind w:firstLine="0"/>
            </w:pPr>
            <w:r>
              <w:rPr>
                <w:rFonts w:hAnsi="宋体" w:cs="宋体" w:hint="eastAsia"/>
                <w:szCs w:val="21"/>
              </w:rPr>
              <w:t>无</w:t>
            </w:r>
          </w:p>
        </w:tc>
        <w:tc>
          <w:tcPr>
            <w:tcW w:w="1843" w:type="dxa"/>
            <w:vAlign w:val="center"/>
          </w:tcPr>
          <w:p w:rsidR="0062126B" w:rsidRDefault="00233E8D">
            <w:pPr>
              <w:pStyle w:val="afe"/>
              <w:ind w:firstLine="0"/>
            </w:pPr>
            <w:r>
              <w:rPr>
                <w:rFonts w:hAnsi="宋体" w:cs="宋体" w:hint="eastAsia"/>
                <w:szCs w:val="21"/>
              </w:rPr>
              <w:t>GB/T259</w:t>
            </w:r>
          </w:p>
        </w:tc>
        <w:tc>
          <w:tcPr>
            <w:tcW w:w="1876" w:type="dxa"/>
            <w:vMerge/>
            <w:vAlign w:val="center"/>
          </w:tcPr>
          <w:p w:rsidR="0062126B" w:rsidRDefault="0062126B">
            <w:pPr>
              <w:pStyle w:val="afe"/>
              <w:ind w:firstLine="0"/>
            </w:pPr>
          </w:p>
        </w:tc>
      </w:tr>
      <w:tr w:rsidR="0062126B">
        <w:tc>
          <w:tcPr>
            <w:tcW w:w="2660" w:type="dxa"/>
          </w:tcPr>
          <w:p w:rsidR="0062126B" w:rsidRDefault="00233E8D">
            <w:pPr>
              <w:pStyle w:val="afe"/>
              <w:ind w:firstLine="0"/>
            </w:pPr>
            <w:r>
              <w:rPr>
                <w:rFonts w:hAnsi="宋体" w:cs="宋体" w:hint="eastAsia"/>
                <w:szCs w:val="21"/>
              </w:rPr>
              <w:t>腐蚀</w:t>
            </w:r>
            <w:r>
              <w:rPr>
                <w:rFonts w:hAnsi="宋体" w:cs="宋体" w:hint="eastAsia"/>
                <w:szCs w:val="21"/>
              </w:rPr>
              <w:t>(T3Cu100</w:t>
            </w:r>
            <w:r>
              <w:rPr>
                <w:rFonts w:hAnsi="宋体" w:cs="宋体" w:hint="eastAsia"/>
                <w:szCs w:val="21"/>
              </w:rPr>
              <w:t>℃</w:t>
            </w:r>
            <w:r>
              <w:rPr>
                <w:rFonts w:hAnsi="宋体" w:cs="宋体" w:hint="eastAsia"/>
                <w:szCs w:val="21"/>
              </w:rPr>
              <w:t xml:space="preserve">3h) </w:t>
            </w:r>
            <w:r>
              <w:rPr>
                <w:rFonts w:hAnsi="宋体" w:cs="宋体" w:hint="eastAsia"/>
                <w:szCs w:val="21"/>
              </w:rPr>
              <w:t>级</w:t>
            </w:r>
          </w:p>
        </w:tc>
        <w:tc>
          <w:tcPr>
            <w:tcW w:w="1559" w:type="dxa"/>
          </w:tcPr>
          <w:p w:rsidR="0062126B" w:rsidRDefault="00233E8D">
            <w:pPr>
              <w:pStyle w:val="afe"/>
              <w:ind w:firstLine="0"/>
            </w:pPr>
            <w:r>
              <w:rPr>
                <w:rFonts w:hAnsi="宋体" w:cs="宋体" w:hint="eastAsia"/>
                <w:szCs w:val="21"/>
              </w:rPr>
              <w:t>≤</w:t>
            </w:r>
            <w:r>
              <w:rPr>
                <w:rFonts w:hAnsi="宋体" w:cs="宋体" w:hint="eastAsia"/>
                <w:szCs w:val="21"/>
              </w:rPr>
              <w:t>1</w:t>
            </w:r>
          </w:p>
        </w:tc>
        <w:tc>
          <w:tcPr>
            <w:tcW w:w="1843" w:type="dxa"/>
            <w:vAlign w:val="center"/>
          </w:tcPr>
          <w:p w:rsidR="0062126B" w:rsidRDefault="00233E8D">
            <w:pPr>
              <w:pStyle w:val="afe"/>
              <w:ind w:firstLine="0"/>
            </w:pPr>
            <w:r>
              <w:rPr>
                <w:rFonts w:hAnsi="宋体" w:cs="宋体" w:hint="eastAsia"/>
                <w:szCs w:val="21"/>
              </w:rPr>
              <w:t>GB/T5096</w:t>
            </w:r>
          </w:p>
        </w:tc>
        <w:tc>
          <w:tcPr>
            <w:tcW w:w="1876" w:type="dxa"/>
            <w:vMerge/>
            <w:vAlign w:val="center"/>
          </w:tcPr>
          <w:p w:rsidR="0062126B" w:rsidRDefault="0062126B">
            <w:pPr>
              <w:pStyle w:val="afe"/>
              <w:ind w:firstLine="0"/>
            </w:pPr>
          </w:p>
        </w:tc>
      </w:tr>
      <w:tr w:rsidR="0062126B">
        <w:tc>
          <w:tcPr>
            <w:tcW w:w="2660" w:type="dxa"/>
          </w:tcPr>
          <w:p w:rsidR="0062126B" w:rsidRDefault="00233E8D">
            <w:pPr>
              <w:pStyle w:val="afe"/>
              <w:ind w:firstLine="0"/>
            </w:pPr>
            <w:r>
              <w:rPr>
                <w:rFonts w:hAnsi="宋体" w:cs="宋体" w:hint="eastAsia"/>
                <w:szCs w:val="21"/>
              </w:rPr>
              <w:t>液相锈蚀（蒸馏水）</w:t>
            </w:r>
          </w:p>
        </w:tc>
        <w:tc>
          <w:tcPr>
            <w:tcW w:w="1559" w:type="dxa"/>
          </w:tcPr>
          <w:p w:rsidR="0062126B" w:rsidRDefault="00233E8D">
            <w:pPr>
              <w:pStyle w:val="afe"/>
              <w:ind w:firstLine="0"/>
            </w:pPr>
            <w:r>
              <w:rPr>
                <w:rFonts w:hAnsi="宋体" w:cs="宋体" w:hint="eastAsia"/>
                <w:szCs w:val="21"/>
              </w:rPr>
              <w:t>无锈</w:t>
            </w:r>
          </w:p>
        </w:tc>
        <w:tc>
          <w:tcPr>
            <w:tcW w:w="1843" w:type="dxa"/>
            <w:vAlign w:val="center"/>
          </w:tcPr>
          <w:p w:rsidR="0062126B" w:rsidRDefault="00233E8D">
            <w:pPr>
              <w:pStyle w:val="afe"/>
              <w:ind w:firstLine="0"/>
            </w:pPr>
            <w:r>
              <w:rPr>
                <w:rFonts w:hAnsi="宋体" w:cs="宋体" w:hint="eastAsia"/>
                <w:szCs w:val="21"/>
              </w:rPr>
              <w:t>GB11143</w:t>
            </w:r>
          </w:p>
        </w:tc>
        <w:tc>
          <w:tcPr>
            <w:tcW w:w="1876" w:type="dxa"/>
            <w:vMerge/>
            <w:vAlign w:val="center"/>
          </w:tcPr>
          <w:p w:rsidR="0062126B" w:rsidRDefault="0062126B">
            <w:pPr>
              <w:pStyle w:val="afe"/>
              <w:ind w:firstLine="0"/>
            </w:pPr>
          </w:p>
        </w:tc>
      </w:tr>
      <w:tr w:rsidR="0062126B">
        <w:tc>
          <w:tcPr>
            <w:tcW w:w="2660" w:type="dxa"/>
          </w:tcPr>
          <w:p w:rsidR="0062126B" w:rsidRDefault="00233E8D">
            <w:pPr>
              <w:pStyle w:val="afe"/>
              <w:ind w:firstLine="0"/>
            </w:pPr>
            <w:r>
              <w:rPr>
                <w:rFonts w:hAnsi="宋体" w:cs="宋体" w:hint="eastAsia"/>
                <w:szCs w:val="21"/>
              </w:rPr>
              <w:t>空气释放性（</w:t>
            </w:r>
            <w:r>
              <w:rPr>
                <w:rFonts w:hAnsi="宋体" w:cs="宋体" w:hint="eastAsia"/>
                <w:szCs w:val="21"/>
              </w:rPr>
              <w:t>50</w:t>
            </w:r>
            <w:r>
              <w:rPr>
                <w:rFonts w:hAnsi="宋体" w:cs="宋体" w:hint="eastAsia"/>
                <w:szCs w:val="21"/>
              </w:rPr>
              <w:t>℃）</w:t>
            </w:r>
            <w:r>
              <w:rPr>
                <w:rFonts w:hAnsi="宋体" w:cs="宋体" w:hint="eastAsia"/>
                <w:szCs w:val="21"/>
              </w:rPr>
              <w:t>min</w:t>
            </w:r>
          </w:p>
        </w:tc>
        <w:tc>
          <w:tcPr>
            <w:tcW w:w="1559" w:type="dxa"/>
          </w:tcPr>
          <w:p w:rsidR="0062126B" w:rsidRDefault="00233E8D">
            <w:pPr>
              <w:pStyle w:val="afe"/>
              <w:ind w:firstLine="0"/>
            </w:pPr>
            <w:r>
              <w:rPr>
                <w:rFonts w:hAnsi="宋体" w:cs="宋体" w:hint="eastAsia"/>
                <w:szCs w:val="21"/>
              </w:rPr>
              <w:t>≤</w:t>
            </w:r>
            <w:r>
              <w:rPr>
                <w:rFonts w:hAnsi="宋体" w:cs="宋体" w:hint="eastAsia"/>
                <w:szCs w:val="21"/>
              </w:rPr>
              <w:t>10</w:t>
            </w:r>
          </w:p>
        </w:tc>
        <w:tc>
          <w:tcPr>
            <w:tcW w:w="1843" w:type="dxa"/>
            <w:vAlign w:val="center"/>
          </w:tcPr>
          <w:p w:rsidR="0062126B" w:rsidRDefault="00233E8D">
            <w:pPr>
              <w:pStyle w:val="afe"/>
              <w:ind w:firstLine="0"/>
            </w:pPr>
            <w:r>
              <w:rPr>
                <w:rFonts w:hAnsi="宋体" w:cs="宋体" w:hint="eastAsia"/>
                <w:szCs w:val="21"/>
              </w:rPr>
              <w:t>SH/T0308</w:t>
            </w:r>
          </w:p>
        </w:tc>
        <w:tc>
          <w:tcPr>
            <w:tcW w:w="1876" w:type="dxa"/>
            <w:vMerge/>
            <w:vAlign w:val="center"/>
          </w:tcPr>
          <w:p w:rsidR="0062126B" w:rsidRDefault="0062126B">
            <w:pPr>
              <w:pStyle w:val="afe"/>
              <w:ind w:firstLine="0"/>
            </w:pPr>
          </w:p>
        </w:tc>
      </w:tr>
      <w:tr w:rsidR="0062126B">
        <w:tc>
          <w:tcPr>
            <w:tcW w:w="2660" w:type="dxa"/>
          </w:tcPr>
          <w:p w:rsidR="0062126B" w:rsidRDefault="00233E8D">
            <w:pPr>
              <w:pStyle w:val="afe"/>
              <w:ind w:firstLine="0"/>
            </w:pPr>
            <w:r>
              <w:rPr>
                <w:rFonts w:hAnsi="宋体" w:cs="宋体" w:hint="eastAsia"/>
                <w:szCs w:val="21"/>
              </w:rPr>
              <w:t>破乳化性（</w:t>
            </w:r>
            <w:r>
              <w:rPr>
                <w:rFonts w:hAnsi="宋体" w:cs="宋体" w:hint="eastAsia"/>
                <w:szCs w:val="21"/>
              </w:rPr>
              <w:t>40-37-3</w:t>
            </w:r>
            <w:r>
              <w:rPr>
                <w:rFonts w:hAnsi="宋体" w:cs="宋体" w:hint="eastAsia"/>
                <w:szCs w:val="21"/>
              </w:rPr>
              <w:t>）</w:t>
            </w:r>
            <w:r>
              <w:rPr>
                <w:rFonts w:hAnsi="宋体" w:cs="宋体" w:hint="eastAsia"/>
                <w:szCs w:val="21"/>
              </w:rPr>
              <w:t>min</w:t>
            </w:r>
          </w:p>
        </w:tc>
        <w:tc>
          <w:tcPr>
            <w:tcW w:w="1559" w:type="dxa"/>
          </w:tcPr>
          <w:p w:rsidR="0062126B" w:rsidRDefault="00233E8D">
            <w:pPr>
              <w:pStyle w:val="afe"/>
              <w:ind w:firstLine="0"/>
            </w:pPr>
            <w:r>
              <w:rPr>
                <w:rFonts w:hAnsi="宋体" w:cs="宋体" w:hint="eastAsia"/>
                <w:szCs w:val="21"/>
              </w:rPr>
              <w:t>≤</w:t>
            </w:r>
            <w:r>
              <w:rPr>
                <w:rFonts w:hAnsi="宋体" w:cs="宋体" w:hint="eastAsia"/>
                <w:szCs w:val="21"/>
              </w:rPr>
              <w:t>30</w:t>
            </w:r>
          </w:p>
        </w:tc>
        <w:tc>
          <w:tcPr>
            <w:tcW w:w="1843" w:type="dxa"/>
            <w:vAlign w:val="center"/>
          </w:tcPr>
          <w:p w:rsidR="0062126B" w:rsidRDefault="00233E8D">
            <w:pPr>
              <w:pStyle w:val="afe"/>
              <w:ind w:firstLine="0"/>
            </w:pPr>
            <w:r>
              <w:rPr>
                <w:rFonts w:hAnsi="宋体" w:cs="宋体" w:hint="eastAsia"/>
                <w:szCs w:val="21"/>
              </w:rPr>
              <w:t>GB/T7305</w:t>
            </w:r>
          </w:p>
        </w:tc>
        <w:tc>
          <w:tcPr>
            <w:tcW w:w="1876" w:type="dxa"/>
            <w:vMerge/>
            <w:vAlign w:val="center"/>
          </w:tcPr>
          <w:p w:rsidR="0062126B" w:rsidRDefault="0062126B">
            <w:pPr>
              <w:pStyle w:val="afe"/>
              <w:ind w:firstLine="0"/>
            </w:pPr>
          </w:p>
        </w:tc>
      </w:tr>
      <w:tr w:rsidR="0062126B">
        <w:tc>
          <w:tcPr>
            <w:tcW w:w="2660" w:type="dxa"/>
          </w:tcPr>
          <w:p w:rsidR="0062126B" w:rsidRDefault="00233E8D">
            <w:pPr>
              <w:pStyle w:val="afe"/>
              <w:ind w:firstLine="0"/>
            </w:pPr>
            <w:r>
              <w:rPr>
                <w:rFonts w:hAnsi="宋体" w:cs="宋体" w:hint="eastAsia"/>
                <w:szCs w:val="21"/>
              </w:rPr>
              <w:t>泡沫特性</w:t>
            </w:r>
          </w:p>
        </w:tc>
        <w:tc>
          <w:tcPr>
            <w:tcW w:w="1559" w:type="dxa"/>
          </w:tcPr>
          <w:p w:rsidR="0062126B" w:rsidRDefault="0062126B">
            <w:pPr>
              <w:pStyle w:val="afe"/>
              <w:ind w:firstLine="0"/>
            </w:pPr>
          </w:p>
        </w:tc>
        <w:tc>
          <w:tcPr>
            <w:tcW w:w="1843" w:type="dxa"/>
            <w:vMerge w:val="restart"/>
            <w:vAlign w:val="center"/>
          </w:tcPr>
          <w:p w:rsidR="0062126B" w:rsidRDefault="00233E8D">
            <w:pPr>
              <w:pStyle w:val="afe"/>
              <w:ind w:firstLine="0"/>
            </w:pPr>
            <w:r>
              <w:rPr>
                <w:rFonts w:hAnsi="宋体" w:cs="宋体" w:hint="eastAsia"/>
                <w:szCs w:val="21"/>
              </w:rPr>
              <w:t>GB/T12579</w:t>
            </w:r>
          </w:p>
        </w:tc>
        <w:tc>
          <w:tcPr>
            <w:tcW w:w="1876" w:type="dxa"/>
            <w:vMerge/>
            <w:vAlign w:val="center"/>
          </w:tcPr>
          <w:p w:rsidR="0062126B" w:rsidRDefault="0062126B">
            <w:pPr>
              <w:pStyle w:val="afe"/>
              <w:ind w:firstLine="0"/>
            </w:pPr>
          </w:p>
        </w:tc>
      </w:tr>
      <w:tr w:rsidR="0062126B">
        <w:tc>
          <w:tcPr>
            <w:tcW w:w="2660" w:type="dxa"/>
          </w:tcPr>
          <w:p w:rsidR="0062126B" w:rsidRDefault="00233E8D">
            <w:pPr>
              <w:pStyle w:val="afe"/>
              <w:ind w:firstLine="0"/>
            </w:pPr>
            <w:r>
              <w:rPr>
                <w:rFonts w:hAnsi="宋体" w:cs="宋体" w:hint="eastAsia"/>
                <w:szCs w:val="21"/>
              </w:rPr>
              <w:t>24</w:t>
            </w:r>
            <w:r>
              <w:rPr>
                <w:rFonts w:hAnsi="宋体" w:cs="宋体" w:hint="eastAsia"/>
                <w:szCs w:val="21"/>
              </w:rPr>
              <w:t>℃</w:t>
            </w:r>
            <w:r>
              <w:rPr>
                <w:rFonts w:hAnsi="宋体" w:cs="宋体" w:hint="eastAsia"/>
                <w:szCs w:val="21"/>
              </w:rPr>
              <w:t xml:space="preserve">  ml/ml</w:t>
            </w:r>
          </w:p>
        </w:tc>
        <w:tc>
          <w:tcPr>
            <w:tcW w:w="1559" w:type="dxa"/>
          </w:tcPr>
          <w:p w:rsidR="0062126B" w:rsidRDefault="00233E8D">
            <w:pPr>
              <w:pStyle w:val="afe"/>
              <w:ind w:firstLine="0"/>
            </w:pPr>
            <w:r>
              <w:rPr>
                <w:rFonts w:hAnsi="宋体" w:cs="宋体" w:hint="eastAsia"/>
                <w:szCs w:val="21"/>
              </w:rPr>
              <w:t>≤</w:t>
            </w:r>
            <w:r>
              <w:rPr>
                <w:rFonts w:hAnsi="宋体" w:cs="宋体" w:hint="eastAsia"/>
                <w:szCs w:val="21"/>
              </w:rPr>
              <w:t>50/0</w:t>
            </w:r>
          </w:p>
        </w:tc>
        <w:tc>
          <w:tcPr>
            <w:tcW w:w="1843" w:type="dxa"/>
            <w:vMerge/>
            <w:vAlign w:val="center"/>
          </w:tcPr>
          <w:p w:rsidR="0062126B" w:rsidRDefault="0062126B">
            <w:pPr>
              <w:pStyle w:val="afe"/>
              <w:ind w:firstLine="0"/>
            </w:pPr>
          </w:p>
        </w:tc>
        <w:tc>
          <w:tcPr>
            <w:tcW w:w="1876" w:type="dxa"/>
            <w:vMerge/>
            <w:vAlign w:val="center"/>
          </w:tcPr>
          <w:p w:rsidR="0062126B" w:rsidRDefault="0062126B">
            <w:pPr>
              <w:pStyle w:val="afe"/>
              <w:ind w:firstLine="0"/>
            </w:pPr>
          </w:p>
        </w:tc>
      </w:tr>
      <w:tr w:rsidR="0062126B">
        <w:tc>
          <w:tcPr>
            <w:tcW w:w="2660" w:type="dxa"/>
          </w:tcPr>
          <w:p w:rsidR="0062126B" w:rsidRDefault="00233E8D">
            <w:pPr>
              <w:pStyle w:val="afe"/>
              <w:ind w:firstLine="0"/>
            </w:pPr>
            <w:r>
              <w:rPr>
                <w:rFonts w:hAnsi="宋体" w:cs="宋体" w:hint="eastAsia"/>
                <w:szCs w:val="21"/>
              </w:rPr>
              <w:t>93</w:t>
            </w:r>
            <w:r>
              <w:rPr>
                <w:rFonts w:hAnsi="宋体" w:cs="宋体" w:hint="eastAsia"/>
                <w:szCs w:val="21"/>
              </w:rPr>
              <w:t>℃</w:t>
            </w:r>
            <w:r>
              <w:rPr>
                <w:rFonts w:hAnsi="宋体" w:cs="宋体" w:hint="eastAsia"/>
                <w:szCs w:val="21"/>
              </w:rPr>
              <w:t xml:space="preserve">  ml/ml</w:t>
            </w:r>
          </w:p>
        </w:tc>
        <w:tc>
          <w:tcPr>
            <w:tcW w:w="1559" w:type="dxa"/>
          </w:tcPr>
          <w:p w:rsidR="0062126B" w:rsidRDefault="00233E8D">
            <w:pPr>
              <w:pStyle w:val="afe"/>
              <w:ind w:firstLine="0"/>
            </w:pPr>
            <w:r>
              <w:rPr>
                <w:rFonts w:hAnsi="宋体" w:cs="宋体" w:hint="eastAsia"/>
                <w:szCs w:val="21"/>
              </w:rPr>
              <w:t>≤</w:t>
            </w:r>
            <w:r>
              <w:rPr>
                <w:rFonts w:hAnsi="宋体" w:cs="宋体" w:hint="eastAsia"/>
                <w:szCs w:val="21"/>
              </w:rPr>
              <w:t>50/0</w:t>
            </w:r>
          </w:p>
        </w:tc>
        <w:tc>
          <w:tcPr>
            <w:tcW w:w="1843" w:type="dxa"/>
            <w:vMerge/>
            <w:vAlign w:val="center"/>
          </w:tcPr>
          <w:p w:rsidR="0062126B" w:rsidRDefault="0062126B">
            <w:pPr>
              <w:pStyle w:val="afe"/>
              <w:ind w:firstLine="0"/>
            </w:pPr>
          </w:p>
        </w:tc>
        <w:tc>
          <w:tcPr>
            <w:tcW w:w="1876" w:type="dxa"/>
            <w:vMerge/>
            <w:vAlign w:val="center"/>
          </w:tcPr>
          <w:p w:rsidR="0062126B" w:rsidRDefault="0062126B">
            <w:pPr>
              <w:pStyle w:val="afe"/>
              <w:ind w:firstLine="0"/>
            </w:pPr>
          </w:p>
        </w:tc>
      </w:tr>
      <w:tr w:rsidR="0062126B">
        <w:tc>
          <w:tcPr>
            <w:tcW w:w="2660" w:type="dxa"/>
          </w:tcPr>
          <w:p w:rsidR="0062126B" w:rsidRDefault="00233E8D">
            <w:pPr>
              <w:pStyle w:val="afe"/>
              <w:ind w:firstLine="0"/>
            </w:pPr>
            <w:r>
              <w:rPr>
                <w:rFonts w:hAnsi="宋体" w:cs="宋体" w:hint="eastAsia"/>
                <w:szCs w:val="21"/>
              </w:rPr>
              <w:t>后</w:t>
            </w:r>
            <w:r>
              <w:rPr>
                <w:rFonts w:hAnsi="宋体" w:cs="宋体" w:hint="eastAsia"/>
                <w:szCs w:val="21"/>
              </w:rPr>
              <w:t>24</w:t>
            </w:r>
            <w:r>
              <w:rPr>
                <w:rFonts w:hAnsi="宋体" w:cs="宋体" w:hint="eastAsia"/>
                <w:szCs w:val="21"/>
              </w:rPr>
              <w:t>℃</w:t>
            </w:r>
            <w:r>
              <w:rPr>
                <w:rFonts w:hAnsi="宋体" w:cs="宋体" w:hint="eastAsia"/>
                <w:szCs w:val="21"/>
              </w:rPr>
              <w:t xml:space="preserve">  ml/ml</w:t>
            </w:r>
          </w:p>
        </w:tc>
        <w:tc>
          <w:tcPr>
            <w:tcW w:w="1559" w:type="dxa"/>
          </w:tcPr>
          <w:p w:rsidR="0062126B" w:rsidRDefault="00233E8D">
            <w:pPr>
              <w:pStyle w:val="afe"/>
              <w:ind w:firstLine="0"/>
            </w:pPr>
            <w:r>
              <w:rPr>
                <w:rFonts w:hAnsi="宋体" w:cs="宋体" w:hint="eastAsia"/>
                <w:szCs w:val="21"/>
              </w:rPr>
              <w:t>≤</w:t>
            </w:r>
            <w:r>
              <w:rPr>
                <w:rFonts w:hAnsi="宋体" w:cs="宋体" w:hint="eastAsia"/>
                <w:szCs w:val="21"/>
              </w:rPr>
              <w:t>50/0</w:t>
            </w:r>
          </w:p>
        </w:tc>
        <w:tc>
          <w:tcPr>
            <w:tcW w:w="1843" w:type="dxa"/>
            <w:vMerge/>
            <w:vAlign w:val="center"/>
          </w:tcPr>
          <w:p w:rsidR="0062126B" w:rsidRDefault="0062126B">
            <w:pPr>
              <w:pStyle w:val="afe"/>
              <w:ind w:firstLine="0"/>
            </w:pPr>
          </w:p>
        </w:tc>
        <w:tc>
          <w:tcPr>
            <w:tcW w:w="1876" w:type="dxa"/>
            <w:vMerge/>
            <w:vAlign w:val="center"/>
          </w:tcPr>
          <w:p w:rsidR="0062126B" w:rsidRDefault="0062126B">
            <w:pPr>
              <w:pStyle w:val="afe"/>
              <w:ind w:firstLine="0"/>
            </w:pPr>
          </w:p>
        </w:tc>
      </w:tr>
      <w:tr w:rsidR="0062126B">
        <w:tc>
          <w:tcPr>
            <w:tcW w:w="2660" w:type="dxa"/>
          </w:tcPr>
          <w:p w:rsidR="0062126B" w:rsidRDefault="00233E8D">
            <w:pPr>
              <w:pStyle w:val="afe"/>
              <w:ind w:firstLine="0"/>
            </w:pPr>
            <w:r>
              <w:rPr>
                <w:rFonts w:hAnsi="宋体" w:cs="宋体" w:hint="eastAsia"/>
                <w:szCs w:val="21"/>
              </w:rPr>
              <w:t>色度</w:t>
            </w:r>
          </w:p>
        </w:tc>
        <w:tc>
          <w:tcPr>
            <w:tcW w:w="1559" w:type="dxa"/>
          </w:tcPr>
          <w:p w:rsidR="0062126B" w:rsidRDefault="00233E8D">
            <w:pPr>
              <w:pStyle w:val="afe"/>
              <w:ind w:firstLine="0"/>
            </w:pPr>
            <w:r>
              <w:rPr>
                <w:rFonts w:hAnsi="宋体" w:cs="宋体" w:hint="eastAsia"/>
                <w:szCs w:val="21"/>
              </w:rPr>
              <w:t>实测</w:t>
            </w:r>
          </w:p>
        </w:tc>
        <w:tc>
          <w:tcPr>
            <w:tcW w:w="1843" w:type="dxa"/>
            <w:vAlign w:val="center"/>
          </w:tcPr>
          <w:p w:rsidR="0062126B" w:rsidRDefault="00233E8D">
            <w:pPr>
              <w:pStyle w:val="afe"/>
              <w:ind w:firstLine="0"/>
            </w:pPr>
            <w:r>
              <w:rPr>
                <w:rFonts w:hAnsi="宋体" w:cs="宋体" w:hint="eastAsia"/>
                <w:szCs w:val="21"/>
              </w:rPr>
              <w:t>GB/T6540</w:t>
            </w:r>
          </w:p>
        </w:tc>
        <w:tc>
          <w:tcPr>
            <w:tcW w:w="1876" w:type="dxa"/>
            <w:vMerge/>
            <w:vAlign w:val="center"/>
          </w:tcPr>
          <w:p w:rsidR="0062126B" w:rsidRDefault="0062126B">
            <w:pPr>
              <w:pStyle w:val="afe"/>
              <w:ind w:firstLine="0"/>
            </w:pPr>
          </w:p>
        </w:tc>
      </w:tr>
      <w:tr w:rsidR="0062126B">
        <w:tc>
          <w:tcPr>
            <w:tcW w:w="2660" w:type="dxa"/>
          </w:tcPr>
          <w:p w:rsidR="0062126B" w:rsidRDefault="00233E8D">
            <w:pPr>
              <w:pStyle w:val="afe"/>
              <w:ind w:firstLine="0"/>
            </w:pPr>
            <w:r>
              <w:rPr>
                <w:rFonts w:hAnsi="宋体" w:cs="宋体" w:hint="eastAsia"/>
                <w:szCs w:val="21"/>
              </w:rPr>
              <w:t>极压抗磨性（磨斑直径</w:t>
            </w:r>
            <w:r>
              <w:rPr>
                <w:rFonts w:hAnsi="宋体" w:cs="宋体" w:hint="eastAsia"/>
                <w:szCs w:val="21"/>
              </w:rPr>
              <w:t>20Kg60min</w:t>
            </w:r>
            <w:r>
              <w:rPr>
                <w:rFonts w:hAnsi="宋体" w:cs="宋体" w:hint="eastAsia"/>
                <w:szCs w:val="21"/>
              </w:rPr>
              <w:t>）</w:t>
            </w:r>
          </w:p>
        </w:tc>
        <w:tc>
          <w:tcPr>
            <w:tcW w:w="1559" w:type="dxa"/>
          </w:tcPr>
          <w:p w:rsidR="0062126B" w:rsidRDefault="00233E8D">
            <w:pPr>
              <w:pStyle w:val="afe"/>
              <w:ind w:firstLine="0"/>
            </w:pPr>
            <w:r>
              <w:rPr>
                <w:rFonts w:hAnsi="宋体" w:cs="宋体" w:hint="eastAsia"/>
                <w:szCs w:val="21"/>
              </w:rPr>
              <w:t>实测</w:t>
            </w:r>
          </w:p>
        </w:tc>
        <w:tc>
          <w:tcPr>
            <w:tcW w:w="1843" w:type="dxa"/>
            <w:vAlign w:val="center"/>
          </w:tcPr>
          <w:p w:rsidR="0062126B" w:rsidRDefault="00233E8D">
            <w:pPr>
              <w:pStyle w:val="afe"/>
              <w:ind w:firstLine="0"/>
            </w:pPr>
            <w:r>
              <w:rPr>
                <w:rFonts w:hAnsi="宋体" w:cs="宋体" w:hint="eastAsia"/>
                <w:szCs w:val="21"/>
              </w:rPr>
              <w:t>GB/T3142</w:t>
            </w:r>
          </w:p>
        </w:tc>
        <w:tc>
          <w:tcPr>
            <w:tcW w:w="1876" w:type="dxa"/>
            <w:vMerge/>
            <w:vAlign w:val="center"/>
          </w:tcPr>
          <w:p w:rsidR="0062126B" w:rsidRDefault="0062126B">
            <w:pPr>
              <w:pStyle w:val="afe"/>
              <w:ind w:firstLine="0"/>
            </w:pPr>
          </w:p>
        </w:tc>
      </w:tr>
      <w:tr w:rsidR="0062126B">
        <w:tc>
          <w:tcPr>
            <w:tcW w:w="2660" w:type="dxa"/>
          </w:tcPr>
          <w:p w:rsidR="0062126B" w:rsidRDefault="00233E8D">
            <w:pPr>
              <w:pStyle w:val="afe"/>
              <w:ind w:firstLine="0"/>
            </w:pPr>
            <w:r>
              <w:rPr>
                <w:rFonts w:hAnsi="宋体" w:cs="宋体" w:hint="eastAsia"/>
                <w:szCs w:val="21"/>
              </w:rPr>
              <w:t>水份</w:t>
            </w:r>
            <w:r>
              <w:rPr>
                <w:rFonts w:hAnsi="宋体" w:cs="宋体" w:hint="eastAsia"/>
                <w:szCs w:val="21"/>
              </w:rPr>
              <w:t xml:space="preserve">    ppm</w:t>
            </w:r>
          </w:p>
        </w:tc>
        <w:tc>
          <w:tcPr>
            <w:tcW w:w="1559" w:type="dxa"/>
          </w:tcPr>
          <w:p w:rsidR="0062126B" w:rsidRDefault="00233E8D">
            <w:pPr>
              <w:pStyle w:val="afe"/>
              <w:ind w:firstLine="0"/>
            </w:pPr>
            <w:r>
              <w:rPr>
                <w:rFonts w:hAnsi="宋体" w:cs="宋体" w:hint="eastAsia"/>
                <w:szCs w:val="21"/>
              </w:rPr>
              <w:t>≤</w:t>
            </w:r>
            <w:r>
              <w:rPr>
                <w:rFonts w:hAnsi="宋体" w:cs="宋体" w:hint="eastAsia"/>
                <w:szCs w:val="21"/>
              </w:rPr>
              <w:t>100</w:t>
            </w:r>
          </w:p>
        </w:tc>
        <w:tc>
          <w:tcPr>
            <w:tcW w:w="1843" w:type="dxa"/>
            <w:vAlign w:val="center"/>
          </w:tcPr>
          <w:p w:rsidR="0062126B" w:rsidRDefault="00233E8D">
            <w:pPr>
              <w:pStyle w:val="afe"/>
              <w:ind w:firstLine="0"/>
            </w:pPr>
            <w:r>
              <w:rPr>
                <w:rFonts w:hAnsi="宋体" w:cs="宋体" w:hint="eastAsia"/>
                <w:szCs w:val="21"/>
              </w:rPr>
              <w:t>SH/T0207</w:t>
            </w:r>
          </w:p>
        </w:tc>
        <w:tc>
          <w:tcPr>
            <w:tcW w:w="1876" w:type="dxa"/>
            <w:vMerge w:val="restart"/>
            <w:vAlign w:val="center"/>
          </w:tcPr>
          <w:p w:rsidR="0062126B" w:rsidRDefault="00233E8D">
            <w:pPr>
              <w:pStyle w:val="afe"/>
              <w:ind w:firstLine="0"/>
            </w:pPr>
            <w:r>
              <w:rPr>
                <w:rFonts w:hAnsi="宋体" w:cs="宋体" w:hint="eastAsia"/>
                <w:szCs w:val="21"/>
              </w:rPr>
              <w:t>624</w:t>
            </w:r>
            <w:r>
              <w:rPr>
                <w:rFonts w:hAnsi="宋体" w:cs="宋体" w:hint="eastAsia"/>
                <w:szCs w:val="21"/>
              </w:rPr>
              <w:t>所</w:t>
            </w:r>
          </w:p>
        </w:tc>
      </w:tr>
      <w:tr w:rsidR="0062126B">
        <w:tc>
          <w:tcPr>
            <w:tcW w:w="2660" w:type="dxa"/>
          </w:tcPr>
          <w:p w:rsidR="0062126B" w:rsidRDefault="00233E8D">
            <w:pPr>
              <w:pStyle w:val="afe"/>
              <w:ind w:firstLine="0"/>
            </w:pPr>
            <w:r>
              <w:rPr>
                <w:rFonts w:hAnsi="宋体" w:cs="宋体" w:hint="eastAsia"/>
                <w:szCs w:val="21"/>
              </w:rPr>
              <w:t>清洁度</w:t>
            </w:r>
            <w:r>
              <w:rPr>
                <w:rFonts w:hAnsi="宋体" w:cs="宋体" w:hint="eastAsia"/>
                <w:szCs w:val="21"/>
              </w:rPr>
              <w:t xml:space="preserve">   NAS   </w:t>
            </w:r>
            <w:r>
              <w:rPr>
                <w:rFonts w:hAnsi="宋体" w:cs="宋体" w:hint="eastAsia"/>
                <w:szCs w:val="21"/>
              </w:rPr>
              <w:t>级</w:t>
            </w:r>
          </w:p>
        </w:tc>
        <w:tc>
          <w:tcPr>
            <w:tcW w:w="1559" w:type="dxa"/>
          </w:tcPr>
          <w:p w:rsidR="0062126B" w:rsidRDefault="00233E8D">
            <w:pPr>
              <w:pStyle w:val="afe"/>
              <w:ind w:firstLine="0"/>
            </w:pPr>
            <w:r>
              <w:rPr>
                <w:rFonts w:hAnsi="宋体" w:cs="宋体" w:hint="eastAsia"/>
                <w:szCs w:val="21"/>
              </w:rPr>
              <w:t>≤</w:t>
            </w:r>
            <w:r>
              <w:rPr>
                <w:rFonts w:hAnsi="宋体" w:cs="宋体" w:hint="eastAsia"/>
                <w:szCs w:val="21"/>
              </w:rPr>
              <w:t>8</w:t>
            </w:r>
          </w:p>
        </w:tc>
        <w:tc>
          <w:tcPr>
            <w:tcW w:w="1843" w:type="dxa"/>
            <w:vAlign w:val="center"/>
          </w:tcPr>
          <w:p w:rsidR="0062126B" w:rsidRDefault="00233E8D">
            <w:pPr>
              <w:pStyle w:val="afe"/>
              <w:ind w:firstLine="0"/>
            </w:pPr>
            <w:r>
              <w:rPr>
                <w:rFonts w:hAnsi="宋体" w:cs="宋体" w:hint="eastAsia"/>
                <w:szCs w:val="21"/>
              </w:rPr>
              <w:t>NAS1638</w:t>
            </w:r>
          </w:p>
        </w:tc>
        <w:tc>
          <w:tcPr>
            <w:tcW w:w="1876" w:type="dxa"/>
            <w:vMerge/>
            <w:vAlign w:val="center"/>
          </w:tcPr>
          <w:p w:rsidR="0062126B" w:rsidRDefault="0062126B">
            <w:pPr>
              <w:pStyle w:val="afe"/>
              <w:ind w:firstLine="0"/>
            </w:pPr>
          </w:p>
        </w:tc>
      </w:tr>
    </w:tbl>
    <w:p w:rsidR="0062126B" w:rsidRDefault="0062126B">
      <w:pPr>
        <w:pStyle w:val="af9"/>
        <w:spacing w:line="240" w:lineRule="auto"/>
        <w:rPr>
          <w:rFonts w:asciiTheme="minorEastAsia" w:eastAsiaTheme="minorEastAsia" w:hAnsiTheme="minorEastAsia" w:hint="default"/>
          <w:spacing w:val="4"/>
          <w:szCs w:val="24"/>
        </w:rPr>
      </w:pP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【先进程度】国内先进</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【技术状态】小批量生产、工程应用阶段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【适用范围】该技术广泛应用于航空航天精密设备、仪器。</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【合作方式】合作开发</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【预期效益】仅航空</w:t>
      </w:r>
      <w:r>
        <w:rPr>
          <w:rFonts w:asciiTheme="minorEastAsia" w:eastAsiaTheme="minorEastAsia" w:hAnsiTheme="minorEastAsia"/>
          <w:spacing w:val="4"/>
          <w:szCs w:val="24"/>
        </w:rPr>
        <w:t>624</w:t>
      </w:r>
      <w:r>
        <w:rPr>
          <w:rFonts w:asciiTheme="minorEastAsia" w:eastAsiaTheme="minorEastAsia" w:hAnsiTheme="minorEastAsia"/>
          <w:spacing w:val="4"/>
          <w:szCs w:val="24"/>
        </w:rPr>
        <w:t>所装机后每年减少进口，节约资金</w:t>
      </w:r>
      <w:r>
        <w:rPr>
          <w:rFonts w:asciiTheme="minorEastAsia" w:eastAsiaTheme="minorEastAsia" w:hAnsiTheme="minorEastAsia"/>
          <w:spacing w:val="4"/>
          <w:szCs w:val="24"/>
        </w:rPr>
        <w:t>200</w:t>
      </w:r>
      <w:r>
        <w:rPr>
          <w:rFonts w:asciiTheme="minorEastAsia" w:eastAsiaTheme="minorEastAsia" w:hAnsiTheme="minorEastAsia"/>
          <w:spacing w:val="4"/>
          <w:szCs w:val="24"/>
        </w:rPr>
        <w:t>万元以上。</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【联系方式】孔建</w:t>
      </w:r>
      <w:r>
        <w:rPr>
          <w:rFonts w:asciiTheme="minorEastAsia" w:eastAsiaTheme="minorEastAsia" w:hAnsiTheme="minorEastAsia"/>
          <w:spacing w:val="4"/>
          <w:szCs w:val="24"/>
        </w:rPr>
        <w:t>0816-2530708/13890104988</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84" w:name="_Toc28551"/>
      <w:r>
        <w:rPr>
          <w:rFonts w:asciiTheme="minorEastAsia" w:hAnsiTheme="minorEastAsia" w:hint="eastAsia"/>
          <w:sz w:val="28"/>
          <w:szCs w:val="28"/>
        </w:rPr>
        <w:t>高透光聚乙烯醇缩丁醛（</w:t>
      </w:r>
      <w:r>
        <w:rPr>
          <w:rFonts w:asciiTheme="minorEastAsia" w:hAnsiTheme="minorEastAsia" w:hint="eastAsia"/>
          <w:sz w:val="28"/>
          <w:szCs w:val="28"/>
        </w:rPr>
        <w:t>PVB)</w:t>
      </w:r>
      <w:r>
        <w:rPr>
          <w:rFonts w:asciiTheme="minorEastAsia" w:hAnsiTheme="minorEastAsia" w:hint="eastAsia"/>
          <w:sz w:val="28"/>
          <w:szCs w:val="28"/>
        </w:rPr>
        <w:t>薄膜材料</w:t>
      </w:r>
      <w:bookmarkEnd w:id="84"/>
    </w:p>
    <w:p w:rsidR="0062126B" w:rsidRDefault="00233E8D">
      <w:pPr>
        <w:pStyle w:val="af9"/>
        <w:spacing w:line="240" w:lineRule="auto"/>
        <w:ind w:firstLineChars="200" w:firstLine="496"/>
        <w:rPr>
          <w:rFonts w:asciiTheme="minorEastAsia" w:eastAsiaTheme="minorEastAsia" w:hAnsiTheme="minorEastAsia" w:hint="default"/>
          <w:spacing w:val="4"/>
          <w:szCs w:val="24"/>
        </w:rPr>
      </w:pPr>
      <w:bookmarkStart w:id="85" w:name="_Toc371693741"/>
      <w:bookmarkStart w:id="86" w:name="_Toc371928367"/>
      <w:r>
        <w:rPr>
          <w:rFonts w:asciiTheme="minorEastAsia" w:eastAsiaTheme="minorEastAsia" w:hAnsiTheme="minorEastAsia"/>
          <w:spacing w:val="4"/>
          <w:szCs w:val="24"/>
        </w:rPr>
        <w:t>【技术开发单位】中国乐凯集团有限公司</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【技术概述】聚乙烯醇缩丁醛薄膜，即</w:t>
      </w:r>
      <w:r>
        <w:rPr>
          <w:rFonts w:asciiTheme="minorEastAsia" w:eastAsiaTheme="minorEastAsia" w:hAnsiTheme="minorEastAsia"/>
          <w:spacing w:val="4"/>
          <w:szCs w:val="24"/>
        </w:rPr>
        <w:t>PVB</w:t>
      </w:r>
      <w:r>
        <w:rPr>
          <w:rFonts w:asciiTheme="minorEastAsia" w:eastAsiaTheme="minorEastAsia" w:hAnsiTheme="minorEastAsia"/>
          <w:spacing w:val="4"/>
          <w:szCs w:val="24"/>
        </w:rPr>
        <w:t>薄膜，是</w:t>
      </w:r>
      <w:r>
        <w:rPr>
          <w:rFonts w:asciiTheme="minorEastAsia" w:eastAsiaTheme="minorEastAsia" w:hAnsiTheme="minorEastAsia"/>
          <w:spacing w:val="4"/>
          <w:szCs w:val="24"/>
        </w:rPr>
        <w:t>PVB</w:t>
      </w:r>
      <w:r>
        <w:rPr>
          <w:rFonts w:asciiTheme="minorEastAsia" w:eastAsiaTheme="minorEastAsia" w:hAnsiTheme="minorEastAsia"/>
          <w:spacing w:val="4"/>
          <w:szCs w:val="24"/>
        </w:rPr>
        <w:t>树脂经溶剂溶解，经过流延工艺生产的薄膜。外观为透明薄膜，无杂质，表面平整，有良好的柔软性，对无机玻璃有很好的粘结力、具有高透明、耐热、耐寒、耐湿、机械强度高等特性，该薄膜耐用性更高，可以经得起日晒雨淋，长时间使用后亦不会产生脱胶，气泡及老化等不良现象，内部高分子物质不易老化，大大提高生产材料的纯净度，是当前世界上制造夹层、安全玻璃用的最佳粘合材料。</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【主要技术指标】</w:t>
      </w:r>
      <w:r>
        <w:rPr>
          <w:rFonts w:asciiTheme="minorEastAsia" w:eastAsiaTheme="minorEastAsia" w:hAnsiTheme="minorEastAsia"/>
          <w:spacing w:val="4"/>
          <w:szCs w:val="24"/>
        </w:rPr>
        <w:t xml:space="preserve">    </w:t>
      </w:r>
    </w:p>
    <w:tbl>
      <w:tblPr>
        <w:tblStyle w:val="af4"/>
        <w:tblW w:w="8046" w:type="dxa"/>
        <w:jc w:val="center"/>
        <w:tblLayout w:type="fixed"/>
        <w:tblLook w:val="04A0"/>
      </w:tblPr>
      <w:tblGrid>
        <w:gridCol w:w="2130"/>
        <w:gridCol w:w="1993"/>
        <w:gridCol w:w="1984"/>
        <w:gridCol w:w="1939"/>
      </w:tblGrid>
      <w:tr w:rsidR="0062126B">
        <w:trPr>
          <w:jc w:val="center"/>
        </w:trPr>
        <w:tc>
          <w:tcPr>
            <w:tcW w:w="2130" w:type="dxa"/>
          </w:tcPr>
          <w:p w:rsidR="0062126B" w:rsidRDefault="00233E8D">
            <w:pPr>
              <w:pStyle w:val="af9"/>
              <w:spacing w:line="240" w:lineRule="auto"/>
              <w:jc w:val="center"/>
              <w:rPr>
                <w:rFonts w:asciiTheme="minorEastAsia" w:eastAsiaTheme="minorEastAsia" w:hAnsiTheme="minorEastAsia" w:hint="default"/>
                <w:spacing w:val="4"/>
                <w:szCs w:val="24"/>
              </w:rPr>
            </w:pPr>
            <w:r>
              <w:rPr>
                <w:rFonts w:asciiTheme="minorEastAsia" w:eastAsiaTheme="minorEastAsia" w:hAnsiTheme="minorEastAsia"/>
                <w:spacing w:val="4"/>
                <w:szCs w:val="24"/>
              </w:rPr>
              <w:t>项目</w:t>
            </w:r>
          </w:p>
        </w:tc>
        <w:tc>
          <w:tcPr>
            <w:tcW w:w="5916" w:type="dxa"/>
            <w:gridSpan w:val="3"/>
          </w:tcPr>
          <w:p w:rsidR="0062126B" w:rsidRDefault="00233E8D">
            <w:pPr>
              <w:pStyle w:val="af9"/>
              <w:spacing w:line="240" w:lineRule="auto"/>
              <w:jc w:val="center"/>
              <w:rPr>
                <w:rFonts w:asciiTheme="minorEastAsia" w:eastAsiaTheme="minorEastAsia" w:hAnsiTheme="minorEastAsia" w:hint="default"/>
                <w:spacing w:val="4"/>
                <w:szCs w:val="24"/>
              </w:rPr>
            </w:pPr>
            <w:r>
              <w:rPr>
                <w:rFonts w:asciiTheme="minorEastAsia" w:eastAsiaTheme="minorEastAsia" w:hAnsiTheme="minorEastAsia"/>
                <w:spacing w:val="4"/>
                <w:szCs w:val="24"/>
              </w:rPr>
              <w:t>指标</w:t>
            </w:r>
          </w:p>
        </w:tc>
      </w:tr>
      <w:tr w:rsidR="0062126B">
        <w:trPr>
          <w:jc w:val="center"/>
        </w:trPr>
        <w:tc>
          <w:tcPr>
            <w:tcW w:w="2130" w:type="dxa"/>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厚度（</w:t>
            </w:r>
            <w:r>
              <w:rPr>
                <w:rFonts w:asciiTheme="minorEastAsia" w:eastAsiaTheme="minorEastAsia" w:hAnsiTheme="minorEastAsia"/>
                <w:spacing w:val="4"/>
                <w:szCs w:val="24"/>
              </w:rPr>
              <w:t>mm</w:t>
            </w:r>
            <w:r>
              <w:rPr>
                <w:rFonts w:asciiTheme="minorEastAsia" w:eastAsiaTheme="minorEastAsia" w:hAnsiTheme="minorEastAsia"/>
                <w:spacing w:val="4"/>
                <w:szCs w:val="24"/>
              </w:rPr>
              <w:t>）</w:t>
            </w:r>
          </w:p>
        </w:tc>
        <w:tc>
          <w:tcPr>
            <w:tcW w:w="1993" w:type="dxa"/>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0.50</w:t>
            </w:r>
            <w:r>
              <w:rPr>
                <w:rFonts w:asciiTheme="minorEastAsia" w:eastAsiaTheme="minorEastAsia" w:hAnsiTheme="minorEastAsia"/>
                <w:spacing w:val="4"/>
                <w:szCs w:val="24"/>
              </w:rPr>
              <w:t>±</w:t>
            </w:r>
            <w:r>
              <w:rPr>
                <w:rFonts w:asciiTheme="minorEastAsia" w:eastAsiaTheme="minorEastAsia" w:hAnsiTheme="minorEastAsia"/>
                <w:spacing w:val="4"/>
                <w:szCs w:val="24"/>
              </w:rPr>
              <w:t>0.05</w:t>
            </w:r>
          </w:p>
        </w:tc>
        <w:tc>
          <w:tcPr>
            <w:tcW w:w="1984" w:type="dxa"/>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1.00</w:t>
            </w:r>
            <w:r>
              <w:rPr>
                <w:rFonts w:asciiTheme="minorEastAsia" w:eastAsiaTheme="minorEastAsia" w:hAnsiTheme="minorEastAsia"/>
                <w:spacing w:val="4"/>
                <w:szCs w:val="24"/>
              </w:rPr>
              <w:t>±</w:t>
            </w:r>
            <w:r>
              <w:rPr>
                <w:rFonts w:asciiTheme="minorEastAsia" w:eastAsiaTheme="minorEastAsia" w:hAnsiTheme="minorEastAsia"/>
                <w:spacing w:val="4"/>
                <w:szCs w:val="24"/>
              </w:rPr>
              <w:t>0.10</w:t>
            </w:r>
            <w:r>
              <w:rPr>
                <w:rFonts w:asciiTheme="minorEastAsia" w:eastAsiaTheme="minorEastAsia" w:hAnsiTheme="minorEastAsia"/>
                <w:spacing w:val="4"/>
                <w:szCs w:val="24"/>
              </w:rPr>
              <w:tab/>
            </w:r>
          </w:p>
        </w:tc>
        <w:tc>
          <w:tcPr>
            <w:tcW w:w="1939" w:type="dxa"/>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1.35</w:t>
            </w:r>
            <w:r>
              <w:rPr>
                <w:rFonts w:asciiTheme="minorEastAsia" w:eastAsiaTheme="minorEastAsia" w:hAnsiTheme="minorEastAsia"/>
                <w:spacing w:val="4"/>
                <w:szCs w:val="24"/>
              </w:rPr>
              <w:t>±</w:t>
            </w:r>
            <w:r>
              <w:rPr>
                <w:rFonts w:asciiTheme="minorEastAsia" w:eastAsiaTheme="minorEastAsia" w:hAnsiTheme="minorEastAsia"/>
                <w:spacing w:val="4"/>
                <w:szCs w:val="24"/>
              </w:rPr>
              <w:t>0.10</w:t>
            </w:r>
          </w:p>
        </w:tc>
      </w:tr>
      <w:tr w:rsidR="0062126B">
        <w:trPr>
          <w:jc w:val="center"/>
        </w:trPr>
        <w:tc>
          <w:tcPr>
            <w:tcW w:w="2130" w:type="dxa"/>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厚度极差</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w:t>
            </w:r>
            <w:r>
              <w:rPr>
                <w:rFonts w:asciiTheme="minorEastAsia" w:eastAsiaTheme="minorEastAsia" w:hAnsiTheme="minorEastAsia"/>
                <w:spacing w:val="4"/>
                <w:szCs w:val="24"/>
              </w:rPr>
              <w:t>mm</w:t>
            </w:r>
            <w:r>
              <w:rPr>
                <w:rFonts w:asciiTheme="minorEastAsia" w:eastAsiaTheme="minorEastAsia" w:hAnsiTheme="minorEastAsia"/>
                <w:spacing w:val="4"/>
                <w:szCs w:val="24"/>
              </w:rPr>
              <w:t>）</w:t>
            </w:r>
          </w:p>
        </w:tc>
        <w:tc>
          <w:tcPr>
            <w:tcW w:w="1993" w:type="dxa"/>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 xml:space="preserve">0.08 </w:t>
            </w:r>
          </w:p>
        </w:tc>
        <w:tc>
          <w:tcPr>
            <w:tcW w:w="1984" w:type="dxa"/>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0.12</w:t>
            </w:r>
          </w:p>
        </w:tc>
        <w:tc>
          <w:tcPr>
            <w:tcW w:w="1939" w:type="dxa"/>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0.15</w:t>
            </w:r>
          </w:p>
        </w:tc>
      </w:tr>
      <w:tr w:rsidR="0062126B">
        <w:trPr>
          <w:jc w:val="center"/>
        </w:trPr>
        <w:tc>
          <w:tcPr>
            <w:tcW w:w="2130" w:type="dxa"/>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lastRenderedPageBreak/>
              <w:t>透光率（</w:t>
            </w:r>
            <w:r>
              <w:rPr>
                <w:rFonts w:asciiTheme="minorEastAsia" w:eastAsiaTheme="minorEastAsia" w:hAnsiTheme="minorEastAsia"/>
                <w:spacing w:val="4"/>
                <w:szCs w:val="24"/>
              </w:rPr>
              <w:t>%</w:t>
            </w:r>
            <w:r>
              <w:rPr>
                <w:rFonts w:asciiTheme="minorEastAsia" w:eastAsiaTheme="minorEastAsia" w:hAnsiTheme="minorEastAsia"/>
                <w:spacing w:val="4"/>
                <w:szCs w:val="24"/>
              </w:rPr>
              <w:t>）</w:t>
            </w:r>
          </w:p>
        </w:tc>
        <w:tc>
          <w:tcPr>
            <w:tcW w:w="5916" w:type="dxa"/>
            <w:gridSpan w:val="3"/>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81</w:t>
            </w:r>
          </w:p>
        </w:tc>
      </w:tr>
      <w:tr w:rsidR="0062126B">
        <w:trPr>
          <w:jc w:val="center"/>
        </w:trPr>
        <w:tc>
          <w:tcPr>
            <w:tcW w:w="2130" w:type="dxa"/>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拉伸强度（</w:t>
            </w:r>
            <w:r>
              <w:rPr>
                <w:rFonts w:asciiTheme="minorEastAsia" w:eastAsiaTheme="minorEastAsia" w:hAnsiTheme="minorEastAsia"/>
                <w:spacing w:val="4"/>
                <w:szCs w:val="24"/>
              </w:rPr>
              <w:t>MPa</w:t>
            </w:r>
            <w:r>
              <w:rPr>
                <w:rFonts w:asciiTheme="minorEastAsia" w:eastAsiaTheme="minorEastAsia" w:hAnsiTheme="minorEastAsia"/>
                <w:spacing w:val="4"/>
                <w:szCs w:val="24"/>
              </w:rPr>
              <w:t>）</w:t>
            </w:r>
          </w:p>
        </w:tc>
        <w:tc>
          <w:tcPr>
            <w:tcW w:w="5916" w:type="dxa"/>
            <w:gridSpan w:val="3"/>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20.0</w:t>
            </w:r>
          </w:p>
        </w:tc>
      </w:tr>
      <w:tr w:rsidR="0062126B">
        <w:trPr>
          <w:jc w:val="center"/>
        </w:trPr>
        <w:tc>
          <w:tcPr>
            <w:tcW w:w="2130" w:type="dxa"/>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断裂伸长率（</w:t>
            </w:r>
            <w:r>
              <w:rPr>
                <w:rFonts w:asciiTheme="minorEastAsia" w:eastAsiaTheme="minorEastAsia" w:hAnsiTheme="minorEastAsia"/>
                <w:spacing w:val="4"/>
                <w:szCs w:val="24"/>
              </w:rPr>
              <w:t>%</w:t>
            </w:r>
            <w:r>
              <w:rPr>
                <w:rFonts w:asciiTheme="minorEastAsia" w:eastAsiaTheme="minorEastAsia" w:hAnsiTheme="minorEastAsia"/>
                <w:spacing w:val="4"/>
                <w:szCs w:val="24"/>
              </w:rPr>
              <w:t>）</w:t>
            </w:r>
          </w:p>
        </w:tc>
        <w:tc>
          <w:tcPr>
            <w:tcW w:w="5916" w:type="dxa"/>
            <w:gridSpan w:val="3"/>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160</w:t>
            </w:r>
          </w:p>
        </w:tc>
      </w:tr>
      <w:tr w:rsidR="0062126B">
        <w:trPr>
          <w:jc w:val="center"/>
        </w:trPr>
        <w:tc>
          <w:tcPr>
            <w:tcW w:w="2130" w:type="dxa"/>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雾度（</w:t>
            </w:r>
            <w:r>
              <w:rPr>
                <w:rFonts w:asciiTheme="minorEastAsia" w:eastAsiaTheme="minorEastAsia" w:hAnsiTheme="minorEastAsia"/>
                <w:spacing w:val="4"/>
                <w:szCs w:val="24"/>
              </w:rPr>
              <w:t>%</w:t>
            </w:r>
            <w:r>
              <w:rPr>
                <w:rFonts w:asciiTheme="minorEastAsia" w:eastAsiaTheme="minorEastAsia" w:hAnsiTheme="minorEastAsia"/>
                <w:spacing w:val="4"/>
                <w:szCs w:val="24"/>
              </w:rPr>
              <w:t>）</w:t>
            </w:r>
          </w:p>
        </w:tc>
        <w:tc>
          <w:tcPr>
            <w:tcW w:w="5916" w:type="dxa"/>
            <w:gridSpan w:val="3"/>
          </w:tcPr>
          <w:p w:rsidR="0062126B" w:rsidRDefault="00233E8D">
            <w:pPr>
              <w:pStyle w:val="af9"/>
              <w:spacing w:line="240" w:lineRule="auto"/>
              <w:rPr>
                <w:rFonts w:asciiTheme="minorEastAsia" w:eastAsiaTheme="minorEastAsia" w:hAnsiTheme="minorEastAsia" w:hint="default"/>
                <w:spacing w:val="4"/>
                <w:szCs w:val="24"/>
              </w:rPr>
            </w:pPr>
            <w:r>
              <w:rPr>
                <w:rFonts w:asciiTheme="minorEastAsia" w:eastAsiaTheme="minorEastAsia" w:hAnsiTheme="minorEastAsia"/>
                <w:spacing w:val="4"/>
                <w:szCs w:val="24"/>
              </w:rPr>
              <w:t>≤</w:t>
            </w:r>
            <w:r>
              <w:rPr>
                <w:rFonts w:asciiTheme="minorEastAsia" w:eastAsiaTheme="minorEastAsia" w:hAnsiTheme="minorEastAsia"/>
                <w:spacing w:val="4"/>
                <w:szCs w:val="24"/>
              </w:rPr>
              <w:t>0.3</w:t>
            </w:r>
          </w:p>
        </w:tc>
      </w:tr>
    </w:tbl>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r>
        <w:rPr>
          <w:rFonts w:asciiTheme="minorEastAsia" w:eastAsiaTheme="minorEastAsia" w:hAnsiTheme="minorEastAsia"/>
          <w:spacing w:val="4"/>
          <w:szCs w:val="24"/>
        </w:rPr>
        <w:t xml:space="preserve"> </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【技术状态】批量生产、成熟应用阶段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【适用范围】可用于建筑、汽车、航空器、坦克等需要使用安全风挡玻璃、潜望镜的产品领域。</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【获奖情况】无。</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【专利状态】无。</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【合作方式】合作开发</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技术服务</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【预期效益】提供产品技术支持和流延主机设计及配套总包服务。</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【联系方式】孙晓龙</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0312-7922065/18034220625</w:t>
      </w:r>
    </w:p>
    <w:p w:rsidR="0062126B" w:rsidRDefault="00233E8D">
      <w:pPr>
        <w:spacing w:before="100" w:beforeAutospacing="1" w:after="100" w:afterAutospacing="1"/>
        <w:outlineLvl w:val="0"/>
        <w:rPr>
          <w:sz w:val="32"/>
          <w:szCs w:val="32"/>
        </w:rPr>
      </w:pPr>
      <w:bookmarkStart w:id="87" w:name="_Toc3174"/>
      <w:bookmarkEnd w:id="85"/>
      <w:bookmarkEnd w:id="86"/>
      <w:r>
        <w:rPr>
          <w:sz w:val="32"/>
          <w:szCs w:val="32"/>
        </w:rPr>
        <w:t>（二）智能制造领域</w:t>
      </w:r>
      <w:bookmarkEnd w:id="87"/>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88" w:name="_Toc17272"/>
      <w:r>
        <w:rPr>
          <w:rFonts w:asciiTheme="minorEastAsia" w:hAnsiTheme="minorEastAsia" w:hint="eastAsia"/>
          <w:sz w:val="28"/>
          <w:szCs w:val="28"/>
        </w:rPr>
        <w:t>智能喷涂特种工艺机器人系统</w:t>
      </w:r>
      <w:bookmarkEnd w:id="88"/>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【技术开发单位】中国航空工业集团公司北京长城航空测控技术研究所</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智能喷涂特种工艺机器人系统主要包括喷房钢结构系统、悬挂行走系统、机器人系统、输供漆系统、控制系统等部分。其中喷房钢结构系统为目前国内单体最大的喷房钢结构，悬挂行走机构带机器人自动喷涂系统为国内单体最大，行程最长、单台机器人覆盖喷涂范围最大的自动喷涂系统。实现了对大型复合材料工件或其他大型结构件外表面涂层的自动化涂装。</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智能喷涂特种工艺机</w:t>
      </w:r>
      <w:r>
        <w:rPr>
          <w:rFonts w:asciiTheme="minorEastAsia" w:eastAsiaTheme="minorEastAsia" w:hAnsiTheme="minorEastAsia"/>
          <w:spacing w:val="4"/>
          <w:szCs w:val="24"/>
        </w:rPr>
        <w:t>器人系统采用空气喷涂的方式，空气喷涂是利用压缩空气的气流，流过喷枪喷嘴孔形成负压，负压使漆料从吸管吸入，经喷嘴喷出，形成漆雾，漆雾喷到工件表面上形成均匀的漆膜。采用自动喷枪作为机器人的末端执行器，它是用于自动化机械和自动机喷涂安装的喷枪，没有手柄和外置扳机因为它需要通过控制板和</w:t>
      </w:r>
      <w:r>
        <w:rPr>
          <w:rFonts w:asciiTheme="minorEastAsia" w:eastAsiaTheme="minorEastAsia" w:hAnsiTheme="minorEastAsia"/>
          <w:spacing w:val="4"/>
          <w:szCs w:val="24"/>
        </w:rPr>
        <w:t>/</w:t>
      </w:r>
      <w:r>
        <w:rPr>
          <w:rFonts w:asciiTheme="minorEastAsia" w:eastAsiaTheme="minorEastAsia" w:hAnsiTheme="minorEastAsia"/>
          <w:spacing w:val="4"/>
          <w:szCs w:val="24"/>
        </w:rPr>
        <w:t>或电磁阀进行远程控制。</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供漆模式采用压力罐供漆模式和隔膜泵供漆模式。</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压力罐供漆模式采用压力桶作为油漆的容器。压力罐为圆柱形压力容器，一般用不锈钢或碳钢制作，调节输入压缩空气的压力可达到输出涂料的压力。隔膜泵供漆模式利用压缩空气作动</w:t>
      </w:r>
      <w:r>
        <w:rPr>
          <w:rFonts w:asciiTheme="minorEastAsia" w:eastAsiaTheme="minorEastAsia" w:hAnsiTheme="minorEastAsia"/>
          <w:spacing w:val="4"/>
          <w:szCs w:val="24"/>
        </w:rPr>
        <w:t>力，通过隔膜泵作为供漆的动力源，再通过调压，过滤，最终供给自动喷枪。</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【主要技术指标】</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5720"/>
      </w:tblGrid>
      <w:tr w:rsidR="0062126B">
        <w:tc>
          <w:tcPr>
            <w:tcW w:w="2802" w:type="dxa"/>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hint="eastAsia"/>
                <w:sz w:val="24"/>
                <w:szCs w:val="24"/>
              </w:rPr>
              <w:t>项目</w:t>
            </w:r>
          </w:p>
        </w:tc>
        <w:tc>
          <w:tcPr>
            <w:tcW w:w="5720" w:type="dxa"/>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sz w:val="24"/>
                <w:szCs w:val="24"/>
              </w:rPr>
              <w:t>参数</w:t>
            </w:r>
          </w:p>
        </w:tc>
      </w:tr>
      <w:tr w:rsidR="0062126B">
        <w:tc>
          <w:tcPr>
            <w:tcW w:w="2802" w:type="dxa"/>
            <w:vAlign w:val="center"/>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hint="eastAsia"/>
                <w:sz w:val="24"/>
                <w:szCs w:val="24"/>
              </w:rPr>
              <w:t>喷头高度行程</w:t>
            </w:r>
          </w:p>
        </w:tc>
        <w:tc>
          <w:tcPr>
            <w:tcW w:w="5720" w:type="dxa"/>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sz w:val="24"/>
                <w:szCs w:val="24"/>
              </w:rPr>
              <w:t>≥</w:t>
            </w:r>
            <w:r>
              <w:rPr>
                <w:rFonts w:asciiTheme="minorEastAsia" w:hAnsiTheme="minorEastAsia" w:cs="Times New Roman" w:hint="eastAsia"/>
                <w:sz w:val="24"/>
                <w:szCs w:val="24"/>
              </w:rPr>
              <w:t>3200m</w:t>
            </w:r>
            <w:r>
              <w:rPr>
                <w:rFonts w:asciiTheme="minorEastAsia" w:hAnsiTheme="minorEastAsia" w:cs="Times New Roman"/>
                <w:sz w:val="24"/>
                <w:szCs w:val="24"/>
              </w:rPr>
              <w:t>m</w:t>
            </w:r>
          </w:p>
        </w:tc>
      </w:tr>
      <w:tr w:rsidR="0062126B">
        <w:tc>
          <w:tcPr>
            <w:tcW w:w="2802" w:type="dxa"/>
            <w:vAlign w:val="center"/>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hint="eastAsia"/>
                <w:sz w:val="24"/>
                <w:szCs w:val="24"/>
              </w:rPr>
              <w:t>喷头径向行程</w:t>
            </w:r>
          </w:p>
        </w:tc>
        <w:tc>
          <w:tcPr>
            <w:tcW w:w="5720" w:type="dxa"/>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sz w:val="24"/>
                <w:szCs w:val="24"/>
              </w:rPr>
              <w:t>≥</w:t>
            </w:r>
            <w:r>
              <w:rPr>
                <w:rFonts w:asciiTheme="minorEastAsia" w:hAnsiTheme="minorEastAsia" w:cs="Times New Roman" w:hint="eastAsia"/>
                <w:sz w:val="24"/>
                <w:szCs w:val="24"/>
              </w:rPr>
              <w:t>1500m</w:t>
            </w:r>
            <w:r>
              <w:rPr>
                <w:rFonts w:asciiTheme="minorEastAsia" w:hAnsiTheme="minorEastAsia" w:cs="Times New Roman"/>
                <w:sz w:val="24"/>
                <w:szCs w:val="24"/>
              </w:rPr>
              <w:t>m</w:t>
            </w:r>
          </w:p>
        </w:tc>
      </w:tr>
      <w:tr w:rsidR="0062126B">
        <w:tc>
          <w:tcPr>
            <w:tcW w:w="2802" w:type="dxa"/>
            <w:vAlign w:val="center"/>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hint="eastAsia"/>
                <w:sz w:val="24"/>
                <w:szCs w:val="24"/>
              </w:rPr>
              <w:t>喷头移动速度</w:t>
            </w:r>
          </w:p>
        </w:tc>
        <w:tc>
          <w:tcPr>
            <w:tcW w:w="5720" w:type="dxa"/>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hint="eastAsia"/>
                <w:sz w:val="24"/>
                <w:szCs w:val="24"/>
              </w:rPr>
              <w:t>50</w:t>
            </w:r>
            <w:r>
              <w:rPr>
                <w:rFonts w:asciiTheme="minorEastAsia" w:hAnsiTheme="minorEastAsia" w:cs="Times New Roman" w:hint="eastAsia"/>
                <w:sz w:val="24"/>
                <w:szCs w:val="24"/>
              </w:rPr>
              <w:t>～</w:t>
            </w:r>
            <w:r>
              <w:rPr>
                <w:rFonts w:asciiTheme="minorEastAsia" w:hAnsiTheme="minorEastAsia" w:cs="Times New Roman" w:hint="eastAsia"/>
                <w:sz w:val="24"/>
                <w:szCs w:val="24"/>
              </w:rPr>
              <w:t>500m</w:t>
            </w:r>
            <w:r>
              <w:rPr>
                <w:rFonts w:asciiTheme="minorEastAsia" w:hAnsiTheme="minorEastAsia" w:cs="Times New Roman"/>
                <w:sz w:val="24"/>
                <w:szCs w:val="24"/>
              </w:rPr>
              <w:t>m</w:t>
            </w:r>
            <w:r>
              <w:rPr>
                <w:rFonts w:asciiTheme="minorEastAsia" w:hAnsiTheme="minorEastAsia" w:cs="Times New Roman" w:hint="eastAsia"/>
                <w:sz w:val="24"/>
                <w:szCs w:val="24"/>
              </w:rPr>
              <w:t>/</w:t>
            </w:r>
            <w:r>
              <w:rPr>
                <w:rFonts w:asciiTheme="minorEastAsia" w:hAnsiTheme="minorEastAsia" w:cs="Times New Roman"/>
                <w:sz w:val="24"/>
                <w:szCs w:val="24"/>
              </w:rPr>
              <w:t>min</w:t>
            </w:r>
            <w:r>
              <w:rPr>
                <w:rFonts w:asciiTheme="minorEastAsia" w:hAnsiTheme="minorEastAsia" w:cs="Times New Roman" w:hint="eastAsia"/>
                <w:sz w:val="24"/>
                <w:szCs w:val="24"/>
              </w:rPr>
              <w:t>可调</w:t>
            </w:r>
          </w:p>
        </w:tc>
      </w:tr>
      <w:tr w:rsidR="0062126B">
        <w:tc>
          <w:tcPr>
            <w:tcW w:w="2802" w:type="dxa"/>
            <w:vAlign w:val="center"/>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hint="eastAsia"/>
                <w:sz w:val="24"/>
                <w:szCs w:val="24"/>
              </w:rPr>
              <w:t>喷头与制件距离</w:t>
            </w:r>
          </w:p>
        </w:tc>
        <w:tc>
          <w:tcPr>
            <w:tcW w:w="5720" w:type="dxa"/>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hint="eastAsia"/>
                <w:sz w:val="24"/>
                <w:szCs w:val="24"/>
              </w:rPr>
              <w:t>100</w:t>
            </w:r>
            <w:r>
              <w:rPr>
                <w:rFonts w:asciiTheme="minorEastAsia" w:hAnsiTheme="minorEastAsia" w:cs="Times New Roman" w:hint="eastAsia"/>
                <w:sz w:val="24"/>
                <w:szCs w:val="24"/>
              </w:rPr>
              <w:t>～</w:t>
            </w:r>
            <w:r>
              <w:rPr>
                <w:rFonts w:asciiTheme="minorEastAsia" w:hAnsiTheme="minorEastAsia" w:cs="Times New Roman" w:hint="eastAsia"/>
                <w:sz w:val="24"/>
                <w:szCs w:val="24"/>
              </w:rPr>
              <w:t>500</w:t>
            </w:r>
            <w:r>
              <w:rPr>
                <w:rFonts w:asciiTheme="minorEastAsia" w:hAnsiTheme="minorEastAsia" w:cs="Times New Roman"/>
                <w:sz w:val="24"/>
                <w:szCs w:val="24"/>
              </w:rPr>
              <w:t>mm</w:t>
            </w:r>
            <w:r>
              <w:rPr>
                <w:rFonts w:asciiTheme="minorEastAsia" w:hAnsiTheme="minorEastAsia" w:cs="Times New Roman" w:hint="eastAsia"/>
                <w:sz w:val="24"/>
                <w:szCs w:val="24"/>
              </w:rPr>
              <w:t>可调</w:t>
            </w:r>
          </w:p>
        </w:tc>
      </w:tr>
      <w:tr w:rsidR="0062126B">
        <w:tc>
          <w:tcPr>
            <w:tcW w:w="2802" w:type="dxa"/>
            <w:vAlign w:val="center"/>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hint="eastAsia"/>
                <w:sz w:val="24"/>
                <w:szCs w:val="24"/>
              </w:rPr>
              <w:lastRenderedPageBreak/>
              <w:t>涂层厚度精度</w:t>
            </w:r>
          </w:p>
        </w:tc>
        <w:tc>
          <w:tcPr>
            <w:tcW w:w="5720" w:type="dxa"/>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hint="eastAsia"/>
                <w:sz w:val="24"/>
                <w:szCs w:val="24"/>
              </w:rPr>
              <w:t>±</w:t>
            </w:r>
            <w:r>
              <w:rPr>
                <w:rFonts w:asciiTheme="minorEastAsia" w:hAnsiTheme="minorEastAsia" w:cs="Times New Roman" w:hint="eastAsia"/>
                <w:sz w:val="24"/>
                <w:szCs w:val="24"/>
              </w:rPr>
              <w:t>0.01mm</w:t>
            </w:r>
          </w:p>
        </w:tc>
      </w:tr>
      <w:tr w:rsidR="0062126B">
        <w:tc>
          <w:tcPr>
            <w:tcW w:w="2802" w:type="dxa"/>
            <w:vAlign w:val="center"/>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sz w:val="24"/>
                <w:szCs w:val="24"/>
              </w:rPr>
              <w:t>涂层厚度范围</w:t>
            </w:r>
          </w:p>
        </w:tc>
        <w:tc>
          <w:tcPr>
            <w:tcW w:w="5720" w:type="dxa"/>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sz w:val="24"/>
                <w:szCs w:val="24"/>
              </w:rPr>
              <w:t>0.005</w:t>
            </w:r>
            <w:r>
              <w:rPr>
                <w:rFonts w:asciiTheme="minorEastAsia" w:hAnsiTheme="minorEastAsia" w:cs="Times New Roman"/>
                <w:sz w:val="24"/>
                <w:szCs w:val="24"/>
              </w:rPr>
              <w:t>～</w:t>
            </w:r>
            <w:r>
              <w:rPr>
                <w:rFonts w:asciiTheme="minorEastAsia" w:hAnsiTheme="minorEastAsia" w:cs="Times New Roman"/>
                <w:sz w:val="24"/>
                <w:szCs w:val="24"/>
              </w:rPr>
              <w:t>0.05mm</w:t>
            </w:r>
          </w:p>
        </w:tc>
      </w:tr>
      <w:tr w:rsidR="0062126B">
        <w:tc>
          <w:tcPr>
            <w:tcW w:w="2802" w:type="dxa"/>
            <w:vAlign w:val="center"/>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sz w:val="24"/>
                <w:szCs w:val="24"/>
              </w:rPr>
              <w:t>涂料流量波动</w:t>
            </w:r>
          </w:p>
        </w:tc>
        <w:tc>
          <w:tcPr>
            <w:tcW w:w="5720" w:type="dxa"/>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sz w:val="24"/>
                <w:szCs w:val="24"/>
              </w:rPr>
              <w:t>≤±5%</w:t>
            </w:r>
          </w:p>
        </w:tc>
      </w:tr>
      <w:tr w:rsidR="0062126B">
        <w:tc>
          <w:tcPr>
            <w:tcW w:w="2802" w:type="dxa"/>
            <w:vAlign w:val="center"/>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hint="eastAsia"/>
                <w:sz w:val="24"/>
                <w:szCs w:val="24"/>
              </w:rPr>
              <w:t>回转工作台直径</w:t>
            </w:r>
          </w:p>
        </w:tc>
        <w:tc>
          <w:tcPr>
            <w:tcW w:w="5720" w:type="dxa"/>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sz w:val="24"/>
                <w:szCs w:val="24"/>
              </w:rPr>
              <w:t>≥</w:t>
            </w:r>
            <w:r>
              <w:rPr>
                <w:rFonts w:asciiTheme="minorEastAsia" w:hAnsiTheme="minorEastAsia" w:cs="Times New Roman" w:hint="eastAsia"/>
                <w:sz w:val="24"/>
                <w:szCs w:val="24"/>
              </w:rPr>
              <w:t>2500m</w:t>
            </w:r>
            <w:r>
              <w:rPr>
                <w:rFonts w:asciiTheme="minorEastAsia" w:hAnsiTheme="minorEastAsia" w:cs="Times New Roman"/>
                <w:sz w:val="24"/>
                <w:szCs w:val="24"/>
              </w:rPr>
              <w:t>m</w:t>
            </w:r>
          </w:p>
        </w:tc>
      </w:tr>
      <w:tr w:rsidR="0062126B">
        <w:tc>
          <w:tcPr>
            <w:tcW w:w="2802" w:type="dxa"/>
            <w:vAlign w:val="center"/>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sz w:val="24"/>
                <w:szCs w:val="24"/>
              </w:rPr>
              <w:t>回转工作台</w:t>
            </w:r>
            <w:r>
              <w:rPr>
                <w:rFonts w:asciiTheme="minorEastAsia" w:hAnsiTheme="minorEastAsia" w:cs="Times New Roman" w:hint="eastAsia"/>
                <w:sz w:val="24"/>
                <w:szCs w:val="24"/>
              </w:rPr>
              <w:t>回转</w:t>
            </w:r>
            <w:r>
              <w:rPr>
                <w:rFonts w:asciiTheme="minorEastAsia" w:hAnsiTheme="minorEastAsia" w:cs="Times New Roman"/>
                <w:sz w:val="24"/>
                <w:szCs w:val="24"/>
              </w:rPr>
              <w:t>精度</w:t>
            </w:r>
          </w:p>
        </w:tc>
        <w:tc>
          <w:tcPr>
            <w:tcW w:w="5720" w:type="dxa"/>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sz w:val="24"/>
                <w:szCs w:val="24"/>
              </w:rPr>
              <w:t>≤±1°</w:t>
            </w:r>
          </w:p>
        </w:tc>
      </w:tr>
      <w:tr w:rsidR="0062126B">
        <w:tc>
          <w:tcPr>
            <w:tcW w:w="2802" w:type="dxa"/>
            <w:vAlign w:val="center"/>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hint="eastAsia"/>
                <w:sz w:val="24"/>
                <w:szCs w:val="24"/>
              </w:rPr>
              <w:t>工作台转速</w:t>
            </w:r>
          </w:p>
        </w:tc>
        <w:tc>
          <w:tcPr>
            <w:tcW w:w="5720" w:type="dxa"/>
            <w:vAlign w:val="center"/>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sz w:val="24"/>
                <w:szCs w:val="24"/>
              </w:rPr>
              <w:t>0.</w:t>
            </w:r>
            <w:r>
              <w:rPr>
                <w:rFonts w:asciiTheme="minorEastAsia" w:hAnsiTheme="minorEastAsia" w:cs="Times New Roman" w:hint="eastAsia"/>
                <w:sz w:val="24"/>
                <w:szCs w:val="24"/>
              </w:rPr>
              <w:t>1</w:t>
            </w:r>
            <w:r>
              <w:rPr>
                <w:rFonts w:asciiTheme="minorEastAsia" w:hAnsiTheme="minorEastAsia" w:cs="Times New Roman" w:hint="eastAsia"/>
                <w:sz w:val="24"/>
                <w:szCs w:val="24"/>
              </w:rPr>
              <w:t>～</w:t>
            </w:r>
            <w:r>
              <w:rPr>
                <w:rFonts w:asciiTheme="minorEastAsia" w:hAnsiTheme="minorEastAsia" w:cs="Times New Roman" w:hint="eastAsia"/>
                <w:sz w:val="24"/>
                <w:szCs w:val="24"/>
              </w:rPr>
              <w:t>2</w:t>
            </w:r>
            <w:r>
              <w:rPr>
                <w:rFonts w:asciiTheme="minorEastAsia" w:hAnsiTheme="minorEastAsia" w:cs="Times New Roman"/>
                <w:sz w:val="24"/>
                <w:szCs w:val="24"/>
              </w:rPr>
              <w:t xml:space="preserve"> r/min</w:t>
            </w:r>
            <w:r>
              <w:rPr>
                <w:rFonts w:asciiTheme="minorEastAsia" w:hAnsiTheme="minorEastAsia" w:cs="Times New Roman" w:hint="eastAsia"/>
                <w:sz w:val="24"/>
                <w:szCs w:val="24"/>
              </w:rPr>
              <w:t>可调</w:t>
            </w:r>
          </w:p>
        </w:tc>
      </w:tr>
      <w:tr w:rsidR="0062126B">
        <w:tc>
          <w:tcPr>
            <w:tcW w:w="2802" w:type="dxa"/>
            <w:vAlign w:val="center"/>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color w:val="000000"/>
                <w:sz w:val="24"/>
                <w:szCs w:val="24"/>
              </w:rPr>
              <w:t>路径精度</w:t>
            </w:r>
          </w:p>
        </w:tc>
        <w:tc>
          <w:tcPr>
            <w:tcW w:w="5720" w:type="dxa"/>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color w:val="000000"/>
                <w:sz w:val="24"/>
                <w:szCs w:val="24"/>
              </w:rPr>
              <w:t>≤±3mm</w:t>
            </w:r>
          </w:p>
        </w:tc>
      </w:tr>
      <w:tr w:rsidR="0062126B">
        <w:tc>
          <w:tcPr>
            <w:tcW w:w="2802" w:type="dxa"/>
            <w:vAlign w:val="center"/>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color w:val="000000"/>
                <w:sz w:val="24"/>
                <w:szCs w:val="24"/>
              </w:rPr>
              <w:t>重复定位精度</w:t>
            </w:r>
          </w:p>
        </w:tc>
        <w:tc>
          <w:tcPr>
            <w:tcW w:w="5720" w:type="dxa"/>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color w:val="000000"/>
                <w:sz w:val="24"/>
                <w:szCs w:val="24"/>
              </w:rPr>
              <w:t>≤±2mm</w:t>
            </w:r>
          </w:p>
        </w:tc>
      </w:tr>
      <w:tr w:rsidR="0062126B">
        <w:tc>
          <w:tcPr>
            <w:tcW w:w="2802" w:type="dxa"/>
            <w:vAlign w:val="center"/>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hint="eastAsia"/>
                <w:sz w:val="24"/>
                <w:szCs w:val="24"/>
              </w:rPr>
              <w:t>喷涂范围</w:t>
            </w:r>
          </w:p>
        </w:tc>
        <w:tc>
          <w:tcPr>
            <w:tcW w:w="5720" w:type="dxa"/>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hint="eastAsia"/>
                <w:sz w:val="24"/>
                <w:szCs w:val="24"/>
              </w:rPr>
              <w:t>长度、宽度</w:t>
            </w:r>
            <w:r>
              <w:rPr>
                <w:rFonts w:asciiTheme="minorEastAsia" w:hAnsiTheme="minorEastAsia" w:cs="Times New Roman" w:hint="eastAsia"/>
                <w:sz w:val="24"/>
                <w:szCs w:val="24"/>
              </w:rPr>
              <w:t>2300m</w:t>
            </w:r>
            <w:r>
              <w:rPr>
                <w:rFonts w:asciiTheme="minorEastAsia" w:hAnsiTheme="minorEastAsia" w:cs="Times New Roman"/>
                <w:sz w:val="24"/>
                <w:szCs w:val="24"/>
              </w:rPr>
              <w:t>m</w:t>
            </w:r>
            <w:r>
              <w:rPr>
                <w:rFonts w:asciiTheme="minorEastAsia" w:hAnsiTheme="minorEastAsia" w:cs="Times New Roman" w:hint="eastAsia"/>
                <w:sz w:val="24"/>
                <w:szCs w:val="24"/>
              </w:rPr>
              <w:t>、高度</w:t>
            </w:r>
            <w:r>
              <w:rPr>
                <w:rFonts w:asciiTheme="minorEastAsia" w:hAnsiTheme="minorEastAsia" w:cs="Times New Roman" w:hint="eastAsia"/>
                <w:sz w:val="24"/>
                <w:szCs w:val="24"/>
              </w:rPr>
              <w:t>3100m</w:t>
            </w:r>
            <w:r>
              <w:rPr>
                <w:rFonts w:asciiTheme="minorEastAsia" w:hAnsiTheme="minorEastAsia" w:cs="Times New Roman"/>
                <w:sz w:val="24"/>
                <w:szCs w:val="24"/>
              </w:rPr>
              <w:t>m</w:t>
            </w:r>
          </w:p>
        </w:tc>
      </w:tr>
      <w:tr w:rsidR="0062126B">
        <w:tc>
          <w:tcPr>
            <w:tcW w:w="2802" w:type="dxa"/>
            <w:vAlign w:val="center"/>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hint="eastAsia"/>
                <w:sz w:val="24"/>
                <w:szCs w:val="24"/>
              </w:rPr>
              <w:t>电气设备</w:t>
            </w:r>
          </w:p>
        </w:tc>
        <w:tc>
          <w:tcPr>
            <w:tcW w:w="5720" w:type="dxa"/>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hint="eastAsia"/>
                <w:sz w:val="24"/>
                <w:szCs w:val="24"/>
              </w:rPr>
              <w:t>防爆，符合标准</w:t>
            </w:r>
            <w:r>
              <w:rPr>
                <w:rFonts w:asciiTheme="minorEastAsia" w:hAnsiTheme="minorEastAsia" w:cs="Times New Roman" w:hint="eastAsia"/>
                <w:sz w:val="24"/>
                <w:szCs w:val="24"/>
              </w:rPr>
              <w:t>IEC60079</w:t>
            </w:r>
            <w:r>
              <w:rPr>
                <w:rFonts w:asciiTheme="minorEastAsia" w:hAnsiTheme="minorEastAsia" w:cs="Times New Roman" w:hint="eastAsia"/>
                <w:sz w:val="24"/>
                <w:szCs w:val="24"/>
              </w:rPr>
              <w:t>要求</w:t>
            </w:r>
          </w:p>
        </w:tc>
      </w:tr>
      <w:tr w:rsidR="0062126B">
        <w:tc>
          <w:tcPr>
            <w:tcW w:w="2802" w:type="dxa"/>
            <w:vAlign w:val="center"/>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hint="eastAsia"/>
                <w:sz w:val="24"/>
                <w:szCs w:val="24"/>
              </w:rPr>
              <w:t>无故障时间</w:t>
            </w:r>
          </w:p>
        </w:tc>
        <w:tc>
          <w:tcPr>
            <w:tcW w:w="5720" w:type="dxa"/>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bCs/>
                <w:sz w:val="24"/>
                <w:szCs w:val="24"/>
              </w:rPr>
              <w:t>≥20000h</w:t>
            </w:r>
          </w:p>
        </w:tc>
      </w:tr>
      <w:tr w:rsidR="0062126B">
        <w:tc>
          <w:tcPr>
            <w:tcW w:w="2802" w:type="dxa"/>
            <w:vAlign w:val="center"/>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hint="eastAsia"/>
                <w:sz w:val="24"/>
                <w:szCs w:val="24"/>
              </w:rPr>
              <w:t>设备噪声</w:t>
            </w:r>
          </w:p>
        </w:tc>
        <w:tc>
          <w:tcPr>
            <w:tcW w:w="5720" w:type="dxa"/>
          </w:tcPr>
          <w:p w:rsidR="0062126B" w:rsidRDefault="00233E8D">
            <w:pPr>
              <w:spacing w:line="440" w:lineRule="exact"/>
              <w:jc w:val="center"/>
              <w:rPr>
                <w:rFonts w:asciiTheme="minorEastAsia" w:hAnsiTheme="minorEastAsia" w:cs="Times New Roman"/>
                <w:sz w:val="24"/>
                <w:szCs w:val="24"/>
              </w:rPr>
            </w:pPr>
            <w:r>
              <w:rPr>
                <w:rFonts w:asciiTheme="minorEastAsia" w:hAnsiTheme="minorEastAsia" w:cs="Times New Roman"/>
                <w:bCs/>
                <w:sz w:val="24"/>
                <w:szCs w:val="24"/>
              </w:rPr>
              <w:t>≤75dB</w:t>
            </w:r>
          </w:p>
        </w:tc>
      </w:tr>
    </w:tbl>
    <w:p w:rsidR="0062126B" w:rsidRDefault="0062126B">
      <w:pPr>
        <w:pStyle w:val="af9"/>
        <w:spacing w:line="240" w:lineRule="auto"/>
        <w:ind w:firstLineChars="200" w:firstLine="496"/>
        <w:rPr>
          <w:rFonts w:asciiTheme="minorEastAsia" w:eastAsiaTheme="minorEastAsia" w:hAnsiTheme="minorEastAsia" w:hint="default"/>
          <w:spacing w:val="4"/>
          <w:szCs w:val="24"/>
        </w:rPr>
      </w:pP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r>
        <w:rPr>
          <w:rFonts w:asciiTheme="minorEastAsia" w:eastAsiaTheme="minorEastAsia" w:hAnsiTheme="minorEastAsia"/>
          <w:spacing w:val="4"/>
          <w:szCs w:val="24"/>
        </w:rPr>
        <w:t xml:space="preserve"> </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【技术状态】小批量生产、工程应用阶段</w:t>
      </w:r>
      <w:r>
        <w:rPr>
          <w:rFonts w:asciiTheme="minorEastAsia" w:eastAsiaTheme="minorEastAsia" w:hAnsiTheme="minorEastAsia"/>
          <w:spacing w:val="4"/>
          <w:szCs w:val="24"/>
        </w:rPr>
        <w:t xml:space="preserve"> </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【适用范围】智能制造、汽车制造、船舶制造、轨道交通、航空制造等。</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【获奖情况】中航工业集团科学技术二等奖。</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【专利状态】无。</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【合作方式】合作开发</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技术服务</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智能喷涂系统特种工艺机器人对大型复合材料罩体类零件、曲板类零件以及其他金属、非金属大型工件进行表面喷涂作业，实现机器人自动喷涂；涂层厚度精确可控；涂料精密自动配比，自动供给；合理节省涂料与溶剂；减少人工清洗工作量；提高喷涂质量一致性。</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【联系方式】甘志超</w:t>
      </w:r>
      <w:r>
        <w:rPr>
          <w:rFonts w:asciiTheme="minorEastAsia" w:eastAsiaTheme="minorEastAsia" w:hAnsiTheme="minorEastAsia"/>
          <w:spacing w:val="4"/>
          <w:szCs w:val="24"/>
        </w:rPr>
        <w:t xml:space="preserve"> 010-65661067/13910186281</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89" w:name="_Toc13602"/>
      <w:r>
        <w:rPr>
          <w:rFonts w:asciiTheme="minorEastAsia" w:hAnsiTheme="minorEastAsia" w:hint="eastAsia"/>
          <w:sz w:val="28"/>
          <w:szCs w:val="28"/>
        </w:rPr>
        <w:t>熔模精密铸造技术</w:t>
      </w:r>
      <w:bookmarkEnd w:id="89"/>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【技术开发单位】贵州安吉航空精密铸造有限责任公司</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【技术概述】熔模铸造又称精密铸造或失蜡铸造，是用易熔材料（如：蜡料或塑料等）制成尺寸精度高、表面粗糙度好的可熔模型，经工艺组合</w:t>
      </w:r>
      <w:r>
        <w:rPr>
          <w:rFonts w:asciiTheme="minorEastAsia" w:eastAsiaTheme="minorEastAsia" w:hAnsiTheme="minorEastAsia"/>
          <w:spacing w:val="4"/>
          <w:szCs w:val="24"/>
        </w:rPr>
        <w:t>后，在其内外表面上涂覆若干层耐高温涂层材料，经过干燥和硬化结成一层外壳，通过高压蒸汽熔失模型，经过高温焙烧而制成为耐火型壳，将熔融合金液充填入耐火型壳凝固冷却后获得铸件的方法，是一种少余量或无余量的铸造工艺。</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【主要技术指标】尺寸精度等级：铸件尺寸精度：</w:t>
      </w:r>
      <w:r>
        <w:rPr>
          <w:rFonts w:asciiTheme="minorEastAsia" w:eastAsiaTheme="minorEastAsia" w:hAnsiTheme="minorEastAsia"/>
          <w:spacing w:val="4"/>
          <w:szCs w:val="24"/>
        </w:rPr>
        <w:t>CT4</w:t>
      </w:r>
      <w:r>
        <w:rPr>
          <w:rFonts w:asciiTheme="minorEastAsia" w:eastAsiaTheme="minorEastAsia" w:hAnsiTheme="minorEastAsia"/>
          <w:spacing w:val="4"/>
          <w:szCs w:val="24"/>
        </w:rPr>
        <w:t>～</w:t>
      </w:r>
      <w:r>
        <w:rPr>
          <w:rFonts w:asciiTheme="minorEastAsia" w:eastAsiaTheme="minorEastAsia" w:hAnsiTheme="minorEastAsia"/>
          <w:spacing w:val="4"/>
          <w:szCs w:val="24"/>
        </w:rPr>
        <w:t>CT6</w:t>
      </w:r>
      <w:r>
        <w:rPr>
          <w:rFonts w:asciiTheme="minorEastAsia" w:eastAsiaTheme="minorEastAsia" w:hAnsiTheme="minorEastAsia"/>
          <w:spacing w:val="4"/>
          <w:szCs w:val="24"/>
        </w:rPr>
        <w:t>；</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表面粗糙度：</w:t>
      </w:r>
      <w:r>
        <w:rPr>
          <w:rFonts w:asciiTheme="minorEastAsia" w:eastAsiaTheme="minorEastAsia" w:hAnsiTheme="minorEastAsia"/>
          <w:spacing w:val="4"/>
          <w:szCs w:val="24"/>
        </w:rPr>
        <w:t xml:space="preserve"> 1.6</w:t>
      </w:r>
      <w:r>
        <w:rPr>
          <w:rFonts w:asciiTheme="minorEastAsia" w:eastAsiaTheme="minorEastAsia" w:hAnsiTheme="minorEastAsia"/>
          <w:spacing w:val="4"/>
          <w:szCs w:val="24"/>
        </w:rPr>
        <w:t>μ</w:t>
      </w:r>
      <w:r>
        <w:rPr>
          <w:rFonts w:asciiTheme="minorEastAsia" w:eastAsiaTheme="minorEastAsia" w:hAnsiTheme="minorEastAsia"/>
          <w:spacing w:val="4"/>
          <w:szCs w:val="24"/>
        </w:rPr>
        <w:t>m</w:t>
      </w:r>
      <w:r>
        <w:rPr>
          <w:rFonts w:asciiTheme="minorEastAsia" w:eastAsiaTheme="minorEastAsia" w:hAnsiTheme="minorEastAsia"/>
          <w:spacing w:val="4"/>
          <w:szCs w:val="24"/>
        </w:rPr>
        <w:t>～</w:t>
      </w:r>
      <w:r>
        <w:rPr>
          <w:rFonts w:asciiTheme="minorEastAsia" w:eastAsiaTheme="minorEastAsia" w:hAnsiTheme="minorEastAsia"/>
          <w:spacing w:val="4"/>
          <w:szCs w:val="24"/>
        </w:rPr>
        <w:t>3.2</w:t>
      </w:r>
      <w:r>
        <w:rPr>
          <w:rFonts w:asciiTheme="minorEastAsia" w:eastAsiaTheme="minorEastAsia" w:hAnsiTheme="minorEastAsia"/>
          <w:spacing w:val="4"/>
          <w:szCs w:val="24"/>
        </w:rPr>
        <w:t>μ</w:t>
      </w:r>
      <w:r>
        <w:rPr>
          <w:rFonts w:asciiTheme="minorEastAsia" w:eastAsiaTheme="minorEastAsia" w:hAnsiTheme="minorEastAsia"/>
          <w:spacing w:val="4"/>
          <w:szCs w:val="24"/>
        </w:rPr>
        <w:t>m</w:t>
      </w:r>
      <w:r>
        <w:rPr>
          <w:rFonts w:asciiTheme="minorEastAsia" w:eastAsiaTheme="minorEastAsia" w:hAnsiTheme="minorEastAsia"/>
          <w:spacing w:val="4"/>
          <w:szCs w:val="24"/>
        </w:rPr>
        <w:t>；</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冶金质量：铸件内部冶金质量验收按（国标）</w:t>
      </w:r>
      <w:r>
        <w:rPr>
          <w:rFonts w:asciiTheme="minorEastAsia" w:eastAsiaTheme="minorEastAsia" w:hAnsiTheme="minorEastAsia"/>
          <w:spacing w:val="4"/>
          <w:szCs w:val="24"/>
        </w:rPr>
        <w:t>GB</w:t>
      </w:r>
      <w:r>
        <w:rPr>
          <w:rFonts w:asciiTheme="minorEastAsia" w:eastAsiaTheme="minorEastAsia" w:hAnsiTheme="minorEastAsia"/>
          <w:spacing w:val="4"/>
          <w:szCs w:val="24"/>
        </w:rPr>
        <w:t>或（航标）</w:t>
      </w:r>
      <w:r>
        <w:rPr>
          <w:rFonts w:asciiTheme="minorEastAsia" w:eastAsiaTheme="minorEastAsia" w:hAnsiTheme="minorEastAsia"/>
          <w:spacing w:val="4"/>
          <w:szCs w:val="24"/>
        </w:rPr>
        <w:t>HB</w:t>
      </w:r>
      <w:r>
        <w:rPr>
          <w:rFonts w:asciiTheme="minorEastAsia" w:eastAsiaTheme="minorEastAsia" w:hAnsiTheme="minorEastAsia"/>
          <w:spacing w:val="4"/>
          <w:szCs w:val="24"/>
        </w:rPr>
        <w:t>、</w:t>
      </w:r>
      <w:r>
        <w:rPr>
          <w:rFonts w:asciiTheme="minorEastAsia" w:eastAsiaTheme="minorEastAsia" w:hAnsiTheme="minorEastAsia"/>
          <w:spacing w:val="4"/>
          <w:szCs w:val="24"/>
        </w:rPr>
        <w:t>QB</w:t>
      </w:r>
      <w:r>
        <w:rPr>
          <w:rFonts w:asciiTheme="minorEastAsia" w:eastAsiaTheme="minorEastAsia" w:hAnsiTheme="minorEastAsia"/>
          <w:spacing w:val="4"/>
          <w:szCs w:val="24"/>
        </w:rPr>
        <w:t>等要求；</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lastRenderedPageBreak/>
        <w:t>力学性能：铸件力学性能满足设计要求。</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【技术状态】批量生产、成熟应用阶段</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【适用范围】航空、航天、电子、</w:t>
      </w:r>
      <w:r>
        <w:rPr>
          <w:rFonts w:asciiTheme="minorEastAsia" w:eastAsiaTheme="minorEastAsia" w:hAnsiTheme="minorEastAsia"/>
          <w:spacing w:val="4"/>
          <w:szCs w:val="24"/>
        </w:rPr>
        <w:t>兵器、船舶、汽车、机械制造、高铁等行业的军用、民用领域。</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w:t>
      </w:r>
    </w:p>
    <w:tbl>
      <w:tblPr>
        <w:tblW w:w="8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2126"/>
        <w:gridCol w:w="4536"/>
        <w:gridCol w:w="709"/>
      </w:tblGrid>
      <w:tr w:rsidR="0062126B">
        <w:trPr>
          <w:trHeight w:val="28"/>
          <w:jc w:val="center"/>
        </w:trPr>
        <w:tc>
          <w:tcPr>
            <w:tcW w:w="738" w:type="dxa"/>
            <w:vAlign w:val="center"/>
          </w:tcPr>
          <w:p w:rsidR="0062126B" w:rsidRDefault="00233E8D">
            <w:pPr>
              <w:ind w:left="1"/>
              <w:jc w:val="center"/>
              <w:rPr>
                <w:rFonts w:asciiTheme="minorEastAsia" w:hAnsiTheme="minorEastAsia" w:cs="Times New Roman"/>
                <w:sz w:val="24"/>
                <w:szCs w:val="24"/>
              </w:rPr>
            </w:pPr>
            <w:r>
              <w:rPr>
                <w:rFonts w:asciiTheme="minorEastAsia" w:hAnsiTheme="minorEastAsia" w:cs="Times New Roman" w:hint="eastAsia"/>
                <w:sz w:val="24"/>
                <w:szCs w:val="24"/>
              </w:rPr>
              <w:t>序号</w:t>
            </w:r>
          </w:p>
        </w:tc>
        <w:tc>
          <w:tcPr>
            <w:tcW w:w="2126" w:type="dxa"/>
            <w:vAlign w:val="center"/>
          </w:tcPr>
          <w:p w:rsidR="0062126B" w:rsidRDefault="00233E8D">
            <w:pPr>
              <w:ind w:left="1"/>
              <w:jc w:val="center"/>
              <w:rPr>
                <w:rFonts w:asciiTheme="minorEastAsia" w:hAnsiTheme="minorEastAsia" w:cs="Times New Roman"/>
                <w:sz w:val="24"/>
                <w:szCs w:val="24"/>
              </w:rPr>
            </w:pPr>
            <w:r>
              <w:rPr>
                <w:rFonts w:asciiTheme="minorEastAsia" w:hAnsiTheme="minorEastAsia" w:cs="Times New Roman" w:hint="eastAsia"/>
                <w:sz w:val="24"/>
                <w:szCs w:val="24"/>
              </w:rPr>
              <w:t>发放单位</w:t>
            </w:r>
          </w:p>
        </w:tc>
        <w:tc>
          <w:tcPr>
            <w:tcW w:w="4536" w:type="dxa"/>
            <w:vAlign w:val="center"/>
          </w:tcPr>
          <w:p w:rsidR="0062126B" w:rsidRDefault="00233E8D">
            <w:pPr>
              <w:ind w:left="1"/>
              <w:jc w:val="center"/>
              <w:rPr>
                <w:rFonts w:asciiTheme="minorEastAsia" w:hAnsiTheme="minorEastAsia" w:cs="Times New Roman"/>
                <w:sz w:val="24"/>
                <w:szCs w:val="24"/>
              </w:rPr>
            </w:pPr>
            <w:r>
              <w:rPr>
                <w:rFonts w:asciiTheme="minorEastAsia" w:hAnsiTheme="minorEastAsia" w:cs="Times New Roman" w:hint="eastAsia"/>
                <w:sz w:val="24"/>
                <w:szCs w:val="24"/>
              </w:rPr>
              <w:t>获奖项目</w:t>
            </w:r>
          </w:p>
        </w:tc>
        <w:tc>
          <w:tcPr>
            <w:tcW w:w="709" w:type="dxa"/>
            <w:vAlign w:val="center"/>
          </w:tcPr>
          <w:p w:rsidR="0062126B" w:rsidRDefault="00233E8D">
            <w:pPr>
              <w:ind w:left="1"/>
              <w:jc w:val="center"/>
              <w:rPr>
                <w:rFonts w:asciiTheme="minorEastAsia" w:hAnsiTheme="minorEastAsia" w:cs="Times New Roman"/>
                <w:sz w:val="24"/>
                <w:szCs w:val="24"/>
              </w:rPr>
            </w:pPr>
            <w:r>
              <w:rPr>
                <w:rFonts w:asciiTheme="minorEastAsia" w:hAnsiTheme="minorEastAsia" w:cs="Times New Roman" w:hint="eastAsia"/>
                <w:sz w:val="24"/>
                <w:szCs w:val="24"/>
              </w:rPr>
              <w:t>级别</w:t>
            </w:r>
          </w:p>
        </w:tc>
      </w:tr>
      <w:tr w:rsidR="0062126B">
        <w:trPr>
          <w:trHeight w:val="22"/>
          <w:jc w:val="center"/>
        </w:trPr>
        <w:tc>
          <w:tcPr>
            <w:tcW w:w="738" w:type="dxa"/>
            <w:vAlign w:val="center"/>
          </w:tcPr>
          <w:p w:rsidR="0062126B" w:rsidRDefault="00233E8D">
            <w:pPr>
              <w:ind w:left="1"/>
              <w:jc w:val="center"/>
              <w:rPr>
                <w:rFonts w:asciiTheme="minorEastAsia" w:hAnsiTheme="minorEastAsia" w:cs="Times New Roman"/>
                <w:sz w:val="24"/>
                <w:szCs w:val="24"/>
              </w:rPr>
            </w:pPr>
            <w:r>
              <w:rPr>
                <w:rFonts w:asciiTheme="minorEastAsia" w:hAnsiTheme="minorEastAsia" w:cs="Times New Roman" w:hint="eastAsia"/>
                <w:sz w:val="24"/>
                <w:szCs w:val="24"/>
              </w:rPr>
              <w:t>1</w:t>
            </w:r>
          </w:p>
        </w:tc>
        <w:tc>
          <w:tcPr>
            <w:tcW w:w="2126" w:type="dxa"/>
            <w:vAlign w:val="center"/>
          </w:tcPr>
          <w:p w:rsidR="0062126B" w:rsidRDefault="00233E8D">
            <w:pPr>
              <w:ind w:left="1"/>
              <w:rPr>
                <w:rFonts w:asciiTheme="minorEastAsia" w:hAnsiTheme="minorEastAsia" w:cs="Times New Roman"/>
                <w:sz w:val="24"/>
                <w:szCs w:val="24"/>
              </w:rPr>
            </w:pPr>
            <w:r>
              <w:rPr>
                <w:rFonts w:asciiTheme="minorEastAsia" w:hAnsiTheme="minorEastAsia" w:cs="Times New Roman" w:hint="eastAsia"/>
                <w:sz w:val="24"/>
                <w:szCs w:val="24"/>
              </w:rPr>
              <w:t>中华人民共和国工业和信息化部</w:t>
            </w:r>
          </w:p>
        </w:tc>
        <w:tc>
          <w:tcPr>
            <w:tcW w:w="4536" w:type="dxa"/>
          </w:tcPr>
          <w:p w:rsidR="0062126B" w:rsidRDefault="00233E8D">
            <w:pPr>
              <w:ind w:left="1"/>
              <w:rPr>
                <w:rFonts w:asciiTheme="minorEastAsia" w:hAnsiTheme="minorEastAsia" w:cs="Times New Roman"/>
                <w:sz w:val="24"/>
                <w:szCs w:val="24"/>
              </w:rPr>
            </w:pPr>
            <w:r>
              <w:rPr>
                <w:rFonts w:asciiTheme="minorEastAsia" w:hAnsiTheme="minorEastAsia" w:cs="Times New Roman" w:hint="eastAsia"/>
                <w:sz w:val="24"/>
                <w:szCs w:val="24"/>
              </w:rPr>
              <w:t>高马赫数飞行器关键部件制造技术研究与运用</w:t>
            </w:r>
          </w:p>
        </w:tc>
        <w:tc>
          <w:tcPr>
            <w:tcW w:w="709" w:type="dxa"/>
            <w:vAlign w:val="center"/>
          </w:tcPr>
          <w:p w:rsidR="0062126B" w:rsidRDefault="00233E8D">
            <w:pPr>
              <w:ind w:left="1"/>
              <w:jc w:val="right"/>
              <w:rPr>
                <w:rFonts w:asciiTheme="minorEastAsia" w:hAnsiTheme="minorEastAsia" w:cs="Times New Roman"/>
                <w:sz w:val="24"/>
                <w:szCs w:val="24"/>
              </w:rPr>
            </w:pPr>
            <w:r>
              <w:rPr>
                <w:rFonts w:asciiTheme="minorEastAsia" w:hAnsiTheme="minorEastAsia" w:cs="Times New Roman" w:hint="eastAsia"/>
                <w:sz w:val="24"/>
                <w:szCs w:val="24"/>
              </w:rPr>
              <w:t>部级</w:t>
            </w:r>
          </w:p>
        </w:tc>
      </w:tr>
      <w:tr w:rsidR="0062126B">
        <w:trPr>
          <w:trHeight w:val="22"/>
          <w:jc w:val="center"/>
        </w:trPr>
        <w:tc>
          <w:tcPr>
            <w:tcW w:w="738" w:type="dxa"/>
            <w:vAlign w:val="center"/>
          </w:tcPr>
          <w:p w:rsidR="0062126B" w:rsidRDefault="00233E8D">
            <w:pPr>
              <w:ind w:left="1"/>
              <w:jc w:val="center"/>
              <w:rPr>
                <w:rFonts w:asciiTheme="minorEastAsia" w:hAnsiTheme="minorEastAsia" w:cs="Times New Roman"/>
                <w:sz w:val="24"/>
                <w:szCs w:val="24"/>
              </w:rPr>
            </w:pPr>
            <w:r>
              <w:rPr>
                <w:rFonts w:asciiTheme="minorEastAsia" w:hAnsiTheme="minorEastAsia" w:cs="Times New Roman" w:hint="eastAsia"/>
                <w:sz w:val="24"/>
                <w:szCs w:val="24"/>
              </w:rPr>
              <w:t>2</w:t>
            </w:r>
          </w:p>
        </w:tc>
        <w:tc>
          <w:tcPr>
            <w:tcW w:w="2126" w:type="dxa"/>
            <w:vAlign w:val="center"/>
          </w:tcPr>
          <w:p w:rsidR="0062126B" w:rsidRDefault="00233E8D">
            <w:pPr>
              <w:ind w:left="1"/>
              <w:rPr>
                <w:rFonts w:asciiTheme="minorEastAsia" w:hAnsiTheme="minorEastAsia" w:cs="Times New Roman"/>
                <w:sz w:val="24"/>
                <w:szCs w:val="24"/>
              </w:rPr>
            </w:pPr>
            <w:r>
              <w:rPr>
                <w:rFonts w:asciiTheme="minorEastAsia" w:hAnsiTheme="minorEastAsia" w:cs="Times New Roman" w:hint="eastAsia"/>
                <w:sz w:val="24"/>
                <w:szCs w:val="24"/>
              </w:rPr>
              <w:t>贵州省总工会</w:t>
            </w:r>
          </w:p>
        </w:tc>
        <w:tc>
          <w:tcPr>
            <w:tcW w:w="4536" w:type="dxa"/>
          </w:tcPr>
          <w:p w:rsidR="0062126B" w:rsidRDefault="00233E8D">
            <w:pPr>
              <w:ind w:left="1"/>
              <w:rPr>
                <w:rFonts w:asciiTheme="minorEastAsia" w:hAnsiTheme="minorEastAsia" w:cs="Times New Roman"/>
                <w:sz w:val="24"/>
                <w:szCs w:val="24"/>
              </w:rPr>
            </w:pPr>
            <w:r>
              <w:rPr>
                <w:rFonts w:asciiTheme="minorEastAsia" w:hAnsiTheme="minorEastAsia" w:cs="Times New Roman" w:hint="eastAsia"/>
                <w:sz w:val="24"/>
                <w:szCs w:val="24"/>
              </w:rPr>
              <w:t>浇道模改进</w:t>
            </w:r>
          </w:p>
        </w:tc>
        <w:tc>
          <w:tcPr>
            <w:tcW w:w="709" w:type="dxa"/>
            <w:vAlign w:val="center"/>
          </w:tcPr>
          <w:p w:rsidR="0062126B" w:rsidRDefault="00233E8D">
            <w:pPr>
              <w:ind w:left="1"/>
              <w:jc w:val="right"/>
              <w:rPr>
                <w:rFonts w:asciiTheme="minorEastAsia" w:hAnsiTheme="minorEastAsia" w:cs="Times New Roman"/>
                <w:sz w:val="24"/>
                <w:szCs w:val="24"/>
              </w:rPr>
            </w:pPr>
            <w:r>
              <w:rPr>
                <w:rFonts w:asciiTheme="minorEastAsia" w:hAnsiTheme="minorEastAsia" w:cs="Times New Roman" w:hint="eastAsia"/>
                <w:sz w:val="24"/>
                <w:szCs w:val="24"/>
              </w:rPr>
              <w:t>省级</w:t>
            </w:r>
          </w:p>
        </w:tc>
      </w:tr>
      <w:tr w:rsidR="0062126B">
        <w:trPr>
          <w:trHeight w:val="22"/>
          <w:jc w:val="center"/>
        </w:trPr>
        <w:tc>
          <w:tcPr>
            <w:tcW w:w="738" w:type="dxa"/>
            <w:vAlign w:val="center"/>
          </w:tcPr>
          <w:p w:rsidR="0062126B" w:rsidRDefault="00233E8D">
            <w:pPr>
              <w:ind w:left="1"/>
              <w:jc w:val="center"/>
              <w:rPr>
                <w:rFonts w:asciiTheme="minorEastAsia" w:hAnsiTheme="minorEastAsia" w:cs="Times New Roman"/>
                <w:sz w:val="24"/>
                <w:szCs w:val="24"/>
              </w:rPr>
            </w:pPr>
            <w:r>
              <w:rPr>
                <w:rFonts w:asciiTheme="minorEastAsia" w:hAnsiTheme="minorEastAsia" w:cs="Times New Roman" w:hint="eastAsia"/>
                <w:sz w:val="24"/>
                <w:szCs w:val="24"/>
              </w:rPr>
              <w:t>3</w:t>
            </w:r>
          </w:p>
        </w:tc>
        <w:tc>
          <w:tcPr>
            <w:tcW w:w="2126" w:type="dxa"/>
            <w:vAlign w:val="center"/>
          </w:tcPr>
          <w:p w:rsidR="0062126B" w:rsidRDefault="00233E8D">
            <w:pPr>
              <w:ind w:left="1"/>
              <w:rPr>
                <w:rFonts w:asciiTheme="minorEastAsia" w:hAnsiTheme="minorEastAsia" w:cs="Times New Roman"/>
                <w:sz w:val="24"/>
                <w:szCs w:val="24"/>
              </w:rPr>
            </w:pPr>
            <w:r>
              <w:rPr>
                <w:rFonts w:asciiTheme="minorEastAsia" w:hAnsiTheme="minorEastAsia" w:cs="Times New Roman" w:hint="eastAsia"/>
                <w:sz w:val="24"/>
                <w:szCs w:val="24"/>
              </w:rPr>
              <w:t>四川航空工业局</w:t>
            </w:r>
          </w:p>
        </w:tc>
        <w:tc>
          <w:tcPr>
            <w:tcW w:w="4536" w:type="dxa"/>
          </w:tcPr>
          <w:p w:rsidR="0062126B" w:rsidRDefault="00233E8D">
            <w:pPr>
              <w:ind w:left="1"/>
              <w:rPr>
                <w:rFonts w:asciiTheme="minorEastAsia" w:hAnsiTheme="minorEastAsia" w:cs="Times New Roman"/>
                <w:sz w:val="24"/>
                <w:szCs w:val="24"/>
              </w:rPr>
            </w:pPr>
            <w:r>
              <w:rPr>
                <w:rFonts w:asciiTheme="minorEastAsia" w:hAnsiTheme="minorEastAsia" w:cs="Times New Roman" w:hint="eastAsia"/>
                <w:sz w:val="24"/>
                <w:szCs w:val="24"/>
              </w:rPr>
              <w:t>创新真空设备管理，降低真空设备维修费用和停机率</w:t>
            </w:r>
          </w:p>
        </w:tc>
        <w:tc>
          <w:tcPr>
            <w:tcW w:w="709" w:type="dxa"/>
            <w:vAlign w:val="center"/>
          </w:tcPr>
          <w:p w:rsidR="0062126B" w:rsidRDefault="00233E8D">
            <w:pPr>
              <w:ind w:left="1"/>
              <w:jc w:val="right"/>
              <w:rPr>
                <w:rFonts w:asciiTheme="minorEastAsia" w:hAnsiTheme="minorEastAsia" w:cs="Times New Roman"/>
                <w:sz w:val="24"/>
                <w:szCs w:val="24"/>
              </w:rPr>
            </w:pPr>
            <w:r>
              <w:rPr>
                <w:rFonts w:asciiTheme="minorEastAsia" w:hAnsiTheme="minorEastAsia" w:cs="Times New Roman" w:hint="eastAsia"/>
                <w:sz w:val="24"/>
                <w:szCs w:val="24"/>
              </w:rPr>
              <w:t>省级</w:t>
            </w:r>
          </w:p>
        </w:tc>
      </w:tr>
      <w:tr w:rsidR="0062126B">
        <w:trPr>
          <w:trHeight w:val="22"/>
          <w:jc w:val="center"/>
        </w:trPr>
        <w:tc>
          <w:tcPr>
            <w:tcW w:w="738" w:type="dxa"/>
            <w:vAlign w:val="center"/>
          </w:tcPr>
          <w:p w:rsidR="0062126B" w:rsidRDefault="00233E8D">
            <w:pPr>
              <w:ind w:left="1"/>
              <w:jc w:val="center"/>
              <w:rPr>
                <w:rFonts w:asciiTheme="minorEastAsia" w:hAnsiTheme="minorEastAsia" w:cs="Times New Roman"/>
                <w:sz w:val="24"/>
                <w:szCs w:val="24"/>
              </w:rPr>
            </w:pPr>
            <w:r>
              <w:rPr>
                <w:rFonts w:asciiTheme="minorEastAsia" w:hAnsiTheme="minorEastAsia" w:cs="Times New Roman" w:hint="eastAsia"/>
                <w:sz w:val="24"/>
                <w:szCs w:val="24"/>
              </w:rPr>
              <w:t>4</w:t>
            </w:r>
          </w:p>
        </w:tc>
        <w:tc>
          <w:tcPr>
            <w:tcW w:w="2126" w:type="dxa"/>
            <w:vAlign w:val="center"/>
          </w:tcPr>
          <w:p w:rsidR="0062126B" w:rsidRDefault="00233E8D">
            <w:pPr>
              <w:ind w:left="1"/>
              <w:rPr>
                <w:rFonts w:asciiTheme="minorEastAsia" w:hAnsiTheme="minorEastAsia" w:cs="Times New Roman"/>
                <w:sz w:val="24"/>
                <w:szCs w:val="24"/>
              </w:rPr>
            </w:pPr>
            <w:r>
              <w:rPr>
                <w:rFonts w:asciiTheme="minorEastAsia" w:hAnsiTheme="minorEastAsia" w:cs="Times New Roman" w:hint="eastAsia"/>
                <w:sz w:val="24"/>
                <w:szCs w:val="24"/>
              </w:rPr>
              <w:t>四川航空工业局</w:t>
            </w:r>
          </w:p>
        </w:tc>
        <w:tc>
          <w:tcPr>
            <w:tcW w:w="4536" w:type="dxa"/>
          </w:tcPr>
          <w:p w:rsidR="0062126B" w:rsidRDefault="00233E8D">
            <w:pPr>
              <w:ind w:left="1"/>
              <w:rPr>
                <w:rFonts w:asciiTheme="minorEastAsia" w:hAnsiTheme="minorEastAsia" w:cs="Times New Roman"/>
                <w:sz w:val="24"/>
                <w:szCs w:val="24"/>
              </w:rPr>
            </w:pPr>
            <w:r>
              <w:rPr>
                <w:rFonts w:asciiTheme="minorEastAsia" w:hAnsiTheme="minorEastAsia" w:cs="Times New Roman" w:hint="eastAsia"/>
                <w:sz w:val="24"/>
                <w:szCs w:val="24"/>
              </w:rPr>
              <w:t>深度推进二级单位效能监察，助推企业实现“三化”目标</w:t>
            </w:r>
          </w:p>
        </w:tc>
        <w:tc>
          <w:tcPr>
            <w:tcW w:w="709" w:type="dxa"/>
            <w:vAlign w:val="center"/>
          </w:tcPr>
          <w:p w:rsidR="0062126B" w:rsidRDefault="00233E8D">
            <w:pPr>
              <w:ind w:left="1"/>
              <w:jc w:val="right"/>
              <w:rPr>
                <w:rFonts w:asciiTheme="minorEastAsia" w:hAnsiTheme="minorEastAsia" w:cs="Times New Roman"/>
                <w:sz w:val="24"/>
                <w:szCs w:val="24"/>
              </w:rPr>
            </w:pPr>
            <w:r>
              <w:rPr>
                <w:rFonts w:asciiTheme="minorEastAsia" w:hAnsiTheme="minorEastAsia" w:cs="Times New Roman" w:hint="eastAsia"/>
                <w:sz w:val="24"/>
                <w:szCs w:val="24"/>
              </w:rPr>
              <w:t>省级</w:t>
            </w:r>
          </w:p>
        </w:tc>
      </w:tr>
      <w:tr w:rsidR="0062126B">
        <w:trPr>
          <w:trHeight w:val="22"/>
          <w:jc w:val="center"/>
        </w:trPr>
        <w:tc>
          <w:tcPr>
            <w:tcW w:w="738" w:type="dxa"/>
            <w:vAlign w:val="center"/>
          </w:tcPr>
          <w:p w:rsidR="0062126B" w:rsidRDefault="00233E8D">
            <w:pPr>
              <w:ind w:left="1"/>
              <w:jc w:val="center"/>
              <w:rPr>
                <w:rFonts w:asciiTheme="minorEastAsia" w:hAnsiTheme="minorEastAsia" w:cs="Times New Roman"/>
                <w:sz w:val="24"/>
                <w:szCs w:val="24"/>
              </w:rPr>
            </w:pPr>
            <w:r>
              <w:rPr>
                <w:rFonts w:asciiTheme="minorEastAsia" w:hAnsiTheme="minorEastAsia" w:cs="Times New Roman" w:hint="eastAsia"/>
                <w:sz w:val="24"/>
                <w:szCs w:val="24"/>
              </w:rPr>
              <w:t>5</w:t>
            </w:r>
          </w:p>
        </w:tc>
        <w:tc>
          <w:tcPr>
            <w:tcW w:w="2126" w:type="dxa"/>
            <w:vAlign w:val="center"/>
          </w:tcPr>
          <w:p w:rsidR="0062126B" w:rsidRDefault="00233E8D">
            <w:pPr>
              <w:ind w:left="1"/>
              <w:rPr>
                <w:rFonts w:asciiTheme="minorEastAsia" w:hAnsiTheme="minorEastAsia" w:cs="Times New Roman"/>
                <w:sz w:val="24"/>
                <w:szCs w:val="24"/>
              </w:rPr>
            </w:pPr>
            <w:r>
              <w:rPr>
                <w:rFonts w:asciiTheme="minorEastAsia" w:hAnsiTheme="minorEastAsia" w:cs="Times New Roman" w:hint="eastAsia"/>
                <w:sz w:val="24"/>
                <w:szCs w:val="24"/>
              </w:rPr>
              <w:t>四川航空工业局</w:t>
            </w:r>
          </w:p>
        </w:tc>
        <w:tc>
          <w:tcPr>
            <w:tcW w:w="4536" w:type="dxa"/>
          </w:tcPr>
          <w:p w:rsidR="0062126B" w:rsidRDefault="00233E8D">
            <w:pPr>
              <w:ind w:left="1"/>
              <w:rPr>
                <w:rFonts w:asciiTheme="minorEastAsia" w:hAnsiTheme="minorEastAsia" w:cs="Times New Roman"/>
                <w:sz w:val="24"/>
                <w:szCs w:val="24"/>
              </w:rPr>
            </w:pPr>
            <w:r>
              <w:rPr>
                <w:rFonts w:asciiTheme="minorEastAsia" w:hAnsiTheme="minorEastAsia" w:cs="Times New Roman" w:hint="eastAsia"/>
                <w:sz w:val="24"/>
                <w:szCs w:val="24"/>
              </w:rPr>
              <w:t>深度推进二级单位效能监察，助推企业实现“三效率”目标</w:t>
            </w:r>
          </w:p>
        </w:tc>
        <w:tc>
          <w:tcPr>
            <w:tcW w:w="709" w:type="dxa"/>
            <w:vAlign w:val="center"/>
          </w:tcPr>
          <w:p w:rsidR="0062126B" w:rsidRDefault="00233E8D">
            <w:pPr>
              <w:ind w:left="1"/>
              <w:jc w:val="right"/>
              <w:rPr>
                <w:rFonts w:asciiTheme="minorEastAsia" w:hAnsiTheme="minorEastAsia" w:cs="Times New Roman"/>
                <w:sz w:val="24"/>
                <w:szCs w:val="24"/>
              </w:rPr>
            </w:pPr>
            <w:r>
              <w:rPr>
                <w:rFonts w:asciiTheme="minorEastAsia" w:hAnsiTheme="minorEastAsia" w:cs="Times New Roman" w:hint="eastAsia"/>
                <w:sz w:val="24"/>
                <w:szCs w:val="24"/>
              </w:rPr>
              <w:t>省级</w:t>
            </w:r>
          </w:p>
        </w:tc>
      </w:tr>
      <w:tr w:rsidR="0062126B">
        <w:trPr>
          <w:trHeight w:val="22"/>
          <w:jc w:val="center"/>
        </w:trPr>
        <w:tc>
          <w:tcPr>
            <w:tcW w:w="738" w:type="dxa"/>
            <w:vAlign w:val="center"/>
          </w:tcPr>
          <w:p w:rsidR="0062126B" w:rsidRDefault="00233E8D">
            <w:pPr>
              <w:ind w:left="1"/>
              <w:jc w:val="center"/>
              <w:rPr>
                <w:rFonts w:asciiTheme="minorEastAsia" w:hAnsiTheme="minorEastAsia" w:cs="Times New Roman"/>
                <w:sz w:val="24"/>
                <w:szCs w:val="24"/>
              </w:rPr>
            </w:pPr>
            <w:r>
              <w:rPr>
                <w:rFonts w:asciiTheme="minorEastAsia" w:hAnsiTheme="minorEastAsia" w:cs="Times New Roman" w:hint="eastAsia"/>
                <w:sz w:val="24"/>
                <w:szCs w:val="24"/>
              </w:rPr>
              <w:t>6</w:t>
            </w:r>
          </w:p>
        </w:tc>
        <w:tc>
          <w:tcPr>
            <w:tcW w:w="2126" w:type="dxa"/>
            <w:vAlign w:val="center"/>
          </w:tcPr>
          <w:p w:rsidR="0062126B" w:rsidRDefault="00233E8D">
            <w:pPr>
              <w:ind w:left="1"/>
              <w:rPr>
                <w:rFonts w:asciiTheme="minorEastAsia" w:hAnsiTheme="minorEastAsia" w:cs="Times New Roman"/>
                <w:sz w:val="24"/>
                <w:szCs w:val="24"/>
              </w:rPr>
            </w:pPr>
            <w:r>
              <w:rPr>
                <w:rFonts w:asciiTheme="minorEastAsia" w:hAnsiTheme="minorEastAsia" w:cs="Times New Roman" w:hint="eastAsia"/>
                <w:sz w:val="24"/>
                <w:szCs w:val="24"/>
              </w:rPr>
              <w:t>四川航空工业局</w:t>
            </w:r>
          </w:p>
        </w:tc>
        <w:tc>
          <w:tcPr>
            <w:tcW w:w="4536" w:type="dxa"/>
          </w:tcPr>
          <w:p w:rsidR="0062126B" w:rsidRDefault="00233E8D">
            <w:pPr>
              <w:ind w:left="1"/>
              <w:rPr>
                <w:rFonts w:asciiTheme="minorEastAsia" w:hAnsiTheme="minorEastAsia" w:cs="Times New Roman"/>
                <w:sz w:val="24"/>
                <w:szCs w:val="24"/>
              </w:rPr>
            </w:pPr>
            <w:r>
              <w:rPr>
                <w:rFonts w:asciiTheme="minorEastAsia" w:hAnsiTheme="minorEastAsia" w:cs="Times New Roman" w:hint="eastAsia"/>
                <w:sz w:val="24"/>
                <w:szCs w:val="24"/>
              </w:rPr>
              <w:t>自制岗位工艺标准操作视频，走技术管理培训信息化创新之路</w:t>
            </w:r>
          </w:p>
        </w:tc>
        <w:tc>
          <w:tcPr>
            <w:tcW w:w="709" w:type="dxa"/>
            <w:vAlign w:val="center"/>
          </w:tcPr>
          <w:p w:rsidR="0062126B" w:rsidRDefault="00233E8D">
            <w:pPr>
              <w:ind w:left="1"/>
              <w:jc w:val="right"/>
              <w:rPr>
                <w:rFonts w:asciiTheme="minorEastAsia" w:hAnsiTheme="minorEastAsia" w:cs="Times New Roman"/>
                <w:sz w:val="24"/>
                <w:szCs w:val="24"/>
              </w:rPr>
            </w:pPr>
            <w:r>
              <w:rPr>
                <w:rFonts w:asciiTheme="minorEastAsia" w:hAnsiTheme="minorEastAsia" w:cs="Times New Roman" w:hint="eastAsia"/>
                <w:sz w:val="24"/>
                <w:szCs w:val="24"/>
              </w:rPr>
              <w:t>省级</w:t>
            </w:r>
          </w:p>
        </w:tc>
      </w:tr>
      <w:tr w:rsidR="0062126B">
        <w:trPr>
          <w:trHeight w:val="22"/>
          <w:jc w:val="center"/>
        </w:trPr>
        <w:tc>
          <w:tcPr>
            <w:tcW w:w="738" w:type="dxa"/>
            <w:vAlign w:val="center"/>
          </w:tcPr>
          <w:p w:rsidR="0062126B" w:rsidRDefault="00233E8D">
            <w:pPr>
              <w:ind w:left="1"/>
              <w:jc w:val="center"/>
              <w:rPr>
                <w:rFonts w:asciiTheme="minorEastAsia" w:hAnsiTheme="minorEastAsia" w:cs="Times New Roman"/>
                <w:sz w:val="24"/>
                <w:szCs w:val="24"/>
              </w:rPr>
            </w:pPr>
            <w:r>
              <w:rPr>
                <w:rFonts w:asciiTheme="minorEastAsia" w:hAnsiTheme="minorEastAsia" w:cs="Times New Roman" w:hint="eastAsia"/>
                <w:sz w:val="24"/>
                <w:szCs w:val="24"/>
              </w:rPr>
              <w:t>7</w:t>
            </w:r>
          </w:p>
        </w:tc>
        <w:tc>
          <w:tcPr>
            <w:tcW w:w="2126" w:type="dxa"/>
            <w:vAlign w:val="center"/>
          </w:tcPr>
          <w:p w:rsidR="0062126B" w:rsidRDefault="00233E8D">
            <w:pPr>
              <w:ind w:left="1"/>
              <w:rPr>
                <w:rFonts w:asciiTheme="minorEastAsia" w:hAnsiTheme="minorEastAsia" w:cs="Times New Roman"/>
                <w:sz w:val="24"/>
                <w:szCs w:val="24"/>
              </w:rPr>
            </w:pPr>
            <w:r>
              <w:rPr>
                <w:rFonts w:asciiTheme="minorEastAsia" w:hAnsiTheme="minorEastAsia" w:cs="Times New Roman" w:hint="eastAsia"/>
                <w:sz w:val="24"/>
                <w:szCs w:val="24"/>
              </w:rPr>
              <w:t>中国铸造协会</w:t>
            </w:r>
          </w:p>
        </w:tc>
        <w:tc>
          <w:tcPr>
            <w:tcW w:w="4536" w:type="dxa"/>
          </w:tcPr>
          <w:p w:rsidR="0062126B" w:rsidRDefault="00233E8D">
            <w:pPr>
              <w:ind w:left="1"/>
              <w:rPr>
                <w:rFonts w:asciiTheme="minorEastAsia" w:hAnsiTheme="minorEastAsia" w:cs="Times New Roman"/>
                <w:sz w:val="24"/>
                <w:szCs w:val="24"/>
              </w:rPr>
            </w:pPr>
            <w:r>
              <w:rPr>
                <w:rFonts w:asciiTheme="minorEastAsia" w:hAnsiTheme="minorEastAsia" w:cs="Times New Roman" w:hint="eastAsia"/>
                <w:sz w:val="24"/>
                <w:szCs w:val="24"/>
              </w:rPr>
              <w:t>第二届中国铸造行业综合百强企业</w:t>
            </w:r>
          </w:p>
        </w:tc>
        <w:tc>
          <w:tcPr>
            <w:tcW w:w="709" w:type="dxa"/>
            <w:vAlign w:val="center"/>
          </w:tcPr>
          <w:p w:rsidR="0062126B" w:rsidRDefault="00233E8D">
            <w:pPr>
              <w:ind w:left="1"/>
              <w:jc w:val="right"/>
              <w:rPr>
                <w:rFonts w:asciiTheme="minorEastAsia" w:hAnsiTheme="minorEastAsia" w:cs="Times New Roman"/>
                <w:sz w:val="24"/>
                <w:szCs w:val="24"/>
              </w:rPr>
            </w:pPr>
            <w:r>
              <w:rPr>
                <w:rFonts w:asciiTheme="minorEastAsia" w:hAnsiTheme="minorEastAsia" w:cs="Times New Roman" w:hint="eastAsia"/>
                <w:sz w:val="24"/>
                <w:szCs w:val="24"/>
              </w:rPr>
              <w:t>省级</w:t>
            </w:r>
          </w:p>
        </w:tc>
      </w:tr>
    </w:tbl>
    <w:p w:rsidR="0062126B" w:rsidRDefault="0062126B">
      <w:pPr>
        <w:pStyle w:val="af9"/>
        <w:spacing w:line="240" w:lineRule="auto"/>
        <w:ind w:firstLineChars="200" w:firstLine="496"/>
        <w:rPr>
          <w:rFonts w:asciiTheme="minorEastAsia" w:eastAsiaTheme="minorEastAsia" w:hAnsiTheme="minorEastAsia" w:hint="default"/>
          <w:spacing w:val="4"/>
          <w:szCs w:val="24"/>
        </w:rPr>
      </w:pP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【专利状态】授权发明专利</w:t>
      </w:r>
      <w:r>
        <w:rPr>
          <w:rFonts w:asciiTheme="minorEastAsia" w:eastAsiaTheme="minorEastAsia" w:hAnsiTheme="minorEastAsia"/>
          <w:spacing w:val="4"/>
          <w:szCs w:val="24"/>
        </w:rPr>
        <w:t>25</w:t>
      </w:r>
      <w:r>
        <w:rPr>
          <w:rFonts w:asciiTheme="minorEastAsia" w:eastAsiaTheme="minorEastAsia" w:hAnsiTheme="minorEastAsia"/>
          <w:spacing w:val="4"/>
          <w:szCs w:val="24"/>
        </w:rPr>
        <w:t>项，实用型专利</w:t>
      </w:r>
      <w:r>
        <w:rPr>
          <w:rFonts w:asciiTheme="minorEastAsia" w:eastAsiaTheme="minorEastAsia" w:hAnsiTheme="minorEastAsia"/>
          <w:spacing w:val="4"/>
          <w:szCs w:val="24"/>
        </w:rPr>
        <w:t>30</w:t>
      </w:r>
      <w:r>
        <w:rPr>
          <w:rFonts w:asciiTheme="minorEastAsia" w:eastAsiaTheme="minorEastAsia" w:hAnsiTheme="minorEastAsia"/>
          <w:spacing w:val="4"/>
          <w:szCs w:val="24"/>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【合作方式】技术服务</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【预期效益】经济效益：预期为公司带来上千万甚至上亿的产品价值。</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社会效益：维持社会稳定，解决部分剩于劳动力就业。</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【联系方式】曹建</w:t>
      </w:r>
      <w:r>
        <w:rPr>
          <w:rFonts w:asciiTheme="minorEastAsia" w:eastAsiaTheme="minorEastAsia" w:hAnsiTheme="minorEastAsia"/>
          <w:spacing w:val="4"/>
          <w:szCs w:val="24"/>
        </w:rPr>
        <w:t xml:space="preserve"> 0851-32208049</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90" w:name="_Toc7086"/>
      <w:r>
        <w:rPr>
          <w:rFonts w:asciiTheme="minorEastAsia" w:hAnsiTheme="minorEastAsia" w:hint="eastAsia"/>
          <w:sz w:val="28"/>
          <w:szCs w:val="28"/>
        </w:rPr>
        <w:t>双目立体视觉系统</w:t>
      </w:r>
      <w:bookmarkEnd w:id="90"/>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【技术开发单位】沈阳上博智像科技有限公司</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【技术概述】依据双目三角测量原理，集成视觉里程计、激光辅助测距、优化</w:t>
      </w:r>
      <w:r>
        <w:rPr>
          <w:rFonts w:asciiTheme="minorEastAsia" w:eastAsiaTheme="minorEastAsia" w:hAnsiTheme="minorEastAsia"/>
          <w:spacing w:val="4"/>
          <w:szCs w:val="24"/>
        </w:rPr>
        <w:t>ARM+FPGA</w:t>
      </w:r>
      <w:r>
        <w:rPr>
          <w:rFonts w:asciiTheme="minorEastAsia" w:eastAsiaTheme="minorEastAsia" w:hAnsiTheme="minorEastAsia"/>
          <w:spacing w:val="4"/>
          <w:szCs w:val="24"/>
        </w:rPr>
        <w:t>架构、伪彩显示、宽动态成像等多项技术，使产品在测距避障的基础上，增加智能跟随、位姿估计、实时传输响应、伪彩画面显示等功能，同时产品采用开放的</w:t>
      </w:r>
      <w:r>
        <w:rPr>
          <w:rFonts w:asciiTheme="minorEastAsia" w:eastAsiaTheme="minorEastAsia" w:hAnsiTheme="minorEastAsia"/>
          <w:spacing w:val="4"/>
          <w:szCs w:val="24"/>
        </w:rPr>
        <w:t>RS232</w:t>
      </w:r>
      <w:r>
        <w:rPr>
          <w:rFonts w:asciiTheme="minorEastAsia" w:eastAsiaTheme="minorEastAsia" w:hAnsiTheme="minorEastAsia"/>
          <w:spacing w:val="4"/>
          <w:szCs w:val="24"/>
        </w:rPr>
        <w:t>标准串口通讯</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，具备高度兼容性和极强的扩展性，可与红外相机、跟踪器等设备进行融合并在同一硬件平台上一起使用，实现系统在夜间、烟雾等复杂环境下的避障、定距离飞行、测绘等作业功能，可安装在机器人、无人机、</w:t>
      </w:r>
      <w:r>
        <w:rPr>
          <w:rFonts w:asciiTheme="minorEastAsia" w:eastAsiaTheme="minorEastAsia" w:hAnsiTheme="minorEastAsia"/>
          <w:spacing w:val="4"/>
          <w:szCs w:val="24"/>
        </w:rPr>
        <w:t>AGV</w:t>
      </w:r>
      <w:r>
        <w:rPr>
          <w:rFonts w:asciiTheme="minorEastAsia" w:eastAsiaTheme="minorEastAsia" w:hAnsiTheme="minorEastAsia"/>
          <w:spacing w:val="4"/>
          <w:szCs w:val="24"/>
        </w:rPr>
        <w:t>等无人系统上，大大增强无人系统对环境的感知能力。</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【主要技术指标】</w:t>
      </w:r>
    </w:p>
    <w:tbl>
      <w:tblPr>
        <w:tblW w:w="7100" w:type="dxa"/>
        <w:jc w:val="center"/>
        <w:tblLayout w:type="fixed"/>
        <w:tblLook w:val="04A0"/>
      </w:tblPr>
      <w:tblGrid>
        <w:gridCol w:w="1495"/>
        <w:gridCol w:w="2580"/>
        <w:gridCol w:w="3025"/>
      </w:tblGrid>
      <w:tr w:rsidR="0062126B">
        <w:trPr>
          <w:trHeight w:val="90"/>
          <w:jc w:val="center"/>
        </w:trPr>
        <w:tc>
          <w:tcPr>
            <w:tcW w:w="4075" w:type="dxa"/>
            <w:gridSpan w:val="2"/>
            <w:tcBorders>
              <w:top w:val="single" w:sz="4" w:space="0" w:color="auto"/>
              <w:left w:val="single" w:sz="4" w:space="0" w:color="auto"/>
              <w:bottom w:val="single" w:sz="4" w:space="0" w:color="auto"/>
              <w:right w:val="single" w:sz="4" w:space="0" w:color="auto"/>
            </w:tcBorders>
            <w:vAlign w:val="bottom"/>
          </w:tcPr>
          <w:p w:rsidR="0062126B" w:rsidRDefault="00233E8D">
            <w:pPr>
              <w:jc w:val="center"/>
              <w:rPr>
                <w:rFonts w:asciiTheme="minorEastAsia" w:hAnsiTheme="minorEastAsia" w:cs="仿宋"/>
                <w:color w:val="000000"/>
                <w:sz w:val="24"/>
                <w:szCs w:val="24"/>
              </w:rPr>
            </w:pPr>
            <w:r>
              <w:rPr>
                <w:rFonts w:asciiTheme="minorEastAsia" w:hAnsiTheme="minorEastAsia" w:cs="仿宋" w:hint="eastAsia"/>
                <w:color w:val="000000"/>
                <w:sz w:val="24"/>
                <w:szCs w:val="24"/>
              </w:rPr>
              <w:t>成像分辨率</w:t>
            </w:r>
          </w:p>
        </w:tc>
        <w:tc>
          <w:tcPr>
            <w:tcW w:w="3025" w:type="dxa"/>
            <w:tcBorders>
              <w:top w:val="single" w:sz="4" w:space="0" w:color="auto"/>
              <w:left w:val="single" w:sz="4" w:space="0" w:color="auto"/>
              <w:bottom w:val="single" w:sz="4" w:space="0" w:color="auto"/>
              <w:right w:val="single" w:sz="4" w:space="0" w:color="auto"/>
            </w:tcBorders>
            <w:vAlign w:val="bottom"/>
          </w:tcPr>
          <w:p w:rsidR="0062126B" w:rsidRDefault="00233E8D">
            <w:pPr>
              <w:rPr>
                <w:rFonts w:asciiTheme="minorEastAsia" w:hAnsiTheme="minorEastAsia" w:cs="仿宋"/>
                <w:color w:val="000000"/>
                <w:sz w:val="24"/>
                <w:szCs w:val="24"/>
              </w:rPr>
            </w:pPr>
            <w:r>
              <w:rPr>
                <w:rFonts w:asciiTheme="minorEastAsia" w:hAnsiTheme="minorEastAsia" w:cs="仿宋" w:hint="eastAsia"/>
                <w:color w:val="000000"/>
                <w:sz w:val="24"/>
                <w:szCs w:val="24"/>
              </w:rPr>
              <w:t>640</w:t>
            </w:r>
            <w:r>
              <w:rPr>
                <w:rFonts w:asciiTheme="minorEastAsia" w:hAnsiTheme="minorEastAsia" w:cs="仿宋" w:hint="eastAsia"/>
                <w:color w:val="000000"/>
                <w:sz w:val="24"/>
                <w:szCs w:val="24"/>
              </w:rPr>
              <w:t>×</w:t>
            </w:r>
            <w:r>
              <w:rPr>
                <w:rFonts w:asciiTheme="minorEastAsia" w:hAnsiTheme="minorEastAsia" w:cs="仿宋" w:hint="eastAsia"/>
                <w:color w:val="000000"/>
                <w:sz w:val="24"/>
                <w:szCs w:val="24"/>
              </w:rPr>
              <w:t>480</w:t>
            </w:r>
          </w:p>
        </w:tc>
      </w:tr>
      <w:tr w:rsidR="0062126B">
        <w:trPr>
          <w:trHeight w:val="371"/>
          <w:jc w:val="center"/>
        </w:trPr>
        <w:tc>
          <w:tcPr>
            <w:tcW w:w="1495" w:type="dxa"/>
            <w:vMerge w:val="restart"/>
            <w:tcBorders>
              <w:top w:val="single" w:sz="4" w:space="0" w:color="000000"/>
              <w:left w:val="single" w:sz="4" w:space="0" w:color="000000"/>
              <w:bottom w:val="single" w:sz="4" w:space="0" w:color="000000"/>
              <w:right w:val="single" w:sz="4" w:space="0" w:color="000000"/>
            </w:tcBorders>
            <w:vAlign w:val="center"/>
          </w:tcPr>
          <w:p w:rsidR="0062126B" w:rsidRDefault="00233E8D">
            <w:pPr>
              <w:jc w:val="center"/>
              <w:rPr>
                <w:rFonts w:asciiTheme="minorEastAsia" w:hAnsiTheme="minorEastAsia" w:cs="仿宋"/>
                <w:color w:val="000000"/>
                <w:sz w:val="24"/>
                <w:szCs w:val="24"/>
              </w:rPr>
            </w:pPr>
            <w:r>
              <w:rPr>
                <w:rFonts w:asciiTheme="minorEastAsia" w:hAnsiTheme="minorEastAsia" w:cs="仿宋" w:hint="eastAsia"/>
                <w:color w:val="000000"/>
                <w:sz w:val="24"/>
                <w:szCs w:val="24"/>
              </w:rPr>
              <w:t>视场</w:t>
            </w:r>
          </w:p>
        </w:tc>
        <w:tc>
          <w:tcPr>
            <w:tcW w:w="2580" w:type="dxa"/>
            <w:tcBorders>
              <w:top w:val="single" w:sz="4" w:space="0" w:color="auto"/>
              <w:left w:val="single" w:sz="4" w:space="0" w:color="000000"/>
              <w:bottom w:val="single" w:sz="4" w:space="0" w:color="auto"/>
              <w:right w:val="single" w:sz="4" w:space="0" w:color="auto"/>
            </w:tcBorders>
            <w:vAlign w:val="bottom"/>
          </w:tcPr>
          <w:p w:rsidR="0062126B" w:rsidRDefault="00233E8D">
            <w:pPr>
              <w:rPr>
                <w:rFonts w:asciiTheme="minorEastAsia" w:hAnsiTheme="minorEastAsia" w:cs="仿宋"/>
                <w:color w:val="000000"/>
                <w:sz w:val="24"/>
                <w:szCs w:val="24"/>
              </w:rPr>
            </w:pPr>
            <w:r>
              <w:rPr>
                <w:rFonts w:asciiTheme="minorEastAsia" w:hAnsiTheme="minorEastAsia" w:cs="仿宋" w:hint="eastAsia"/>
                <w:color w:val="000000"/>
                <w:sz w:val="24"/>
                <w:szCs w:val="24"/>
              </w:rPr>
              <w:t>前向</w:t>
            </w:r>
            <w:r>
              <w:rPr>
                <w:rFonts w:asciiTheme="minorEastAsia" w:hAnsiTheme="minorEastAsia" w:cs="仿宋" w:hint="eastAsia"/>
                <w:color w:val="000000"/>
                <w:sz w:val="24"/>
                <w:szCs w:val="24"/>
              </w:rPr>
              <w:t>/</w:t>
            </w:r>
            <w:r>
              <w:rPr>
                <w:rFonts w:asciiTheme="minorEastAsia" w:hAnsiTheme="minorEastAsia" w:cs="仿宋" w:hint="eastAsia"/>
                <w:color w:val="000000"/>
                <w:sz w:val="24"/>
                <w:szCs w:val="24"/>
              </w:rPr>
              <w:t>后向</w:t>
            </w:r>
          </w:p>
        </w:tc>
        <w:tc>
          <w:tcPr>
            <w:tcW w:w="3025" w:type="dxa"/>
            <w:tcBorders>
              <w:top w:val="single" w:sz="4" w:space="0" w:color="auto"/>
              <w:left w:val="single" w:sz="4" w:space="0" w:color="auto"/>
              <w:bottom w:val="single" w:sz="4" w:space="0" w:color="auto"/>
              <w:right w:val="single" w:sz="4" w:space="0" w:color="auto"/>
            </w:tcBorders>
            <w:vAlign w:val="bottom"/>
          </w:tcPr>
          <w:p w:rsidR="0062126B" w:rsidRDefault="00233E8D">
            <w:pPr>
              <w:rPr>
                <w:rFonts w:asciiTheme="minorEastAsia" w:hAnsiTheme="minorEastAsia" w:cs="仿宋"/>
                <w:color w:val="000000"/>
                <w:sz w:val="24"/>
                <w:szCs w:val="24"/>
              </w:rPr>
            </w:pPr>
            <w:r>
              <w:rPr>
                <w:rFonts w:asciiTheme="minorEastAsia" w:hAnsiTheme="minorEastAsia" w:cs="仿宋" w:hint="eastAsia"/>
                <w:color w:val="000000"/>
                <w:sz w:val="24"/>
                <w:szCs w:val="24"/>
              </w:rPr>
              <w:t>27.7</w:t>
            </w:r>
            <w:r>
              <w:rPr>
                <w:rFonts w:asciiTheme="minorEastAsia" w:hAnsiTheme="minorEastAsia" w:cs="仿宋" w:hint="eastAsia"/>
                <w:color w:val="000000"/>
                <w:sz w:val="24"/>
                <w:szCs w:val="24"/>
              </w:rPr>
              <w:t>°</w:t>
            </w:r>
            <w:r>
              <w:rPr>
                <w:rFonts w:asciiTheme="minorEastAsia" w:hAnsiTheme="minorEastAsia" w:cs="仿宋" w:hint="eastAsia"/>
                <w:color w:val="000000"/>
                <w:sz w:val="24"/>
                <w:szCs w:val="24"/>
              </w:rPr>
              <w:t xml:space="preserve"> x 20.9</w:t>
            </w:r>
            <w:r>
              <w:rPr>
                <w:rFonts w:asciiTheme="minorEastAsia" w:hAnsiTheme="minorEastAsia" w:cs="仿宋" w:hint="eastAsia"/>
                <w:color w:val="000000"/>
                <w:sz w:val="24"/>
                <w:szCs w:val="24"/>
              </w:rPr>
              <w:t>°</w:t>
            </w:r>
            <w:r>
              <w:rPr>
                <w:rFonts w:asciiTheme="minorEastAsia" w:hAnsiTheme="minorEastAsia" w:cs="仿宋" w:hint="eastAsia"/>
                <w:color w:val="000000"/>
                <w:sz w:val="24"/>
                <w:szCs w:val="24"/>
              </w:rPr>
              <w:t xml:space="preserve"> </w:t>
            </w:r>
            <w:r>
              <w:rPr>
                <w:rFonts w:asciiTheme="minorEastAsia" w:hAnsiTheme="minorEastAsia" w:cs="仿宋" w:hint="eastAsia"/>
                <w:color w:val="000000"/>
                <w:sz w:val="24"/>
                <w:szCs w:val="24"/>
              </w:rPr>
              <w:t>±</w:t>
            </w:r>
            <w:r>
              <w:rPr>
                <w:rFonts w:asciiTheme="minorEastAsia" w:hAnsiTheme="minorEastAsia" w:cs="仿宋" w:hint="eastAsia"/>
                <w:color w:val="000000"/>
                <w:sz w:val="24"/>
                <w:szCs w:val="24"/>
              </w:rPr>
              <w:t>5%</w:t>
            </w:r>
          </w:p>
        </w:tc>
      </w:tr>
      <w:tr w:rsidR="0062126B">
        <w:trPr>
          <w:trHeight w:val="311"/>
          <w:jc w:val="center"/>
        </w:trPr>
        <w:tc>
          <w:tcPr>
            <w:tcW w:w="1495" w:type="dxa"/>
            <w:vMerge/>
            <w:tcBorders>
              <w:top w:val="single" w:sz="4" w:space="0" w:color="000000"/>
              <w:left w:val="single" w:sz="4" w:space="0" w:color="000000"/>
              <w:bottom w:val="single" w:sz="4" w:space="0" w:color="000000"/>
              <w:right w:val="single" w:sz="4" w:space="0" w:color="000000"/>
            </w:tcBorders>
            <w:vAlign w:val="center"/>
          </w:tcPr>
          <w:p w:rsidR="0062126B" w:rsidRDefault="0062126B">
            <w:pPr>
              <w:rPr>
                <w:rFonts w:asciiTheme="minorEastAsia" w:hAnsiTheme="minorEastAsia" w:cs="仿宋"/>
                <w:color w:val="000000"/>
                <w:sz w:val="24"/>
                <w:szCs w:val="24"/>
              </w:rPr>
            </w:pPr>
          </w:p>
        </w:tc>
        <w:tc>
          <w:tcPr>
            <w:tcW w:w="2580" w:type="dxa"/>
            <w:tcBorders>
              <w:top w:val="single" w:sz="4" w:space="0" w:color="auto"/>
              <w:left w:val="single" w:sz="4" w:space="0" w:color="000000"/>
              <w:bottom w:val="single" w:sz="4" w:space="0" w:color="auto"/>
              <w:right w:val="single" w:sz="4" w:space="0" w:color="auto"/>
            </w:tcBorders>
            <w:vAlign w:val="bottom"/>
          </w:tcPr>
          <w:p w:rsidR="0062126B" w:rsidRDefault="00233E8D">
            <w:pPr>
              <w:rPr>
                <w:rFonts w:asciiTheme="minorEastAsia" w:hAnsiTheme="minorEastAsia" w:cs="仿宋"/>
                <w:color w:val="000000"/>
                <w:sz w:val="24"/>
                <w:szCs w:val="24"/>
              </w:rPr>
            </w:pPr>
            <w:r>
              <w:rPr>
                <w:rFonts w:asciiTheme="minorEastAsia" w:hAnsiTheme="minorEastAsia" w:cs="仿宋" w:hint="eastAsia"/>
                <w:color w:val="000000"/>
                <w:sz w:val="24"/>
                <w:szCs w:val="24"/>
              </w:rPr>
              <w:t>下向</w:t>
            </w:r>
          </w:p>
        </w:tc>
        <w:tc>
          <w:tcPr>
            <w:tcW w:w="3025" w:type="dxa"/>
            <w:tcBorders>
              <w:top w:val="single" w:sz="4" w:space="0" w:color="auto"/>
              <w:left w:val="single" w:sz="4" w:space="0" w:color="auto"/>
              <w:bottom w:val="single" w:sz="4" w:space="0" w:color="auto"/>
              <w:right w:val="single" w:sz="4" w:space="0" w:color="auto"/>
            </w:tcBorders>
            <w:vAlign w:val="bottom"/>
          </w:tcPr>
          <w:p w:rsidR="0062126B" w:rsidRDefault="00233E8D">
            <w:pPr>
              <w:rPr>
                <w:rFonts w:asciiTheme="minorEastAsia" w:hAnsiTheme="minorEastAsia" w:cs="仿宋"/>
                <w:color w:val="000000"/>
                <w:sz w:val="24"/>
                <w:szCs w:val="24"/>
              </w:rPr>
            </w:pPr>
            <w:r>
              <w:rPr>
                <w:rFonts w:asciiTheme="minorEastAsia" w:hAnsiTheme="minorEastAsia" w:cs="仿宋" w:hint="eastAsia"/>
                <w:color w:val="000000"/>
                <w:sz w:val="24"/>
                <w:szCs w:val="24"/>
              </w:rPr>
              <w:t>52.4</w:t>
            </w:r>
            <w:r>
              <w:rPr>
                <w:rFonts w:asciiTheme="minorEastAsia" w:hAnsiTheme="minorEastAsia" w:cs="仿宋" w:hint="eastAsia"/>
                <w:color w:val="000000"/>
                <w:sz w:val="24"/>
                <w:szCs w:val="24"/>
              </w:rPr>
              <w:t>°</w:t>
            </w:r>
            <w:r>
              <w:rPr>
                <w:rFonts w:asciiTheme="minorEastAsia" w:hAnsiTheme="minorEastAsia" w:cs="仿宋" w:hint="eastAsia"/>
                <w:color w:val="000000"/>
                <w:sz w:val="24"/>
                <w:szCs w:val="24"/>
              </w:rPr>
              <w:t xml:space="preserve"> x 40.5</w:t>
            </w:r>
            <w:r>
              <w:rPr>
                <w:rFonts w:asciiTheme="minorEastAsia" w:hAnsiTheme="minorEastAsia" w:cs="仿宋" w:hint="eastAsia"/>
                <w:color w:val="000000"/>
                <w:sz w:val="24"/>
                <w:szCs w:val="24"/>
              </w:rPr>
              <w:t>°</w:t>
            </w:r>
            <w:r>
              <w:rPr>
                <w:rFonts w:asciiTheme="minorEastAsia" w:hAnsiTheme="minorEastAsia" w:cs="仿宋" w:hint="eastAsia"/>
                <w:color w:val="000000"/>
                <w:sz w:val="24"/>
                <w:szCs w:val="24"/>
              </w:rPr>
              <w:t xml:space="preserve"> </w:t>
            </w:r>
            <w:r>
              <w:rPr>
                <w:rFonts w:asciiTheme="minorEastAsia" w:hAnsiTheme="minorEastAsia" w:cs="仿宋" w:hint="eastAsia"/>
                <w:color w:val="000000"/>
                <w:sz w:val="24"/>
                <w:szCs w:val="24"/>
              </w:rPr>
              <w:t>±</w:t>
            </w:r>
            <w:r>
              <w:rPr>
                <w:rFonts w:asciiTheme="minorEastAsia" w:hAnsiTheme="minorEastAsia" w:cs="仿宋" w:hint="eastAsia"/>
                <w:color w:val="000000"/>
                <w:sz w:val="24"/>
                <w:szCs w:val="24"/>
              </w:rPr>
              <w:t>5%</w:t>
            </w:r>
          </w:p>
        </w:tc>
      </w:tr>
      <w:tr w:rsidR="0062126B">
        <w:trPr>
          <w:trHeight w:val="341"/>
          <w:jc w:val="center"/>
        </w:trPr>
        <w:tc>
          <w:tcPr>
            <w:tcW w:w="1495" w:type="dxa"/>
            <w:vMerge w:val="restart"/>
            <w:tcBorders>
              <w:top w:val="single" w:sz="4" w:space="0" w:color="000000"/>
              <w:left w:val="single" w:sz="4" w:space="0" w:color="000000"/>
              <w:bottom w:val="single" w:sz="4" w:space="0" w:color="000000"/>
              <w:right w:val="single" w:sz="4" w:space="0" w:color="000000"/>
            </w:tcBorders>
            <w:vAlign w:val="center"/>
          </w:tcPr>
          <w:p w:rsidR="0062126B" w:rsidRDefault="00233E8D">
            <w:pPr>
              <w:jc w:val="center"/>
              <w:rPr>
                <w:rFonts w:asciiTheme="minorEastAsia" w:hAnsiTheme="minorEastAsia" w:cs="仿宋"/>
                <w:color w:val="000000"/>
                <w:sz w:val="24"/>
                <w:szCs w:val="24"/>
              </w:rPr>
            </w:pPr>
            <w:r>
              <w:rPr>
                <w:rFonts w:asciiTheme="minorEastAsia" w:hAnsiTheme="minorEastAsia" w:cs="仿宋" w:hint="eastAsia"/>
                <w:color w:val="000000"/>
                <w:sz w:val="24"/>
                <w:szCs w:val="24"/>
              </w:rPr>
              <w:t>测距精度</w:t>
            </w:r>
          </w:p>
        </w:tc>
        <w:tc>
          <w:tcPr>
            <w:tcW w:w="2580" w:type="dxa"/>
            <w:tcBorders>
              <w:top w:val="single" w:sz="4" w:space="0" w:color="auto"/>
              <w:left w:val="single" w:sz="4" w:space="0" w:color="000000"/>
              <w:bottom w:val="single" w:sz="4" w:space="0" w:color="auto"/>
              <w:right w:val="single" w:sz="4" w:space="0" w:color="auto"/>
            </w:tcBorders>
            <w:vAlign w:val="bottom"/>
          </w:tcPr>
          <w:p w:rsidR="0062126B" w:rsidRDefault="00233E8D">
            <w:pPr>
              <w:rPr>
                <w:rFonts w:asciiTheme="minorEastAsia" w:hAnsiTheme="minorEastAsia" w:cs="仿宋"/>
                <w:color w:val="000000"/>
                <w:sz w:val="24"/>
                <w:szCs w:val="24"/>
              </w:rPr>
            </w:pPr>
            <w:r>
              <w:rPr>
                <w:rFonts w:asciiTheme="minorEastAsia" w:hAnsiTheme="minorEastAsia" w:cs="仿宋" w:hint="eastAsia"/>
                <w:color w:val="000000"/>
                <w:sz w:val="24"/>
                <w:szCs w:val="24"/>
              </w:rPr>
              <w:t>前向</w:t>
            </w:r>
            <w:r>
              <w:rPr>
                <w:rFonts w:asciiTheme="minorEastAsia" w:hAnsiTheme="minorEastAsia" w:cs="仿宋" w:hint="eastAsia"/>
                <w:color w:val="000000"/>
                <w:sz w:val="24"/>
                <w:szCs w:val="24"/>
              </w:rPr>
              <w:t>/</w:t>
            </w:r>
            <w:r>
              <w:rPr>
                <w:rFonts w:asciiTheme="minorEastAsia" w:hAnsiTheme="minorEastAsia" w:cs="仿宋" w:hint="eastAsia"/>
                <w:color w:val="000000"/>
                <w:sz w:val="24"/>
                <w:szCs w:val="24"/>
              </w:rPr>
              <w:t>后向</w:t>
            </w:r>
          </w:p>
        </w:tc>
        <w:tc>
          <w:tcPr>
            <w:tcW w:w="3025" w:type="dxa"/>
            <w:tcBorders>
              <w:top w:val="single" w:sz="4" w:space="0" w:color="auto"/>
              <w:left w:val="single" w:sz="4" w:space="0" w:color="auto"/>
              <w:bottom w:val="single" w:sz="4" w:space="0" w:color="auto"/>
              <w:right w:val="single" w:sz="4" w:space="0" w:color="auto"/>
            </w:tcBorders>
            <w:vAlign w:val="bottom"/>
          </w:tcPr>
          <w:p w:rsidR="0062126B" w:rsidRDefault="00233E8D">
            <w:pPr>
              <w:rPr>
                <w:rFonts w:asciiTheme="minorEastAsia" w:hAnsiTheme="minorEastAsia" w:cs="仿宋"/>
                <w:color w:val="000000"/>
                <w:sz w:val="24"/>
                <w:szCs w:val="24"/>
              </w:rPr>
            </w:pPr>
            <w:r>
              <w:rPr>
                <w:rFonts w:asciiTheme="minorEastAsia" w:hAnsiTheme="minorEastAsia" w:cs="仿宋" w:hint="eastAsia"/>
                <w:color w:val="000000"/>
                <w:sz w:val="24"/>
                <w:szCs w:val="24"/>
              </w:rPr>
              <w:t>≤</w:t>
            </w:r>
            <w:r>
              <w:rPr>
                <w:rFonts w:asciiTheme="minorEastAsia" w:hAnsiTheme="minorEastAsia" w:cs="仿宋" w:hint="eastAsia"/>
                <w:color w:val="000000"/>
                <w:sz w:val="24"/>
                <w:szCs w:val="24"/>
              </w:rPr>
              <w:t>5%@5m</w:t>
            </w:r>
            <w:r>
              <w:rPr>
                <w:rFonts w:asciiTheme="minorEastAsia" w:hAnsiTheme="minorEastAsia" w:cs="仿宋" w:hint="eastAsia"/>
                <w:color w:val="000000"/>
                <w:sz w:val="24"/>
                <w:szCs w:val="24"/>
              </w:rPr>
              <w:t>，≤</w:t>
            </w:r>
            <w:r>
              <w:rPr>
                <w:rFonts w:asciiTheme="minorEastAsia" w:hAnsiTheme="minorEastAsia" w:cs="仿宋" w:hint="eastAsia"/>
                <w:color w:val="000000"/>
                <w:sz w:val="24"/>
                <w:szCs w:val="24"/>
              </w:rPr>
              <w:t>20%@10m</w:t>
            </w:r>
          </w:p>
        </w:tc>
      </w:tr>
      <w:tr w:rsidR="0062126B">
        <w:trPr>
          <w:trHeight w:val="351"/>
          <w:jc w:val="center"/>
        </w:trPr>
        <w:tc>
          <w:tcPr>
            <w:tcW w:w="1495" w:type="dxa"/>
            <w:vMerge/>
            <w:tcBorders>
              <w:top w:val="single" w:sz="4" w:space="0" w:color="000000"/>
              <w:left w:val="single" w:sz="4" w:space="0" w:color="000000"/>
              <w:bottom w:val="single" w:sz="4" w:space="0" w:color="000000"/>
              <w:right w:val="single" w:sz="4" w:space="0" w:color="000000"/>
            </w:tcBorders>
            <w:vAlign w:val="center"/>
          </w:tcPr>
          <w:p w:rsidR="0062126B" w:rsidRDefault="0062126B">
            <w:pPr>
              <w:rPr>
                <w:rFonts w:asciiTheme="minorEastAsia" w:hAnsiTheme="minorEastAsia" w:cs="仿宋"/>
                <w:color w:val="000000"/>
                <w:sz w:val="24"/>
                <w:szCs w:val="24"/>
              </w:rPr>
            </w:pPr>
          </w:p>
        </w:tc>
        <w:tc>
          <w:tcPr>
            <w:tcW w:w="2580" w:type="dxa"/>
            <w:tcBorders>
              <w:top w:val="single" w:sz="4" w:space="0" w:color="auto"/>
              <w:left w:val="single" w:sz="4" w:space="0" w:color="000000"/>
              <w:bottom w:val="single" w:sz="4" w:space="0" w:color="auto"/>
              <w:right w:val="single" w:sz="4" w:space="0" w:color="auto"/>
            </w:tcBorders>
            <w:vAlign w:val="bottom"/>
          </w:tcPr>
          <w:p w:rsidR="0062126B" w:rsidRDefault="00233E8D">
            <w:pPr>
              <w:rPr>
                <w:rFonts w:asciiTheme="minorEastAsia" w:hAnsiTheme="minorEastAsia" w:cs="仿宋"/>
                <w:color w:val="000000"/>
                <w:sz w:val="24"/>
                <w:szCs w:val="24"/>
              </w:rPr>
            </w:pPr>
            <w:r>
              <w:rPr>
                <w:rFonts w:asciiTheme="minorEastAsia" w:hAnsiTheme="minorEastAsia" w:cs="仿宋" w:hint="eastAsia"/>
                <w:color w:val="000000"/>
                <w:sz w:val="24"/>
                <w:szCs w:val="24"/>
              </w:rPr>
              <w:t>下向</w:t>
            </w:r>
          </w:p>
        </w:tc>
        <w:tc>
          <w:tcPr>
            <w:tcW w:w="3025" w:type="dxa"/>
            <w:tcBorders>
              <w:top w:val="single" w:sz="4" w:space="0" w:color="auto"/>
              <w:left w:val="single" w:sz="4" w:space="0" w:color="auto"/>
              <w:bottom w:val="single" w:sz="4" w:space="0" w:color="auto"/>
              <w:right w:val="single" w:sz="4" w:space="0" w:color="auto"/>
            </w:tcBorders>
            <w:vAlign w:val="bottom"/>
          </w:tcPr>
          <w:p w:rsidR="0062126B" w:rsidRDefault="00233E8D">
            <w:pPr>
              <w:rPr>
                <w:rFonts w:asciiTheme="minorEastAsia" w:hAnsiTheme="minorEastAsia" w:cs="仿宋"/>
                <w:color w:val="000000"/>
                <w:sz w:val="24"/>
                <w:szCs w:val="24"/>
              </w:rPr>
            </w:pPr>
            <w:r>
              <w:rPr>
                <w:rFonts w:asciiTheme="minorEastAsia" w:hAnsiTheme="minorEastAsia" w:cs="仿宋" w:hint="eastAsia"/>
                <w:color w:val="000000"/>
                <w:sz w:val="24"/>
                <w:szCs w:val="24"/>
              </w:rPr>
              <w:t>≤</w:t>
            </w:r>
            <w:r>
              <w:rPr>
                <w:rFonts w:asciiTheme="minorEastAsia" w:hAnsiTheme="minorEastAsia" w:cs="仿宋" w:hint="eastAsia"/>
                <w:color w:val="000000"/>
                <w:sz w:val="24"/>
                <w:szCs w:val="24"/>
              </w:rPr>
              <w:t>10%@5m</w:t>
            </w:r>
            <w:r>
              <w:rPr>
                <w:rFonts w:asciiTheme="minorEastAsia" w:hAnsiTheme="minorEastAsia" w:cs="仿宋" w:hint="eastAsia"/>
                <w:color w:val="000000"/>
                <w:sz w:val="24"/>
                <w:szCs w:val="24"/>
              </w:rPr>
              <w:t>，≤</w:t>
            </w:r>
            <w:r>
              <w:rPr>
                <w:rFonts w:asciiTheme="minorEastAsia" w:hAnsiTheme="minorEastAsia" w:cs="仿宋" w:hint="eastAsia"/>
                <w:color w:val="000000"/>
                <w:sz w:val="24"/>
                <w:szCs w:val="24"/>
              </w:rPr>
              <w:t>20%@10m</w:t>
            </w:r>
          </w:p>
        </w:tc>
      </w:tr>
      <w:tr w:rsidR="0062126B">
        <w:trPr>
          <w:trHeight w:val="321"/>
          <w:jc w:val="center"/>
        </w:trPr>
        <w:tc>
          <w:tcPr>
            <w:tcW w:w="1495" w:type="dxa"/>
            <w:vMerge w:val="restart"/>
            <w:tcBorders>
              <w:top w:val="single" w:sz="4" w:space="0" w:color="000000"/>
              <w:left w:val="single" w:sz="4" w:space="0" w:color="000000"/>
              <w:bottom w:val="single" w:sz="4" w:space="0" w:color="000000"/>
              <w:right w:val="single" w:sz="4" w:space="0" w:color="000000"/>
            </w:tcBorders>
            <w:vAlign w:val="center"/>
          </w:tcPr>
          <w:p w:rsidR="0062126B" w:rsidRDefault="00233E8D">
            <w:pPr>
              <w:jc w:val="center"/>
              <w:rPr>
                <w:rFonts w:asciiTheme="minorEastAsia" w:hAnsiTheme="minorEastAsia" w:cs="仿宋"/>
                <w:color w:val="000000"/>
                <w:sz w:val="24"/>
                <w:szCs w:val="24"/>
              </w:rPr>
            </w:pPr>
            <w:r>
              <w:rPr>
                <w:rFonts w:asciiTheme="minorEastAsia" w:hAnsiTheme="minorEastAsia" w:cs="仿宋" w:hint="eastAsia"/>
                <w:color w:val="000000"/>
                <w:sz w:val="24"/>
                <w:szCs w:val="24"/>
              </w:rPr>
              <w:lastRenderedPageBreak/>
              <w:t>最小距离</w:t>
            </w:r>
          </w:p>
        </w:tc>
        <w:tc>
          <w:tcPr>
            <w:tcW w:w="2580" w:type="dxa"/>
            <w:tcBorders>
              <w:top w:val="single" w:sz="4" w:space="0" w:color="auto"/>
              <w:left w:val="single" w:sz="4" w:space="0" w:color="000000"/>
              <w:bottom w:val="single" w:sz="4" w:space="0" w:color="auto"/>
              <w:right w:val="single" w:sz="4" w:space="0" w:color="auto"/>
            </w:tcBorders>
            <w:vAlign w:val="bottom"/>
          </w:tcPr>
          <w:p w:rsidR="0062126B" w:rsidRDefault="00233E8D">
            <w:pPr>
              <w:rPr>
                <w:rFonts w:asciiTheme="minorEastAsia" w:hAnsiTheme="minorEastAsia" w:cs="仿宋"/>
                <w:color w:val="000000"/>
                <w:sz w:val="24"/>
                <w:szCs w:val="24"/>
              </w:rPr>
            </w:pPr>
            <w:r>
              <w:rPr>
                <w:rFonts w:asciiTheme="minorEastAsia" w:hAnsiTheme="minorEastAsia" w:cs="仿宋" w:hint="eastAsia"/>
                <w:color w:val="000000"/>
                <w:sz w:val="24"/>
                <w:szCs w:val="24"/>
              </w:rPr>
              <w:t>下视</w:t>
            </w:r>
          </w:p>
        </w:tc>
        <w:tc>
          <w:tcPr>
            <w:tcW w:w="3025" w:type="dxa"/>
            <w:tcBorders>
              <w:top w:val="single" w:sz="4" w:space="0" w:color="auto"/>
              <w:left w:val="single" w:sz="4" w:space="0" w:color="auto"/>
              <w:bottom w:val="single" w:sz="4" w:space="0" w:color="auto"/>
              <w:right w:val="single" w:sz="4" w:space="0" w:color="auto"/>
            </w:tcBorders>
            <w:vAlign w:val="bottom"/>
          </w:tcPr>
          <w:p w:rsidR="0062126B" w:rsidRDefault="00233E8D">
            <w:pPr>
              <w:rPr>
                <w:rFonts w:asciiTheme="minorEastAsia" w:hAnsiTheme="minorEastAsia" w:cs="仿宋"/>
                <w:color w:val="000000"/>
                <w:sz w:val="24"/>
                <w:szCs w:val="24"/>
              </w:rPr>
            </w:pPr>
            <w:r>
              <w:rPr>
                <w:rFonts w:asciiTheme="minorEastAsia" w:hAnsiTheme="minorEastAsia" w:cs="仿宋" w:hint="eastAsia"/>
                <w:color w:val="000000"/>
                <w:sz w:val="24"/>
                <w:szCs w:val="24"/>
              </w:rPr>
              <w:t>≤</w:t>
            </w:r>
            <w:r>
              <w:rPr>
                <w:rFonts w:asciiTheme="minorEastAsia" w:hAnsiTheme="minorEastAsia" w:cs="仿宋" w:hint="eastAsia"/>
                <w:color w:val="000000"/>
                <w:sz w:val="24"/>
                <w:szCs w:val="24"/>
              </w:rPr>
              <w:t>0.4m</w:t>
            </w:r>
          </w:p>
        </w:tc>
      </w:tr>
      <w:tr w:rsidR="0062126B">
        <w:trPr>
          <w:trHeight w:val="336"/>
          <w:jc w:val="center"/>
        </w:trPr>
        <w:tc>
          <w:tcPr>
            <w:tcW w:w="1495" w:type="dxa"/>
            <w:vMerge/>
            <w:tcBorders>
              <w:top w:val="single" w:sz="4" w:space="0" w:color="000000"/>
              <w:left w:val="single" w:sz="4" w:space="0" w:color="000000"/>
              <w:bottom w:val="single" w:sz="4" w:space="0" w:color="000000"/>
              <w:right w:val="single" w:sz="4" w:space="0" w:color="000000"/>
            </w:tcBorders>
            <w:vAlign w:val="center"/>
          </w:tcPr>
          <w:p w:rsidR="0062126B" w:rsidRDefault="0062126B">
            <w:pPr>
              <w:rPr>
                <w:rFonts w:asciiTheme="minorEastAsia" w:hAnsiTheme="minorEastAsia" w:cs="仿宋"/>
                <w:color w:val="000000"/>
                <w:sz w:val="24"/>
                <w:szCs w:val="24"/>
              </w:rPr>
            </w:pPr>
          </w:p>
        </w:tc>
        <w:tc>
          <w:tcPr>
            <w:tcW w:w="2580" w:type="dxa"/>
            <w:tcBorders>
              <w:top w:val="single" w:sz="4" w:space="0" w:color="auto"/>
              <w:left w:val="single" w:sz="4" w:space="0" w:color="000000"/>
              <w:bottom w:val="single" w:sz="4" w:space="0" w:color="auto"/>
              <w:right w:val="single" w:sz="4" w:space="0" w:color="auto"/>
            </w:tcBorders>
            <w:vAlign w:val="bottom"/>
          </w:tcPr>
          <w:p w:rsidR="0062126B" w:rsidRDefault="00233E8D">
            <w:pPr>
              <w:rPr>
                <w:rFonts w:asciiTheme="minorEastAsia" w:hAnsiTheme="minorEastAsia" w:cs="仿宋"/>
                <w:color w:val="000000"/>
                <w:sz w:val="24"/>
                <w:szCs w:val="24"/>
              </w:rPr>
            </w:pPr>
            <w:r>
              <w:rPr>
                <w:rFonts w:asciiTheme="minorEastAsia" w:hAnsiTheme="minorEastAsia" w:cs="仿宋" w:hint="eastAsia"/>
                <w:color w:val="000000"/>
                <w:sz w:val="24"/>
                <w:szCs w:val="24"/>
              </w:rPr>
              <w:t>前向</w:t>
            </w:r>
          </w:p>
        </w:tc>
        <w:tc>
          <w:tcPr>
            <w:tcW w:w="3025" w:type="dxa"/>
            <w:tcBorders>
              <w:top w:val="single" w:sz="4" w:space="0" w:color="auto"/>
              <w:left w:val="single" w:sz="4" w:space="0" w:color="auto"/>
              <w:bottom w:val="single" w:sz="4" w:space="0" w:color="auto"/>
              <w:right w:val="single" w:sz="4" w:space="0" w:color="auto"/>
            </w:tcBorders>
            <w:vAlign w:val="bottom"/>
          </w:tcPr>
          <w:p w:rsidR="0062126B" w:rsidRDefault="00233E8D">
            <w:pPr>
              <w:rPr>
                <w:rFonts w:asciiTheme="minorEastAsia" w:hAnsiTheme="minorEastAsia" w:cs="仿宋"/>
                <w:color w:val="000000"/>
                <w:sz w:val="24"/>
                <w:szCs w:val="24"/>
              </w:rPr>
            </w:pPr>
            <w:r>
              <w:rPr>
                <w:rFonts w:asciiTheme="minorEastAsia" w:hAnsiTheme="minorEastAsia" w:cs="仿宋" w:hint="eastAsia"/>
                <w:color w:val="000000"/>
                <w:sz w:val="24"/>
                <w:szCs w:val="24"/>
              </w:rPr>
              <w:t>≤</w:t>
            </w:r>
            <w:r>
              <w:rPr>
                <w:rFonts w:asciiTheme="minorEastAsia" w:hAnsiTheme="minorEastAsia" w:cs="仿宋" w:hint="eastAsia"/>
                <w:color w:val="000000"/>
                <w:sz w:val="24"/>
                <w:szCs w:val="24"/>
              </w:rPr>
              <w:t>0.8m</w:t>
            </w:r>
          </w:p>
        </w:tc>
      </w:tr>
      <w:tr w:rsidR="0062126B">
        <w:trPr>
          <w:trHeight w:val="366"/>
          <w:jc w:val="center"/>
        </w:trPr>
        <w:tc>
          <w:tcPr>
            <w:tcW w:w="4075" w:type="dxa"/>
            <w:gridSpan w:val="2"/>
            <w:tcBorders>
              <w:top w:val="single" w:sz="4" w:space="0" w:color="auto"/>
              <w:left w:val="single" w:sz="4" w:space="0" w:color="auto"/>
              <w:bottom w:val="single" w:sz="4" w:space="0" w:color="auto"/>
              <w:right w:val="single" w:sz="4" w:space="0" w:color="auto"/>
            </w:tcBorders>
            <w:vAlign w:val="bottom"/>
          </w:tcPr>
          <w:p w:rsidR="0062126B" w:rsidRDefault="00233E8D">
            <w:pPr>
              <w:rPr>
                <w:rFonts w:asciiTheme="minorEastAsia" w:hAnsiTheme="minorEastAsia" w:cs="仿宋"/>
                <w:color w:val="000000"/>
                <w:sz w:val="24"/>
                <w:szCs w:val="24"/>
              </w:rPr>
            </w:pPr>
            <w:r>
              <w:rPr>
                <w:rFonts w:asciiTheme="minorEastAsia" w:hAnsiTheme="minorEastAsia" w:cs="仿宋" w:hint="eastAsia"/>
                <w:color w:val="000000"/>
                <w:sz w:val="24"/>
                <w:szCs w:val="24"/>
              </w:rPr>
              <w:t>最大测距距离</w:t>
            </w:r>
          </w:p>
        </w:tc>
        <w:tc>
          <w:tcPr>
            <w:tcW w:w="3025" w:type="dxa"/>
            <w:tcBorders>
              <w:top w:val="single" w:sz="4" w:space="0" w:color="auto"/>
              <w:left w:val="single" w:sz="4" w:space="0" w:color="auto"/>
              <w:bottom w:val="single" w:sz="4" w:space="0" w:color="auto"/>
              <w:right w:val="single" w:sz="4" w:space="0" w:color="auto"/>
            </w:tcBorders>
            <w:vAlign w:val="bottom"/>
          </w:tcPr>
          <w:p w:rsidR="0062126B" w:rsidRDefault="00233E8D">
            <w:pPr>
              <w:rPr>
                <w:rFonts w:asciiTheme="minorEastAsia" w:hAnsiTheme="minorEastAsia" w:cs="仿宋"/>
                <w:color w:val="000000"/>
                <w:sz w:val="24"/>
                <w:szCs w:val="24"/>
              </w:rPr>
            </w:pPr>
            <w:r>
              <w:rPr>
                <w:rFonts w:asciiTheme="minorEastAsia" w:hAnsiTheme="minorEastAsia" w:cs="仿宋" w:hint="eastAsia"/>
                <w:color w:val="000000"/>
                <w:sz w:val="24"/>
                <w:szCs w:val="24"/>
              </w:rPr>
              <w:t>25m</w:t>
            </w:r>
          </w:p>
        </w:tc>
      </w:tr>
      <w:tr w:rsidR="0062126B">
        <w:trPr>
          <w:trHeight w:val="306"/>
          <w:jc w:val="center"/>
        </w:trPr>
        <w:tc>
          <w:tcPr>
            <w:tcW w:w="4075" w:type="dxa"/>
            <w:gridSpan w:val="2"/>
            <w:tcBorders>
              <w:top w:val="single" w:sz="4" w:space="0" w:color="auto"/>
              <w:left w:val="single" w:sz="4" w:space="0" w:color="auto"/>
              <w:bottom w:val="single" w:sz="4" w:space="0" w:color="auto"/>
              <w:right w:val="single" w:sz="4" w:space="0" w:color="auto"/>
            </w:tcBorders>
            <w:vAlign w:val="bottom"/>
          </w:tcPr>
          <w:p w:rsidR="0062126B" w:rsidRDefault="00233E8D">
            <w:pPr>
              <w:rPr>
                <w:rFonts w:asciiTheme="minorEastAsia" w:hAnsiTheme="minorEastAsia" w:cs="仿宋"/>
                <w:color w:val="000000"/>
                <w:sz w:val="24"/>
                <w:szCs w:val="24"/>
              </w:rPr>
            </w:pPr>
            <w:r>
              <w:rPr>
                <w:rFonts w:asciiTheme="minorEastAsia" w:hAnsiTheme="minorEastAsia" w:cs="仿宋" w:hint="eastAsia"/>
                <w:color w:val="000000"/>
                <w:sz w:val="24"/>
                <w:szCs w:val="24"/>
              </w:rPr>
              <w:t>相机尺寸</w:t>
            </w:r>
          </w:p>
        </w:tc>
        <w:tc>
          <w:tcPr>
            <w:tcW w:w="3025" w:type="dxa"/>
            <w:tcBorders>
              <w:top w:val="single" w:sz="4" w:space="0" w:color="auto"/>
              <w:left w:val="single" w:sz="4" w:space="0" w:color="auto"/>
              <w:bottom w:val="single" w:sz="4" w:space="0" w:color="auto"/>
              <w:right w:val="single" w:sz="4" w:space="0" w:color="auto"/>
            </w:tcBorders>
            <w:vAlign w:val="bottom"/>
          </w:tcPr>
          <w:p w:rsidR="0062126B" w:rsidRDefault="00233E8D">
            <w:pPr>
              <w:rPr>
                <w:rFonts w:asciiTheme="minorEastAsia" w:hAnsiTheme="minorEastAsia" w:cs="仿宋"/>
                <w:color w:val="000000"/>
                <w:sz w:val="24"/>
                <w:szCs w:val="24"/>
              </w:rPr>
            </w:pPr>
            <w:r>
              <w:rPr>
                <w:rFonts w:asciiTheme="minorEastAsia" w:hAnsiTheme="minorEastAsia" w:cs="仿宋" w:hint="eastAsia"/>
                <w:color w:val="000000"/>
                <w:sz w:val="24"/>
                <w:szCs w:val="24"/>
              </w:rPr>
              <w:t>25mm x 25mm x 30mm</w:t>
            </w:r>
          </w:p>
        </w:tc>
      </w:tr>
      <w:tr w:rsidR="0062126B">
        <w:trPr>
          <w:trHeight w:val="216"/>
          <w:jc w:val="center"/>
        </w:trPr>
        <w:tc>
          <w:tcPr>
            <w:tcW w:w="4075" w:type="dxa"/>
            <w:gridSpan w:val="2"/>
            <w:tcBorders>
              <w:top w:val="single" w:sz="4" w:space="0" w:color="auto"/>
              <w:left w:val="single" w:sz="4" w:space="0" w:color="auto"/>
              <w:bottom w:val="single" w:sz="4" w:space="0" w:color="auto"/>
              <w:right w:val="single" w:sz="4" w:space="0" w:color="auto"/>
            </w:tcBorders>
            <w:vAlign w:val="bottom"/>
          </w:tcPr>
          <w:p w:rsidR="0062126B" w:rsidRDefault="00233E8D">
            <w:pPr>
              <w:rPr>
                <w:rFonts w:asciiTheme="minorEastAsia" w:hAnsiTheme="minorEastAsia" w:cs="仿宋"/>
                <w:color w:val="000000"/>
                <w:sz w:val="24"/>
                <w:szCs w:val="24"/>
              </w:rPr>
            </w:pPr>
            <w:r>
              <w:rPr>
                <w:rFonts w:asciiTheme="minorEastAsia" w:hAnsiTheme="minorEastAsia" w:cs="仿宋" w:hint="eastAsia"/>
                <w:color w:val="000000"/>
                <w:sz w:val="24"/>
                <w:szCs w:val="24"/>
              </w:rPr>
              <w:t>处理器尺寸</w:t>
            </w:r>
          </w:p>
        </w:tc>
        <w:tc>
          <w:tcPr>
            <w:tcW w:w="3025" w:type="dxa"/>
            <w:tcBorders>
              <w:top w:val="single" w:sz="4" w:space="0" w:color="auto"/>
              <w:left w:val="single" w:sz="4" w:space="0" w:color="auto"/>
              <w:bottom w:val="single" w:sz="4" w:space="0" w:color="auto"/>
              <w:right w:val="single" w:sz="4" w:space="0" w:color="auto"/>
            </w:tcBorders>
            <w:vAlign w:val="bottom"/>
          </w:tcPr>
          <w:p w:rsidR="0062126B" w:rsidRDefault="00233E8D">
            <w:pPr>
              <w:rPr>
                <w:rFonts w:asciiTheme="minorEastAsia" w:hAnsiTheme="minorEastAsia" w:cs="仿宋"/>
                <w:color w:val="000000"/>
                <w:sz w:val="24"/>
                <w:szCs w:val="24"/>
              </w:rPr>
            </w:pPr>
            <w:r>
              <w:rPr>
                <w:rFonts w:asciiTheme="minorEastAsia" w:hAnsiTheme="minorEastAsia" w:cs="仿宋" w:hint="eastAsia"/>
                <w:color w:val="000000"/>
                <w:sz w:val="24"/>
                <w:szCs w:val="24"/>
              </w:rPr>
              <w:t>100mm x 100 mm x 20mm</w:t>
            </w:r>
          </w:p>
        </w:tc>
      </w:tr>
      <w:tr w:rsidR="0062126B">
        <w:trPr>
          <w:trHeight w:val="337"/>
          <w:jc w:val="center"/>
        </w:trPr>
        <w:tc>
          <w:tcPr>
            <w:tcW w:w="4075" w:type="dxa"/>
            <w:gridSpan w:val="2"/>
            <w:tcBorders>
              <w:top w:val="single" w:sz="4" w:space="0" w:color="auto"/>
              <w:left w:val="single" w:sz="4" w:space="0" w:color="auto"/>
              <w:bottom w:val="single" w:sz="4" w:space="0" w:color="auto"/>
              <w:right w:val="single" w:sz="4" w:space="0" w:color="auto"/>
            </w:tcBorders>
            <w:vAlign w:val="bottom"/>
          </w:tcPr>
          <w:p w:rsidR="0062126B" w:rsidRDefault="00233E8D">
            <w:pPr>
              <w:rPr>
                <w:rFonts w:asciiTheme="minorEastAsia" w:hAnsiTheme="minorEastAsia" w:cs="仿宋"/>
                <w:color w:val="000000"/>
                <w:sz w:val="24"/>
                <w:szCs w:val="24"/>
              </w:rPr>
            </w:pPr>
            <w:r>
              <w:rPr>
                <w:rFonts w:asciiTheme="minorEastAsia" w:hAnsiTheme="minorEastAsia" w:cs="仿宋" w:hint="eastAsia"/>
                <w:color w:val="000000"/>
                <w:sz w:val="24"/>
                <w:szCs w:val="24"/>
              </w:rPr>
              <w:t>功耗</w:t>
            </w:r>
          </w:p>
        </w:tc>
        <w:tc>
          <w:tcPr>
            <w:tcW w:w="3025" w:type="dxa"/>
            <w:tcBorders>
              <w:top w:val="single" w:sz="4" w:space="0" w:color="auto"/>
              <w:left w:val="single" w:sz="4" w:space="0" w:color="auto"/>
              <w:bottom w:val="single" w:sz="4" w:space="0" w:color="auto"/>
              <w:right w:val="single" w:sz="4" w:space="0" w:color="auto"/>
            </w:tcBorders>
            <w:vAlign w:val="bottom"/>
          </w:tcPr>
          <w:p w:rsidR="0062126B" w:rsidRDefault="00233E8D">
            <w:pPr>
              <w:rPr>
                <w:rFonts w:asciiTheme="minorEastAsia" w:hAnsiTheme="minorEastAsia" w:cs="仿宋"/>
                <w:color w:val="000000"/>
                <w:sz w:val="24"/>
                <w:szCs w:val="24"/>
              </w:rPr>
            </w:pPr>
            <w:r>
              <w:rPr>
                <w:rFonts w:asciiTheme="minorEastAsia" w:hAnsiTheme="minorEastAsia" w:cs="仿宋" w:hint="eastAsia"/>
                <w:color w:val="000000"/>
                <w:sz w:val="24"/>
                <w:szCs w:val="24"/>
              </w:rPr>
              <w:t>&lt;3W</w:t>
            </w:r>
          </w:p>
        </w:tc>
      </w:tr>
    </w:tbl>
    <w:p w:rsidR="0062126B" w:rsidRDefault="0062126B">
      <w:pPr>
        <w:pStyle w:val="af9"/>
        <w:spacing w:line="240" w:lineRule="auto"/>
        <w:ind w:firstLineChars="200" w:firstLine="496"/>
        <w:rPr>
          <w:rFonts w:asciiTheme="minorEastAsia" w:eastAsiaTheme="minorEastAsia" w:hAnsiTheme="minorEastAsia" w:hint="default"/>
          <w:spacing w:val="4"/>
          <w:szCs w:val="24"/>
        </w:rPr>
      </w:pP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r>
        <w:rPr>
          <w:rFonts w:asciiTheme="minorEastAsia" w:eastAsiaTheme="minorEastAsia" w:hAnsiTheme="minorEastAsia"/>
          <w:spacing w:val="4"/>
          <w:szCs w:val="24"/>
        </w:rPr>
        <w:t xml:space="preserve"> </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【技术状态】批量生产、成熟应用阶段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【适用范围】可安装在机器人、无人机、</w:t>
      </w:r>
      <w:r>
        <w:rPr>
          <w:rFonts w:asciiTheme="minorEastAsia" w:eastAsiaTheme="minorEastAsia" w:hAnsiTheme="minorEastAsia"/>
          <w:spacing w:val="4"/>
          <w:szCs w:val="24"/>
        </w:rPr>
        <w:t>AGV</w:t>
      </w:r>
      <w:r>
        <w:rPr>
          <w:rFonts w:asciiTheme="minorEastAsia" w:eastAsiaTheme="minorEastAsia" w:hAnsiTheme="minorEastAsia"/>
          <w:spacing w:val="4"/>
          <w:szCs w:val="24"/>
        </w:rPr>
        <w:t>等无人系统上，工业、农业、商业、医疗行业、航天遥测、军事侦察等领域。</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w:t>
      </w:r>
      <w:r>
        <w:rPr>
          <w:rFonts w:asciiTheme="minorEastAsia" w:eastAsiaTheme="minorEastAsia" w:hAnsiTheme="minorEastAsia"/>
          <w:spacing w:val="4"/>
          <w:szCs w:val="24"/>
        </w:rPr>
        <w:t>2017</w:t>
      </w:r>
      <w:r>
        <w:rPr>
          <w:rFonts w:asciiTheme="minorEastAsia" w:eastAsiaTheme="minorEastAsia" w:hAnsiTheme="minorEastAsia"/>
          <w:spacing w:val="4"/>
          <w:szCs w:val="24"/>
        </w:rPr>
        <w:t>年</w:t>
      </w:r>
      <w:r>
        <w:rPr>
          <w:rFonts w:asciiTheme="minorEastAsia" w:eastAsiaTheme="minorEastAsia" w:hAnsiTheme="minorEastAsia"/>
          <w:spacing w:val="4"/>
          <w:szCs w:val="24"/>
        </w:rPr>
        <w:t>9</w:t>
      </w:r>
      <w:r>
        <w:rPr>
          <w:rFonts w:asciiTheme="minorEastAsia" w:eastAsiaTheme="minorEastAsia" w:hAnsiTheme="minorEastAsia"/>
          <w:spacing w:val="4"/>
          <w:szCs w:val="24"/>
        </w:rPr>
        <w:t>月，获得“第二届中国航空创新创业大赛”三等奖。</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【专利状态】实用新型专利</w:t>
      </w:r>
      <w:r>
        <w:rPr>
          <w:rFonts w:asciiTheme="minorEastAsia" w:eastAsiaTheme="minorEastAsia" w:hAnsiTheme="minorEastAsia"/>
          <w:spacing w:val="4"/>
          <w:szCs w:val="24"/>
        </w:rPr>
        <w:t>1</w:t>
      </w:r>
      <w:r>
        <w:rPr>
          <w:rFonts w:asciiTheme="minorEastAsia" w:eastAsiaTheme="minorEastAsia" w:hAnsiTheme="minorEastAsia"/>
          <w:spacing w:val="4"/>
          <w:szCs w:val="24"/>
        </w:rPr>
        <w:t>项，软件著作权</w:t>
      </w:r>
      <w:r>
        <w:rPr>
          <w:rFonts w:asciiTheme="minorEastAsia" w:eastAsiaTheme="minorEastAsia" w:hAnsiTheme="minorEastAsia"/>
          <w:spacing w:val="4"/>
          <w:szCs w:val="24"/>
        </w:rPr>
        <w:t>1</w:t>
      </w:r>
      <w:r>
        <w:rPr>
          <w:rFonts w:asciiTheme="minorEastAsia" w:eastAsiaTheme="minorEastAsia" w:hAnsiTheme="minorEastAsia"/>
          <w:spacing w:val="4"/>
          <w:szCs w:val="24"/>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【合作方式】技术服务</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【预期效益】企业年销售收入提升</w:t>
      </w:r>
      <w:r>
        <w:rPr>
          <w:rFonts w:asciiTheme="minorEastAsia" w:eastAsiaTheme="minorEastAsia" w:hAnsiTheme="minorEastAsia"/>
          <w:spacing w:val="4"/>
          <w:szCs w:val="24"/>
        </w:rPr>
        <w:t>2000</w:t>
      </w:r>
      <w:r>
        <w:rPr>
          <w:rFonts w:asciiTheme="minorEastAsia" w:eastAsiaTheme="minorEastAsia" w:hAnsiTheme="minorEastAsia"/>
          <w:spacing w:val="4"/>
          <w:szCs w:val="24"/>
        </w:rPr>
        <w:t>万，同时机器视觉是以图像技术、模式识别技术，以及计算机技术发展为主的新产物，是实现智能化、自动化、信息化的关健技术领域。机器视觉系统的应用，大大提高装备的智能化、自动化水平，提高了装备的使用效率、可靠性等性能。随着新技术、新理论在机器视觉系统中的应用，机器视觉将在国民经济的各个领域发挥更大的作用，一方面可以带来新的产业增长点，向市场推广满足各种需求的机器视觉系统，产生直接的经济效益；另一方面通过机器视觉系统的应用，更加有效地法师自动化装备的效能，提升自动化生产水平，提高</w:t>
      </w:r>
      <w:r>
        <w:rPr>
          <w:rFonts w:asciiTheme="minorEastAsia" w:eastAsiaTheme="minorEastAsia" w:hAnsiTheme="minorEastAsia"/>
          <w:spacing w:val="4"/>
          <w:szCs w:val="24"/>
        </w:rPr>
        <w:t>产品质量，带动整个产业生产效率大幅提高。</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【联系方式】王继东</w:t>
      </w:r>
      <w:r>
        <w:rPr>
          <w:rFonts w:asciiTheme="minorEastAsia" w:eastAsiaTheme="minorEastAsia" w:hAnsiTheme="minorEastAsia"/>
          <w:spacing w:val="4"/>
          <w:szCs w:val="24"/>
        </w:rPr>
        <w:t xml:space="preserve"> 024-31694422/13840371307</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91" w:name="_Toc29919"/>
      <w:r>
        <w:rPr>
          <w:rFonts w:asciiTheme="minorEastAsia" w:hAnsiTheme="minorEastAsia" w:hint="eastAsia"/>
          <w:sz w:val="28"/>
          <w:szCs w:val="28"/>
        </w:rPr>
        <w:t>工业机器人</w:t>
      </w:r>
      <w:bookmarkEnd w:id="91"/>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【技术开发单位】西安航天精密机电研究所</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建立了基于实时系统和高速通讯总线的高性能机器人整机架构，以高速、高精度和高稳定性为目标，深入开展了基于刚柔混合动力学模型的新型控制算法和工程化研究，提高了机器人的动态性能和可靠性；研究了尺寸公差的分配原则，提高了系统的刚度和精度，使产品的关键指标达到国外同类产品水平。</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经过对机器人关键零部件的工艺攻关，建立了完善的工业机器人关键零部件</w:t>
      </w:r>
      <w:r>
        <w:rPr>
          <w:rFonts w:asciiTheme="minorEastAsia" w:eastAsiaTheme="minorEastAsia" w:hAnsiTheme="minorEastAsia"/>
          <w:spacing w:val="4"/>
          <w:szCs w:val="24"/>
        </w:rPr>
        <w:t>精密制造体系，解决了后端制造中的技术与工艺的标准化、质量保证、成本控制等问题，加速了研究成果的转化。</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以《工业机器人性能规范及其试验方法》</w:t>
      </w:r>
      <w:r>
        <w:rPr>
          <w:rFonts w:asciiTheme="minorEastAsia" w:eastAsiaTheme="minorEastAsia" w:hAnsiTheme="minorEastAsia"/>
          <w:spacing w:val="4"/>
          <w:szCs w:val="24"/>
        </w:rPr>
        <w:t>(GB/T 12642-2013)</w:t>
      </w:r>
      <w:r>
        <w:rPr>
          <w:rFonts w:asciiTheme="minorEastAsia" w:eastAsiaTheme="minorEastAsia" w:hAnsiTheme="minorEastAsia"/>
          <w:spacing w:val="4"/>
          <w:szCs w:val="24"/>
        </w:rPr>
        <w:t>为依据，建立了工业机器人产品测试体系，包含整机性能测试方法、试验设备、数据处理方法及测量系统操作方法等，满足了自主研发</w:t>
      </w:r>
      <w:r>
        <w:rPr>
          <w:rFonts w:asciiTheme="minorEastAsia" w:eastAsiaTheme="minorEastAsia" w:hAnsiTheme="minorEastAsia"/>
          <w:spacing w:val="4"/>
          <w:szCs w:val="24"/>
        </w:rPr>
        <w:t>3-165kg</w:t>
      </w:r>
      <w:r>
        <w:rPr>
          <w:rFonts w:asciiTheme="minorEastAsia" w:eastAsiaTheme="minorEastAsia" w:hAnsiTheme="minorEastAsia"/>
          <w:spacing w:val="4"/>
          <w:szCs w:val="24"/>
        </w:rPr>
        <w:t>工业机器人的鉴定测试和出厂测试。</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【主要技术指标】整机定位精度优于</w:t>
      </w:r>
      <w:r>
        <w:rPr>
          <w:rFonts w:asciiTheme="minorEastAsia" w:eastAsiaTheme="minorEastAsia" w:hAnsiTheme="minorEastAsia"/>
          <w:spacing w:val="4"/>
          <w:szCs w:val="24"/>
        </w:rPr>
        <w:t>1mm</w:t>
      </w:r>
      <w:r>
        <w:rPr>
          <w:rFonts w:asciiTheme="minorEastAsia" w:eastAsiaTheme="minorEastAsia" w:hAnsiTheme="minorEastAsia"/>
          <w:spacing w:val="4"/>
          <w:szCs w:val="24"/>
        </w:rPr>
        <w:t>，重复定位精度达到±</w:t>
      </w:r>
      <w:r>
        <w:rPr>
          <w:rFonts w:asciiTheme="minorEastAsia" w:eastAsiaTheme="minorEastAsia" w:hAnsiTheme="minorEastAsia"/>
          <w:spacing w:val="4"/>
          <w:szCs w:val="24"/>
        </w:rPr>
        <w:t>0.5mm</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r>
        <w:rPr>
          <w:rFonts w:asciiTheme="minorEastAsia" w:eastAsiaTheme="minorEastAsia" w:hAnsiTheme="minorEastAsia"/>
          <w:spacing w:val="4"/>
          <w:szCs w:val="24"/>
        </w:rPr>
        <w:t xml:space="preserve">  </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【技术状态】小批量生产、工程应用阶段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lastRenderedPageBreak/>
        <w:t>【适用范围】适用于上下料、涂胶、搬运、焊</w:t>
      </w:r>
      <w:r>
        <w:rPr>
          <w:rFonts w:asciiTheme="minorEastAsia" w:eastAsiaTheme="minorEastAsia" w:hAnsiTheme="minorEastAsia"/>
          <w:spacing w:val="4"/>
          <w:szCs w:val="24"/>
        </w:rPr>
        <w:t>接、打磨、检测等领域。</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【获奖情况】无。</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【专利状态】授权专利</w:t>
      </w:r>
      <w:r>
        <w:rPr>
          <w:rFonts w:asciiTheme="minorEastAsia" w:eastAsiaTheme="minorEastAsia" w:hAnsiTheme="minorEastAsia"/>
          <w:spacing w:val="4"/>
          <w:szCs w:val="24"/>
        </w:rPr>
        <w:t>1</w:t>
      </w:r>
      <w:r>
        <w:rPr>
          <w:rFonts w:asciiTheme="minorEastAsia" w:eastAsiaTheme="minorEastAsia" w:hAnsiTheme="minorEastAsia"/>
          <w:spacing w:val="4"/>
          <w:szCs w:val="24"/>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【合作方式】技术转让</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许可使用</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合作开发</w:t>
      </w:r>
      <w:r>
        <w:rPr>
          <w:rFonts w:asciiTheme="minorEastAsia" w:eastAsiaTheme="minorEastAsia" w:hAnsiTheme="minorEastAsia"/>
          <w:spacing w:val="4"/>
          <w:szCs w:val="24"/>
        </w:rPr>
        <w:t xml:space="preserve"> </w:t>
      </w:r>
      <w:r>
        <w:rPr>
          <w:rFonts w:asciiTheme="minorEastAsia" w:eastAsiaTheme="minorEastAsia" w:hAnsiTheme="minorEastAsia"/>
          <w:spacing w:val="4"/>
          <w:szCs w:val="24"/>
        </w:rPr>
        <w:t>技术服务</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经过项目培育，预期在军品领域以航天内市场为基础，不断拓展至航空、船舶、兵器、中电等市场，形成军品市场内的广泛配套；在民品市场实现自动化成套装备的集成创新，推进关键部件、关键设备、自动化生产线在典型制造领域中的示范应用，加快产品化、市场化、产业化进程，达到国内一流水平，打造国内知名品牌。对我国制造业的更新换代和跨越式发展具有重要推动作用，对打造中国制造新优势，推动工业转型升级，</w:t>
      </w:r>
      <w:r>
        <w:rPr>
          <w:rFonts w:asciiTheme="minorEastAsia" w:eastAsiaTheme="minorEastAsia" w:hAnsiTheme="minorEastAsia"/>
          <w:spacing w:val="4"/>
          <w:szCs w:val="24"/>
        </w:rPr>
        <w:t>加快制造强国建设具有重要意义。</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【联系方式】侯朋举</w:t>
      </w:r>
      <w:r>
        <w:rPr>
          <w:rFonts w:asciiTheme="minorEastAsia" w:eastAsiaTheme="minorEastAsia" w:hAnsiTheme="minorEastAsia"/>
          <w:spacing w:val="4"/>
          <w:szCs w:val="24"/>
        </w:rPr>
        <w:t xml:space="preserve"> 15399488155</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92" w:name="_Toc17535"/>
      <w:r>
        <w:rPr>
          <w:rFonts w:asciiTheme="minorEastAsia" w:hAnsiTheme="minorEastAsia" w:hint="eastAsia"/>
          <w:sz w:val="28"/>
          <w:szCs w:val="28"/>
        </w:rPr>
        <w:t>双联涡轮导向叶片多轴联动自动涂覆热障涂层技术</w:t>
      </w:r>
      <w:bookmarkEnd w:id="92"/>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【技术开发单位】中国航发动力股份有限公司</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【技术概述】叶片为双联、三联以及多联结构形式，左右叶身和上下缘板之间空间狭小、均存在互相干扰和遮挡，结构复杂，叶身及缘板还遍布</w:t>
      </w:r>
      <w:r>
        <w:rPr>
          <w:rFonts w:asciiTheme="minorEastAsia" w:eastAsiaTheme="minorEastAsia" w:hAnsiTheme="minorEastAsia"/>
          <w:spacing w:val="4"/>
          <w:szCs w:val="24"/>
        </w:rPr>
        <w:t>673</w:t>
      </w:r>
      <w:r>
        <w:rPr>
          <w:rFonts w:asciiTheme="minorEastAsia" w:eastAsiaTheme="minorEastAsia" w:hAnsiTheme="minorEastAsia"/>
          <w:spacing w:val="4"/>
          <w:szCs w:val="24"/>
        </w:rPr>
        <w:t>个孔径仅有φ</w:t>
      </w:r>
      <w:r>
        <w:rPr>
          <w:rFonts w:asciiTheme="minorEastAsia" w:eastAsiaTheme="minorEastAsia" w:hAnsiTheme="minorEastAsia"/>
          <w:spacing w:val="4"/>
          <w:szCs w:val="24"/>
        </w:rPr>
        <w:t>0.5mm</w:t>
      </w:r>
      <w:r>
        <w:rPr>
          <w:rFonts w:asciiTheme="minorEastAsia" w:eastAsiaTheme="minorEastAsia" w:hAnsiTheme="minorEastAsia"/>
          <w:spacing w:val="4"/>
          <w:szCs w:val="24"/>
        </w:rPr>
        <w:t>气膜冷却孔。受叶身和缘板空间区域限制以及冷却气模孔涂层喷涂后缩孔影响，长期只能采取手工方式对叶片热障涂层涂覆，但手工喷涂方式受操作工经验和主观等因素的影响，无法保证每组叶片涂层质量，更无法保证涂</w:t>
      </w:r>
      <w:r>
        <w:rPr>
          <w:rFonts w:asciiTheme="minorEastAsia" w:eastAsiaTheme="minorEastAsia" w:hAnsiTheme="minorEastAsia"/>
          <w:spacing w:val="4"/>
          <w:szCs w:val="24"/>
        </w:rPr>
        <w:t>层质量的一致性，零件重复性差，质量控制难度极大。机械手自动热障涂层涂覆技术是在现有设备的基础上，采用了双机械手</w:t>
      </w:r>
      <w:r>
        <w:rPr>
          <w:rFonts w:asciiTheme="minorEastAsia" w:eastAsiaTheme="minorEastAsia" w:hAnsiTheme="minorEastAsia"/>
          <w:spacing w:val="4"/>
          <w:szCs w:val="24"/>
        </w:rPr>
        <w:t>12</w:t>
      </w:r>
      <w:r>
        <w:rPr>
          <w:rFonts w:asciiTheme="minorEastAsia" w:eastAsiaTheme="minorEastAsia" w:hAnsiTheme="minorEastAsia"/>
          <w:spacing w:val="4"/>
          <w:szCs w:val="24"/>
        </w:rPr>
        <w:t>轴联动、实现高导叶片底层涂层的制备；采用单机械手和转台完成</w:t>
      </w:r>
      <w:r>
        <w:rPr>
          <w:rFonts w:asciiTheme="minorEastAsia" w:eastAsiaTheme="minorEastAsia" w:hAnsiTheme="minorEastAsia"/>
          <w:spacing w:val="4"/>
          <w:szCs w:val="24"/>
        </w:rPr>
        <w:t>8</w:t>
      </w:r>
      <w:r>
        <w:rPr>
          <w:rFonts w:asciiTheme="minorEastAsia" w:eastAsiaTheme="minorEastAsia" w:hAnsiTheme="minorEastAsia"/>
          <w:spacing w:val="4"/>
          <w:szCs w:val="24"/>
        </w:rPr>
        <w:t>轴联动控制技术，实现高导叶片面层涂层的制备，同时开发了在线示教以及</w:t>
      </w:r>
      <w:r>
        <w:rPr>
          <w:rFonts w:asciiTheme="minorEastAsia" w:eastAsiaTheme="minorEastAsia" w:hAnsiTheme="minorEastAsia"/>
          <w:spacing w:val="4"/>
          <w:szCs w:val="24"/>
        </w:rPr>
        <w:t>Robot Studio</w:t>
      </w:r>
      <w:r>
        <w:rPr>
          <w:rFonts w:asciiTheme="minorEastAsia" w:eastAsiaTheme="minorEastAsia" w:hAnsiTheme="minorEastAsia"/>
          <w:spacing w:val="4"/>
          <w:szCs w:val="24"/>
        </w:rPr>
        <w:t>离线编程软件技术。自动化喷涂技术的应用，可以充分发挥设备优势，大幅度减少人为因素对涂层质量造成的影响，提高涂层质量与一致性。</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【主要技术指标】自动化喷涂技术是对现有的</w:t>
      </w:r>
      <w:r>
        <w:rPr>
          <w:rFonts w:asciiTheme="minorEastAsia" w:eastAsiaTheme="minorEastAsia" w:hAnsiTheme="minorEastAsia"/>
          <w:spacing w:val="4"/>
          <w:szCs w:val="24"/>
        </w:rPr>
        <w:t>ABB</w:t>
      </w:r>
      <w:r>
        <w:rPr>
          <w:rFonts w:asciiTheme="minorEastAsia" w:eastAsiaTheme="minorEastAsia" w:hAnsiTheme="minorEastAsia"/>
          <w:spacing w:val="4"/>
          <w:szCs w:val="24"/>
        </w:rPr>
        <w:t>机械手的二次开发和利用，合理利用了资源，同时对于稳定双联涡轮导向叶片热障涂层质量，提高涡轮叶片的产能具有促进作用，使高导叶片喷涂工序生产效率提升了</w:t>
      </w:r>
      <w:r>
        <w:rPr>
          <w:rFonts w:asciiTheme="minorEastAsia" w:eastAsiaTheme="minorEastAsia" w:hAnsiTheme="minorEastAsia"/>
          <w:spacing w:val="4"/>
          <w:szCs w:val="24"/>
        </w:rPr>
        <w:t>50%</w:t>
      </w:r>
      <w:r>
        <w:rPr>
          <w:rFonts w:asciiTheme="minorEastAsia" w:eastAsiaTheme="minorEastAsia" w:hAnsiTheme="minorEastAsia"/>
          <w:spacing w:val="4"/>
          <w:szCs w:val="24"/>
        </w:rPr>
        <w:t>以上。更重要的是涂层厚度的均匀性和质量稳定性得到了提高。自动化喷涂技术的开发和使用，属于国内同行业涡轮叶片喷涂技术的首创，填补了国内该系列叶片自动化涂覆技术一项技术空白。</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r>
        <w:rPr>
          <w:rFonts w:asciiTheme="minorEastAsia" w:eastAsiaTheme="minorEastAsia" w:hAnsiTheme="minorEastAsia"/>
          <w:spacing w:val="4"/>
          <w:szCs w:val="24"/>
        </w:rPr>
        <w:t xml:space="preserve"> </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【技术状态】批量生产、成熟应用阶段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【适用范围】该技术可用于航空发动机、地面燃气轮机等军用领域，还可以拓展至水利、煤炭</w:t>
      </w:r>
      <w:r>
        <w:rPr>
          <w:rFonts w:asciiTheme="minorEastAsia" w:eastAsiaTheme="minorEastAsia" w:hAnsiTheme="minorEastAsia"/>
          <w:spacing w:val="4"/>
          <w:szCs w:val="24"/>
        </w:rPr>
        <w:t>、火力发电、石油化工等地面燃机众多民用热障涂层制备零部件加工领域。</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w:t>
      </w:r>
      <w:r>
        <w:rPr>
          <w:rFonts w:asciiTheme="minorEastAsia" w:eastAsiaTheme="minorEastAsia" w:hAnsiTheme="minorEastAsia"/>
          <w:spacing w:val="4"/>
          <w:szCs w:val="24"/>
        </w:rPr>
        <w:t>2017</w:t>
      </w:r>
      <w:r>
        <w:rPr>
          <w:rFonts w:asciiTheme="minorEastAsia" w:eastAsiaTheme="minorEastAsia" w:hAnsiTheme="minorEastAsia"/>
          <w:spacing w:val="4"/>
          <w:szCs w:val="24"/>
        </w:rPr>
        <w:t>年获陕西省国防科技进步奖三等奖</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【专利状态】授权发明专利</w:t>
      </w:r>
      <w:r>
        <w:rPr>
          <w:rFonts w:asciiTheme="minorEastAsia" w:eastAsiaTheme="minorEastAsia" w:hAnsiTheme="minorEastAsia"/>
          <w:spacing w:val="4"/>
          <w:szCs w:val="24"/>
        </w:rPr>
        <w:t>3</w:t>
      </w:r>
      <w:r>
        <w:rPr>
          <w:rFonts w:asciiTheme="minorEastAsia" w:eastAsiaTheme="minorEastAsia" w:hAnsiTheme="minorEastAsia"/>
          <w:spacing w:val="4"/>
          <w:szCs w:val="24"/>
        </w:rPr>
        <w:t>项，实用新型</w:t>
      </w:r>
      <w:r>
        <w:rPr>
          <w:rFonts w:asciiTheme="minorEastAsia" w:eastAsiaTheme="minorEastAsia" w:hAnsiTheme="minorEastAsia"/>
          <w:spacing w:val="4"/>
          <w:szCs w:val="24"/>
        </w:rPr>
        <w:t>1</w:t>
      </w:r>
      <w:r>
        <w:rPr>
          <w:rFonts w:asciiTheme="minorEastAsia" w:eastAsiaTheme="minorEastAsia" w:hAnsiTheme="minorEastAsia"/>
          <w:spacing w:val="4"/>
          <w:szCs w:val="24"/>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【合作方式】技术服务</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自动化喷涂热障涂层技术已在航空发动机和地面燃机等双联高压涡轮导向叶片中得到工程化应用，对于的单联、三联或者四联叶片喷涂工艺和编程技术具有显著的推广价值和借鉴作用。可应用于航空发动机、地面燃气轮机等军用领域外，还可拓展至众多民用领域，具有广阔发展前景</w:t>
      </w:r>
      <w:r>
        <w:rPr>
          <w:rFonts w:asciiTheme="minorEastAsia" w:eastAsiaTheme="minorEastAsia" w:hAnsiTheme="minorEastAsia"/>
          <w:spacing w:val="4"/>
          <w:szCs w:val="24"/>
        </w:rPr>
        <w:lastRenderedPageBreak/>
        <w:t>和巨大潜在经济效益。</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【联系方式】王斌</w:t>
      </w:r>
      <w:r>
        <w:rPr>
          <w:rFonts w:asciiTheme="minorEastAsia" w:eastAsiaTheme="minorEastAsia" w:hAnsiTheme="minorEastAsia"/>
          <w:spacing w:val="4"/>
          <w:szCs w:val="24"/>
        </w:rPr>
        <w:t xml:space="preserve"> 029-86154109</w:t>
      </w:r>
      <w:r>
        <w:rPr>
          <w:rFonts w:asciiTheme="minorEastAsia" w:eastAsiaTheme="minorEastAsia" w:hAnsiTheme="minorEastAsia"/>
          <w:spacing w:val="4"/>
          <w:szCs w:val="24"/>
        </w:rPr>
        <w:t>/13636262480</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93" w:name="_Toc32506"/>
      <w:r>
        <w:rPr>
          <w:rFonts w:asciiTheme="minorEastAsia" w:hAnsiTheme="minorEastAsia" w:hint="eastAsia"/>
          <w:sz w:val="28"/>
          <w:szCs w:val="28"/>
        </w:rPr>
        <w:t>航空航天薄壁件液力精准成形技术及装备</w:t>
      </w:r>
      <w:bookmarkEnd w:id="93"/>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【技术开发单位】北京航空航天大学</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概述】采用液态的水、油或粘性物质作传力介质，代替刚性的凹模或凸模，在保护零件表面质量的同时使坯料在传力介质的压力作用下贴靠凸模或凹模而成形。充液成形技术由于液压的作用，使变形坯料紧紧贴靠拉深凸模，建立起有益摩擦力，避免零件拉深凸模底部小圆角区域附近的变形危险区的过渡减薄、拉裂；在压力作用下，流体沿坯料下表面与凹模上表面之间溢出，形成流体润滑，提高零件表面质量，减小不利摩擦，利于材料向凹模型腔内流动，适用于</w:t>
      </w:r>
      <w:r>
        <w:rPr>
          <w:rFonts w:asciiTheme="minorEastAsia" w:eastAsiaTheme="minorEastAsia" w:hAnsiTheme="minorEastAsia"/>
          <w:spacing w:val="4"/>
          <w:szCs w:val="24"/>
        </w:rPr>
        <w:t>成形塑性差的材料成形，尺寸精度高。由于流体介质的压力作用，可有效避免曲面零件普通拉深中“悬空段”产生的内皱缺陷，降低减薄量、提高壁厚的均匀性，尤其适合低塑性材料、复杂曲面板材零件的成形。因此，充液内高压成形在减少成形道次，节省模具成本方面的优势显著。因此该技术它利用液体介质来代替刚性模具传递施力载荷来实现金属板材零件的成形，该技术实质是一种软模成形技术，具有如下特点：模具结构简单，具有通用性，成本低，零件成形精度高及表面质量优良等特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【主要技术指标】基于航空航天复杂薄壁件的“性能</w:t>
      </w:r>
      <w:r>
        <w:rPr>
          <w:rFonts w:asciiTheme="minorEastAsia" w:eastAsiaTheme="minorEastAsia" w:hAnsiTheme="minorEastAsia"/>
          <w:spacing w:val="4"/>
          <w:szCs w:val="24"/>
        </w:rPr>
        <w:t>+</w:t>
      </w:r>
      <w:r>
        <w:rPr>
          <w:rFonts w:asciiTheme="minorEastAsia" w:eastAsiaTheme="minorEastAsia" w:hAnsiTheme="minorEastAsia"/>
          <w:spacing w:val="4"/>
          <w:szCs w:val="24"/>
        </w:rPr>
        <w:t>结构”整体性的需求，提</w:t>
      </w:r>
      <w:r>
        <w:rPr>
          <w:rFonts w:asciiTheme="minorEastAsia" w:eastAsiaTheme="minorEastAsia" w:hAnsiTheme="minorEastAsia"/>
          <w:spacing w:val="4"/>
          <w:szCs w:val="24"/>
        </w:rPr>
        <w:t>出液力精准成形工艺，成形零件减薄率</w:t>
      </w:r>
      <w:r>
        <w:rPr>
          <w:rFonts w:asciiTheme="minorEastAsia" w:eastAsiaTheme="minorEastAsia" w:hAnsiTheme="minorEastAsia"/>
          <w:spacing w:val="4"/>
          <w:szCs w:val="24"/>
        </w:rPr>
        <w:t>&lt;20%</w:t>
      </w:r>
      <w:r>
        <w:rPr>
          <w:rFonts w:asciiTheme="minorEastAsia" w:eastAsiaTheme="minorEastAsia" w:hAnsiTheme="minorEastAsia"/>
          <w:spacing w:val="4"/>
          <w:szCs w:val="24"/>
        </w:rPr>
        <w:t>，贴膜度</w:t>
      </w:r>
      <w:r>
        <w:rPr>
          <w:rFonts w:asciiTheme="minorEastAsia" w:eastAsiaTheme="minorEastAsia" w:hAnsiTheme="minorEastAsia"/>
          <w:spacing w:val="4"/>
          <w:szCs w:val="24"/>
        </w:rPr>
        <w:t>&lt;0.2mm</w:t>
      </w:r>
      <w:r>
        <w:rPr>
          <w:rFonts w:asciiTheme="minorEastAsia" w:eastAsiaTheme="minorEastAsia" w:hAnsiTheme="minorEastAsia"/>
          <w:spacing w:val="4"/>
          <w:szCs w:val="24"/>
        </w:rPr>
        <w:t>。</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【先进程度】国内领先</w:t>
      </w:r>
      <w:r>
        <w:rPr>
          <w:rFonts w:asciiTheme="minorEastAsia" w:eastAsiaTheme="minorEastAsia" w:hAnsiTheme="minorEastAsia"/>
          <w:spacing w:val="4"/>
          <w:szCs w:val="24"/>
        </w:rPr>
        <w:t xml:space="preserve"> </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【技术状态】小批量生产、工程应用阶段</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【适用范围】航空、航天和新能源汽车等领域。</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【获奖情况】</w:t>
      </w:r>
      <w:r>
        <w:rPr>
          <w:rFonts w:asciiTheme="minorEastAsia" w:eastAsiaTheme="minorEastAsia" w:hAnsiTheme="minorEastAsia"/>
          <w:spacing w:val="4"/>
          <w:szCs w:val="24"/>
        </w:rPr>
        <w:t>2017</w:t>
      </w:r>
      <w:r>
        <w:rPr>
          <w:rFonts w:asciiTheme="minorEastAsia" w:eastAsiaTheme="minorEastAsia" w:hAnsiTheme="minorEastAsia"/>
          <w:spacing w:val="4"/>
          <w:szCs w:val="24"/>
        </w:rPr>
        <w:t>年</w:t>
      </w:r>
      <w:r>
        <w:rPr>
          <w:rFonts w:asciiTheme="minorEastAsia" w:eastAsiaTheme="minorEastAsia" w:hAnsiTheme="minorEastAsia"/>
          <w:spacing w:val="4"/>
          <w:szCs w:val="24"/>
        </w:rPr>
        <w:t>9</w:t>
      </w:r>
      <w:r>
        <w:rPr>
          <w:rFonts w:asciiTheme="minorEastAsia" w:eastAsiaTheme="minorEastAsia" w:hAnsiTheme="minorEastAsia"/>
          <w:spacing w:val="4"/>
          <w:szCs w:val="24"/>
        </w:rPr>
        <w:t>月获第二届中国军民两用技术创新应用大赛铜奖。</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【专利状态】授权发明专利</w:t>
      </w:r>
      <w:r>
        <w:rPr>
          <w:rFonts w:asciiTheme="minorEastAsia" w:eastAsiaTheme="minorEastAsia" w:hAnsiTheme="minorEastAsia"/>
          <w:spacing w:val="4"/>
          <w:szCs w:val="24"/>
        </w:rPr>
        <w:t>16</w:t>
      </w:r>
      <w:r>
        <w:rPr>
          <w:rFonts w:asciiTheme="minorEastAsia" w:eastAsiaTheme="minorEastAsia" w:hAnsiTheme="minorEastAsia"/>
          <w:spacing w:val="4"/>
          <w:szCs w:val="24"/>
        </w:rPr>
        <w:t>项，实用新型</w:t>
      </w:r>
      <w:r>
        <w:rPr>
          <w:rFonts w:asciiTheme="minorEastAsia" w:eastAsiaTheme="minorEastAsia" w:hAnsiTheme="minorEastAsia"/>
          <w:spacing w:val="4"/>
          <w:szCs w:val="24"/>
        </w:rPr>
        <w:t>1</w:t>
      </w:r>
      <w:r>
        <w:rPr>
          <w:rFonts w:asciiTheme="minorEastAsia" w:eastAsiaTheme="minorEastAsia" w:hAnsiTheme="minorEastAsia"/>
          <w:spacing w:val="4"/>
          <w:szCs w:val="24"/>
        </w:rPr>
        <w:t>项，申请发明专利</w:t>
      </w:r>
      <w:r>
        <w:rPr>
          <w:rFonts w:asciiTheme="minorEastAsia" w:eastAsiaTheme="minorEastAsia" w:hAnsiTheme="minorEastAsia"/>
          <w:spacing w:val="4"/>
          <w:szCs w:val="24"/>
        </w:rPr>
        <w:t>6</w:t>
      </w:r>
      <w:r>
        <w:rPr>
          <w:rFonts w:asciiTheme="minorEastAsia" w:eastAsiaTheme="minorEastAsia" w:hAnsiTheme="minorEastAsia"/>
          <w:spacing w:val="4"/>
          <w:szCs w:val="24"/>
        </w:rPr>
        <w:t>项。</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【合作方式】合作开发</w:t>
      </w:r>
    </w:p>
    <w:p w:rsidR="0062126B" w:rsidRDefault="00233E8D">
      <w:pPr>
        <w:pStyle w:val="af9"/>
        <w:spacing w:line="240" w:lineRule="auto"/>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【预期效益】项目组通过对“航空航天薄壁件液力精准成形技术及装备”的实施规划，通过近几年将相关技术与配套设备投入市场应用，可以转化成巨大的经济效益。项目实施完成后，可实现年销售收入超过</w:t>
      </w:r>
      <w:r>
        <w:rPr>
          <w:rFonts w:asciiTheme="minorEastAsia" w:eastAsiaTheme="minorEastAsia" w:hAnsiTheme="minorEastAsia"/>
          <w:spacing w:val="4"/>
          <w:szCs w:val="24"/>
        </w:rPr>
        <w:t>1</w:t>
      </w:r>
      <w:r>
        <w:rPr>
          <w:rFonts w:asciiTheme="minorEastAsia" w:eastAsiaTheme="minorEastAsia" w:hAnsiTheme="minorEastAsia"/>
          <w:spacing w:val="4"/>
          <w:szCs w:val="24"/>
        </w:rPr>
        <w:t>亿元。</w:t>
      </w:r>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【联系方式】郎利辉</w:t>
      </w:r>
      <w:r>
        <w:rPr>
          <w:rFonts w:asciiTheme="minorEastAsia" w:eastAsiaTheme="minorEastAsia" w:hAnsiTheme="minorEastAsia"/>
          <w:spacing w:val="4"/>
          <w:szCs w:val="24"/>
        </w:rPr>
        <w:t xml:space="preserve"> 18911301187</w:t>
      </w:r>
    </w:p>
    <w:p w:rsidR="0062126B" w:rsidRDefault="00233E8D">
      <w:pPr>
        <w:spacing w:before="100" w:beforeAutospacing="1" w:after="100" w:afterAutospacing="1"/>
        <w:outlineLvl w:val="0"/>
        <w:rPr>
          <w:sz w:val="32"/>
          <w:szCs w:val="32"/>
        </w:rPr>
      </w:pPr>
      <w:bookmarkStart w:id="94" w:name="_Toc25258"/>
      <w:r>
        <w:rPr>
          <w:sz w:val="32"/>
          <w:szCs w:val="32"/>
        </w:rPr>
        <w:t>（三）高端装备领域</w:t>
      </w:r>
      <w:bookmarkEnd w:id="94"/>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95" w:name="_Toc4260"/>
      <w:r>
        <w:rPr>
          <w:rFonts w:asciiTheme="minorEastAsia" w:hAnsiTheme="minorEastAsia" w:hint="eastAsia"/>
          <w:sz w:val="28"/>
          <w:szCs w:val="28"/>
        </w:rPr>
        <w:t>风电偏航、变桨驱动装置</w:t>
      </w:r>
      <w:bookmarkEnd w:id="95"/>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江麓机电集团有限公司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通过动态特性优化技术，解决了减速器传动过程中冲击和振动（由偏载和轮齿变形引起）较大的问题，有效提高了减速器的传动效率和使用寿命；提出并采用了柔性连接及串联密封技术，有效解决了峰值载荷引起的减速器失效问题，以及长时间恶劣工况下的润滑油泄漏问题，极大地提高了减速器的可</w:t>
      </w:r>
      <w:r>
        <w:rPr>
          <w:rFonts w:asciiTheme="majorEastAsia" w:eastAsiaTheme="majorEastAsia" w:hAnsiTheme="majorEastAsia" w:hint="eastAsia"/>
          <w:sz w:val="24"/>
          <w:szCs w:val="24"/>
          <w:lang w:val="zh-CN"/>
        </w:rPr>
        <w:lastRenderedPageBreak/>
        <w:t>靠性；提出了一种非线性多级行星轮系当量载荷计算方法，解决了实际使用寿命与台架试验寿命间的当量关系难以确定的问题，制定了当量载荷谱，完成了样机台架试验及分析。</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偏航驱动装置：</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减速比</w:t>
      </w:r>
      <w:r>
        <w:rPr>
          <w:rFonts w:asciiTheme="majorEastAsia" w:eastAsiaTheme="majorEastAsia" w:hAnsiTheme="majorEastAsia" w:hint="eastAsia"/>
          <w:sz w:val="24"/>
          <w:szCs w:val="24"/>
          <w:lang w:val="zh-CN"/>
        </w:rPr>
        <w:t xml:space="preserve">                   1343</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长</w:t>
      </w:r>
      <w:r>
        <w:rPr>
          <w:rFonts w:asciiTheme="majorEastAsia" w:eastAsiaTheme="majorEastAsia" w:hAnsiTheme="majorEastAsia" w:hint="eastAsia"/>
          <w:sz w:val="24"/>
          <w:szCs w:val="24"/>
          <w:lang w:val="zh-CN"/>
        </w:rPr>
        <w:t xml:space="preserve">                       874.5 mm</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最大轴径</w:t>
      </w:r>
      <w:r>
        <w:rPr>
          <w:rFonts w:asciiTheme="majorEastAsia" w:eastAsiaTheme="majorEastAsia" w:hAnsiTheme="majorEastAsia" w:hint="eastAsia"/>
          <w:sz w:val="24"/>
          <w:szCs w:val="24"/>
          <w:lang w:val="zh-CN"/>
        </w:rPr>
        <w:t xml:space="preserve">                 437 mm</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输入功率</w:t>
      </w:r>
      <w:r>
        <w:rPr>
          <w:rFonts w:asciiTheme="majorEastAsia" w:eastAsiaTheme="majorEastAsia" w:hAnsiTheme="majorEastAsia" w:hint="eastAsia"/>
          <w:sz w:val="24"/>
          <w:szCs w:val="24"/>
          <w:lang w:val="zh-CN"/>
        </w:rPr>
        <w:t xml:space="preserve">                 3 kw</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额定输入转速</w:t>
      </w:r>
      <w:r>
        <w:rPr>
          <w:rFonts w:asciiTheme="majorEastAsia" w:eastAsiaTheme="majorEastAsia" w:hAnsiTheme="majorEastAsia" w:hint="eastAsia"/>
          <w:sz w:val="24"/>
          <w:szCs w:val="24"/>
          <w:lang w:val="zh-CN"/>
        </w:rPr>
        <w:t xml:space="preserve">             940 rpm</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额定转矩</w:t>
      </w:r>
      <w:r>
        <w:rPr>
          <w:rFonts w:asciiTheme="majorEastAsia" w:eastAsiaTheme="majorEastAsia" w:hAnsiTheme="majorEastAsia" w:hint="eastAsia"/>
          <w:sz w:val="24"/>
          <w:szCs w:val="24"/>
          <w:lang w:val="zh-CN"/>
        </w:rPr>
        <w:t xml:space="preserve">                 30 kNm</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重量</w:t>
      </w:r>
      <w:r>
        <w:rPr>
          <w:rFonts w:asciiTheme="majorEastAsia" w:eastAsiaTheme="majorEastAsia" w:hAnsiTheme="majorEastAsia" w:hint="eastAsia"/>
          <w:sz w:val="24"/>
          <w:szCs w:val="24"/>
          <w:lang w:val="zh-CN"/>
        </w:rPr>
        <w:t xml:space="preserve">                     470 kg</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输出齿轮参数</w:t>
      </w:r>
      <w:r>
        <w:rPr>
          <w:rFonts w:asciiTheme="majorEastAsia" w:eastAsiaTheme="majorEastAsia" w:hAnsiTheme="majorEastAsia" w:hint="eastAsia"/>
          <w:sz w:val="24"/>
          <w:szCs w:val="24"/>
          <w:lang w:val="zh-CN"/>
        </w:rPr>
        <w:t xml:space="preserve">             m=20 z=12</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最大承载转矩</w:t>
      </w:r>
      <w:r>
        <w:rPr>
          <w:rFonts w:asciiTheme="majorEastAsia" w:eastAsiaTheme="majorEastAsia" w:hAnsiTheme="majorEastAsia" w:hint="eastAsia"/>
          <w:sz w:val="24"/>
          <w:szCs w:val="24"/>
          <w:lang w:val="zh-CN"/>
        </w:rPr>
        <w:t xml:space="preserve">             98 kNm</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变桨驱动装置：</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减速比</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190</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长</w:t>
      </w:r>
      <w:r>
        <w:rPr>
          <w:rFonts w:asciiTheme="majorEastAsia" w:eastAsiaTheme="majorEastAsia" w:hAnsiTheme="majorEastAsia" w:hint="eastAsia"/>
          <w:sz w:val="24"/>
          <w:szCs w:val="24"/>
          <w:lang w:val="zh-CN"/>
        </w:rPr>
        <w:t xml:space="preserve">                       762 mm</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最大轴径</w:t>
      </w:r>
      <w:r>
        <w:rPr>
          <w:rFonts w:asciiTheme="majorEastAsia" w:eastAsiaTheme="majorEastAsia" w:hAnsiTheme="majorEastAsia" w:hint="eastAsia"/>
          <w:sz w:val="24"/>
          <w:szCs w:val="24"/>
          <w:lang w:val="zh-CN"/>
        </w:rPr>
        <w:t xml:space="preserve">                 348 mm</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输入功率</w:t>
      </w:r>
      <w:r>
        <w:rPr>
          <w:rFonts w:asciiTheme="majorEastAsia" w:eastAsiaTheme="majorEastAsia" w:hAnsiTheme="majorEastAsia" w:hint="eastAsia"/>
          <w:sz w:val="24"/>
          <w:szCs w:val="24"/>
          <w:lang w:val="zh-CN"/>
        </w:rPr>
        <w:t xml:space="preserve">                 9.8 kw</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额定输入转速</w:t>
      </w:r>
      <w:r>
        <w:rPr>
          <w:rFonts w:asciiTheme="majorEastAsia" w:eastAsiaTheme="majorEastAsia" w:hAnsiTheme="majorEastAsia" w:hint="eastAsia"/>
          <w:sz w:val="24"/>
          <w:szCs w:val="24"/>
          <w:lang w:val="zh-CN"/>
        </w:rPr>
        <w:t xml:space="preserve">             1700 rpm</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额定转矩</w:t>
      </w:r>
      <w:r>
        <w:rPr>
          <w:rFonts w:asciiTheme="majorEastAsia" w:eastAsiaTheme="majorEastAsia" w:hAnsiTheme="majorEastAsia" w:hint="eastAsia"/>
          <w:sz w:val="24"/>
          <w:szCs w:val="24"/>
          <w:lang w:val="zh-CN"/>
        </w:rPr>
        <w:t xml:space="preserve">                 10 kNm</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重量</w:t>
      </w:r>
      <w:r>
        <w:rPr>
          <w:rFonts w:asciiTheme="majorEastAsia" w:eastAsiaTheme="majorEastAsia" w:hAnsiTheme="majorEastAsia" w:hint="eastAsia"/>
          <w:sz w:val="24"/>
          <w:szCs w:val="24"/>
          <w:lang w:val="zh-CN"/>
        </w:rPr>
        <w:t xml:space="preserve">                     248 kg</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输出齿轮参数</w:t>
      </w:r>
      <w:r>
        <w:rPr>
          <w:rFonts w:asciiTheme="majorEastAsia" w:eastAsiaTheme="majorEastAsia" w:hAnsiTheme="majorEastAsia" w:hint="eastAsia"/>
          <w:sz w:val="24"/>
          <w:szCs w:val="24"/>
          <w:lang w:val="zh-CN"/>
        </w:rPr>
        <w:t xml:space="preserve">             m=14 z=14</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最大承载转矩</w:t>
      </w:r>
      <w:r>
        <w:rPr>
          <w:rFonts w:asciiTheme="majorEastAsia" w:eastAsiaTheme="majorEastAsia" w:hAnsiTheme="majorEastAsia" w:hint="eastAsia"/>
          <w:sz w:val="24"/>
          <w:szCs w:val="24"/>
          <w:lang w:val="zh-CN"/>
        </w:rPr>
        <w:t xml:space="preserve">             29 kNm</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w:t>
      </w:r>
      <w:r>
        <w:rPr>
          <w:rFonts w:asciiTheme="majorEastAsia" w:eastAsiaTheme="majorEastAsia" w:hAnsiTheme="majorEastAsia" w:hint="eastAsia"/>
          <w:sz w:val="24"/>
          <w:szCs w:val="24"/>
          <w:lang w:val="zh-CN"/>
        </w:rPr>
        <w:t>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适用</w:t>
      </w:r>
      <w:r>
        <w:rPr>
          <w:rFonts w:asciiTheme="majorEastAsia" w:eastAsiaTheme="majorEastAsia" w:hAnsiTheme="majorEastAsia" w:hint="eastAsia"/>
          <w:sz w:val="24"/>
          <w:szCs w:val="24"/>
          <w:lang w:val="zh-CN"/>
        </w:rPr>
        <w:t>1.5MW~2MW</w:t>
      </w:r>
      <w:r>
        <w:rPr>
          <w:rFonts w:asciiTheme="majorEastAsia" w:eastAsiaTheme="majorEastAsia" w:hAnsiTheme="majorEastAsia" w:hint="eastAsia"/>
          <w:sz w:val="24"/>
          <w:szCs w:val="24"/>
          <w:lang w:val="zh-CN"/>
        </w:rPr>
        <w:t>风力发电机。</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2011</w:t>
      </w:r>
      <w:r>
        <w:rPr>
          <w:rFonts w:asciiTheme="majorEastAsia" w:eastAsiaTheme="majorEastAsia" w:hAnsiTheme="majorEastAsia" w:hint="eastAsia"/>
          <w:sz w:val="24"/>
          <w:szCs w:val="24"/>
          <w:lang w:val="zh-CN"/>
        </w:rPr>
        <w:t>湖南科技活动周暨第四届科技博览会科技创新金奖。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授权实用新型专利</w:t>
      </w: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【合作方式】</w:t>
      </w:r>
      <w:r>
        <w:rPr>
          <w:rFonts w:asciiTheme="majorEastAsia" w:eastAsiaTheme="majorEastAsia" w:hAnsiTheme="majorEastAsia" w:hint="eastAsia"/>
          <w:sz w:val="24"/>
          <w:szCs w:val="24"/>
          <w:lang w:val="zh-CN"/>
        </w:rPr>
        <w:t>技术转让</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产品已累计产值</w:t>
      </w:r>
      <w:r>
        <w:rPr>
          <w:rFonts w:asciiTheme="majorEastAsia" w:eastAsiaTheme="majorEastAsia" w:hAnsiTheme="majorEastAsia" w:hint="eastAsia"/>
          <w:sz w:val="24"/>
          <w:szCs w:val="24"/>
          <w:lang w:val="zh-CN"/>
        </w:rPr>
        <w:t>4500</w:t>
      </w:r>
      <w:r>
        <w:rPr>
          <w:rFonts w:asciiTheme="majorEastAsia" w:eastAsiaTheme="majorEastAsia" w:hAnsiTheme="majorEastAsia" w:hint="eastAsia"/>
          <w:sz w:val="24"/>
          <w:szCs w:val="24"/>
          <w:lang w:val="zh-CN"/>
        </w:rPr>
        <w:t>万元，利润</w:t>
      </w:r>
      <w:r>
        <w:rPr>
          <w:rFonts w:asciiTheme="majorEastAsia" w:eastAsiaTheme="majorEastAsia" w:hAnsiTheme="majorEastAsia" w:hint="eastAsia"/>
          <w:sz w:val="24"/>
          <w:szCs w:val="24"/>
          <w:lang w:val="zh-CN"/>
        </w:rPr>
        <w:t>226.61</w:t>
      </w:r>
      <w:r>
        <w:rPr>
          <w:rFonts w:asciiTheme="majorEastAsia" w:eastAsiaTheme="majorEastAsia" w:hAnsiTheme="majorEastAsia" w:hint="eastAsia"/>
          <w:sz w:val="24"/>
          <w:szCs w:val="24"/>
          <w:lang w:val="zh-CN"/>
        </w:rPr>
        <w:t>万元，税收</w:t>
      </w:r>
      <w:r>
        <w:rPr>
          <w:rFonts w:asciiTheme="majorEastAsia" w:eastAsiaTheme="majorEastAsia" w:hAnsiTheme="majorEastAsia" w:hint="eastAsia"/>
          <w:sz w:val="24"/>
          <w:szCs w:val="24"/>
          <w:lang w:val="zh-CN"/>
        </w:rPr>
        <w:t>602.99</w:t>
      </w:r>
      <w:r>
        <w:rPr>
          <w:rFonts w:asciiTheme="majorEastAsia" w:eastAsiaTheme="majorEastAsia" w:hAnsiTheme="majorEastAsia" w:hint="eastAsia"/>
          <w:sz w:val="24"/>
          <w:szCs w:val="24"/>
          <w:lang w:val="zh-CN"/>
        </w:rPr>
        <w:t>万元。根据目前国内风电装机数量发展趋势，每年约需偏航变桨减速驱动装置</w:t>
      </w:r>
      <w:r>
        <w:rPr>
          <w:rFonts w:asciiTheme="majorEastAsia" w:eastAsiaTheme="majorEastAsia" w:hAnsiTheme="majorEastAsia" w:hint="eastAsia"/>
          <w:sz w:val="24"/>
          <w:szCs w:val="24"/>
          <w:lang w:val="zh-CN"/>
        </w:rPr>
        <w:t>12000</w:t>
      </w:r>
      <w:r>
        <w:rPr>
          <w:rFonts w:asciiTheme="majorEastAsia" w:eastAsiaTheme="majorEastAsia" w:hAnsiTheme="majorEastAsia" w:hint="eastAsia"/>
          <w:sz w:val="24"/>
          <w:szCs w:val="24"/>
          <w:lang w:val="zh-CN"/>
        </w:rPr>
        <w:t>台套，已基本全部国产化，国内主要生产厂商南高齿、重齿和大连重工等企业已难以满足此市场需求。其产业化前景乐观。以产业化达产后（</w:t>
      </w:r>
      <w:r>
        <w:rPr>
          <w:rFonts w:asciiTheme="majorEastAsia" w:eastAsiaTheme="majorEastAsia" w:hAnsiTheme="majorEastAsia" w:hint="eastAsia"/>
          <w:sz w:val="24"/>
          <w:szCs w:val="24"/>
          <w:lang w:val="zh-CN"/>
        </w:rPr>
        <w:t>100~120</w:t>
      </w:r>
      <w:r>
        <w:rPr>
          <w:rFonts w:asciiTheme="majorEastAsia" w:eastAsiaTheme="majorEastAsia" w:hAnsiTheme="majorEastAsia" w:hint="eastAsia"/>
          <w:sz w:val="24"/>
          <w:szCs w:val="24"/>
          <w:lang w:val="zh-CN"/>
        </w:rPr>
        <w:t>）台套</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月产销量计算，每年产值达</w:t>
      </w:r>
      <w:r>
        <w:rPr>
          <w:rFonts w:asciiTheme="majorEastAsia" w:eastAsiaTheme="majorEastAsia" w:hAnsiTheme="majorEastAsia" w:hint="eastAsia"/>
          <w:sz w:val="24"/>
          <w:szCs w:val="24"/>
          <w:lang w:val="zh-CN"/>
        </w:rPr>
        <w:t>1.7</w:t>
      </w:r>
      <w:r>
        <w:rPr>
          <w:rFonts w:asciiTheme="majorEastAsia" w:eastAsiaTheme="majorEastAsia" w:hAnsiTheme="majorEastAsia" w:hint="eastAsia"/>
          <w:sz w:val="24"/>
          <w:szCs w:val="24"/>
          <w:lang w:val="zh-CN"/>
        </w:rPr>
        <w:t>亿元万元，利润</w:t>
      </w:r>
      <w:r>
        <w:rPr>
          <w:rFonts w:asciiTheme="majorEastAsia" w:eastAsiaTheme="majorEastAsia" w:hAnsiTheme="majorEastAsia" w:hint="eastAsia"/>
          <w:sz w:val="24"/>
          <w:szCs w:val="24"/>
          <w:lang w:val="zh-CN"/>
        </w:rPr>
        <w:t>1000</w:t>
      </w:r>
      <w:r>
        <w:rPr>
          <w:rFonts w:asciiTheme="majorEastAsia" w:eastAsiaTheme="majorEastAsia" w:hAnsiTheme="majorEastAsia" w:hint="eastAsia"/>
          <w:sz w:val="24"/>
          <w:szCs w:val="24"/>
          <w:lang w:val="zh-CN"/>
        </w:rPr>
        <w:t>万元</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年。</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【联系方式】戴斯盛</w:t>
      </w:r>
      <w:r>
        <w:rPr>
          <w:rFonts w:asciiTheme="majorEastAsia" w:eastAsiaTheme="majorEastAsia" w:hAnsiTheme="majorEastAsia" w:cstheme="minorBidi"/>
          <w:color w:val="auto"/>
          <w:kern w:val="2"/>
          <w:szCs w:val="24"/>
        </w:rPr>
        <w:t xml:space="preserve"> 0731-58295808/15197225091</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96" w:name="_Toc1094"/>
      <w:r>
        <w:rPr>
          <w:rFonts w:asciiTheme="minorEastAsia" w:hAnsiTheme="minorEastAsia" w:hint="eastAsia"/>
          <w:sz w:val="28"/>
          <w:szCs w:val="28"/>
        </w:rPr>
        <w:t>HM-J-16-I</w:t>
      </w:r>
      <w:r>
        <w:rPr>
          <w:rFonts w:asciiTheme="minorEastAsia" w:hAnsiTheme="minorEastAsia" w:hint="eastAsia"/>
          <w:sz w:val="28"/>
          <w:szCs w:val="28"/>
        </w:rPr>
        <w:t>型医用电子直线加速器</w:t>
      </w:r>
      <w:bookmarkEnd w:id="96"/>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江苏海明医疗器械有限公司（中船</w:t>
      </w:r>
      <w:r>
        <w:rPr>
          <w:rFonts w:asciiTheme="majorEastAsia" w:eastAsiaTheme="majorEastAsia" w:hAnsiTheme="majorEastAsia" w:hint="eastAsia"/>
          <w:sz w:val="24"/>
          <w:szCs w:val="24"/>
          <w:lang w:val="zh-CN"/>
        </w:rPr>
        <w:t>重工集团公司第七二三研究所子公司）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根据患者的治疗计划对患者进行摆位，确定照射部位、射线类型和能量、照射剂量等输入控制台，然后启动设备照射。设备收到控制台指令后，启动脉冲调制器高压，分别供给磁控管和电子枪。磁控管产生的微波经微波系统调节控制后注入到加速管，在加速管内建立加速场。电子枪受到高压激励后发射电子，在控制系统的控制下注入到加速管。注入加速管的电子由微波加速场沿加速管轴向进行加速，期间，发散的电子在聚焦磁场的作用下会聚到加速轴上，直到加速管出口。从加速管出射的高能电子通过导向系统进行方向调</w:t>
      </w:r>
      <w:r>
        <w:rPr>
          <w:rFonts w:asciiTheme="majorEastAsia" w:eastAsiaTheme="majorEastAsia" w:hAnsiTheme="majorEastAsia" w:hint="eastAsia"/>
          <w:sz w:val="24"/>
          <w:szCs w:val="24"/>
          <w:lang w:val="zh-CN"/>
        </w:rPr>
        <w:t>节后，进入偏转系统，在偏转系统的作用下以适当的角度进入辐射治疗头。辐射治疗头根据预先的设定对进入的高能电子进行各种处理，例如是否打靶转换为</w:t>
      </w:r>
      <w:r>
        <w:rPr>
          <w:rFonts w:asciiTheme="majorEastAsia" w:eastAsiaTheme="majorEastAsia" w:hAnsiTheme="majorEastAsia" w:hint="eastAsia"/>
          <w:sz w:val="24"/>
          <w:szCs w:val="24"/>
          <w:lang w:val="zh-CN"/>
        </w:rPr>
        <w:t>X</w:t>
      </w:r>
      <w:r>
        <w:rPr>
          <w:rFonts w:asciiTheme="majorEastAsia" w:eastAsiaTheme="majorEastAsia" w:hAnsiTheme="majorEastAsia" w:hint="eastAsia"/>
          <w:sz w:val="24"/>
          <w:szCs w:val="24"/>
          <w:lang w:val="zh-CN"/>
        </w:rPr>
        <w:t>射线，均整度处理，辐射野限制，剂量控制等。经辐射治疗头处理的射线射入躺在治疗床上患者的指定部位，进行治疗。在设备运行的过程中，各控制系统通过多种方式对设备的参数进行采样、控制，确保设备工作在预定的状态上。</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6"/>
        <w:gridCol w:w="2106"/>
        <w:gridCol w:w="5374"/>
      </w:tblGrid>
      <w:tr w:rsidR="0062126B">
        <w:trPr>
          <w:trHeight w:val="466"/>
          <w:jc w:val="center"/>
        </w:trPr>
        <w:tc>
          <w:tcPr>
            <w:tcW w:w="826" w:type="dxa"/>
            <w:vAlign w:val="center"/>
          </w:tcPr>
          <w:p w:rsidR="0062126B" w:rsidRDefault="00233E8D">
            <w:pPr>
              <w:adjustRightInd w:val="0"/>
              <w:snapToGrid w:val="0"/>
              <w:jc w:val="center"/>
              <w:rPr>
                <w:rFonts w:asciiTheme="minorEastAsia" w:hAnsiTheme="minorEastAsia" w:cs="宋体"/>
                <w:position w:val="14"/>
                <w:sz w:val="24"/>
                <w:szCs w:val="24"/>
              </w:rPr>
            </w:pPr>
            <w:r>
              <w:rPr>
                <w:rFonts w:asciiTheme="minorEastAsia" w:hAnsiTheme="minorEastAsia" w:cs="宋体" w:hint="eastAsia"/>
                <w:position w:val="14"/>
                <w:sz w:val="24"/>
                <w:szCs w:val="24"/>
              </w:rPr>
              <w:t>序号</w:t>
            </w:r>
          </w:p>
        </w:tc>
        <w:tc>
          <w:tcPr>
            <w:tcW w:w="2106" w:type="dxa"/>
            <w:vAlign w:val="center"/>
          </w:tcPr>
          <w:p w:rsidR="0062126B" w:rsidRDefault="00233E8D">
            <w:pPr>
              <w:adjustRightInd w:val="0"/>
              <w:snapToGrid w:val="0"/>
              <w:jc w:val="center"/>
              <w:rPr>
                <w:rFonts w:asciiTheme="minorEastAsia" w:hAnsiTheme="minorEastAsia" w:cs="宋体"/>
                <w:position w:val="14"/>
                <w:sz w:val="24"/>
                <w:szCs w:val="24"/>
              </w:rPr>
            </w:pPr>
            <w:r>
              <w:rPr>
                <w:rFonts w:asciiTheme="minorEastAsia" w:hAnsiTheme="minorEastAsia" w:cs="宋体" w:hint="eastAsia"/>
                <w:position w:val="14"/>
                <w:sz w:val="24"/>
                <w:szCs w:val="24"/>
              </w:rPr>
              <w:t>项</w:t>
            </w:r>
            <w:r>
              <w:rPr>
                <w:rFonts w:asciiTheme="minorEastAsia" w:hAnsiTheme="minorEastAsia" w:cs="宋体" w:hint="eastAsia"/>
                <w:position w:val="14"/>
                <w:sz w:val="24"/>
                <w:szCs w:val="24"/>
              </w:rPr>
              <w:t xml:space="preserve">    </w:t>
            </w:r>
            <w:r>
              <w:rPr>
                <w:rFonts w:asciiTheme="minorEastAsia" w:hAnsiTheme="minorEastAsia" w:cs="宋体" w:hint="eastAsia"/>
                <w:position w:val="14"/>
                <w:sz w:val="24"/>
                <w:szCs w:val="24"/>
              </w:rPr>
              <w:t>目</w:t>
            </w:r>
          </w:p>
        </w:tc>
        <w:tc>
          <w:tcPr>
            <w:tcW w:w="5374" w:type="dxa"/>
            <w:vAlign w:val="center"/>
          </w:tcPr>
          <w:p w:rsidR="0062126B" w:rsidRDefault="00233E8D">
            <w:pPr>
              <w:adjustRightInd w:val="0"/>
              <w:snapToGrid w:val="0"/>
              <w:jc w:val="center"/>
              <w:rPr>
                <w:rFonts w:asciiTheme="minorEastAsia" w:hAnsiTheme="minorEastAsia" w:cs="宋体"/>
                <w:position w:val="14"/>
                <w:sz w:val="24"/>
                <w:szCs w:val="24"/>
              </w:rPr>
            </w:pPr>
            <w:r>
              <w:rPr>
                <w:rFonts w:asciiTheme="minorEastAsia" w:hAnsiTheme="minorEastAsia" w:cs="宋体" w:hint="eastAsia"/>
                <w:position w:val="14"/>
                <w:sz w:val="24"/>
                <w:szCs w:val="24"/>
              </w:rPr>
              <w:t>项目产品技术性能指</w:t>
            </w:r>
          </w:p>
        </w:tc>
      </w:tr>
      <w:tr w:rsidR="0062126B">
        <w:trPr>
          <w:cantSplit/>
          <w:trHeight w:val="443"/>
          <w:jc w:val="center"/>
        </w:trPr>
        <w:tc>
          <w:tcPr>
            <w:tcW w:w="826" w:type="dxa"/>
            <w:vMerge w:val="restart"/>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1</w:t>
            </w:r>
          </w:p>
        </w:tc>
        <w:tc>
          <w:tcPr>
            <w:tcW w:w="2106" w:type="dxa"/>
            <w:vMerge w:val="restart"/>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能量</w:t>
            </w:r>
          </w:p>
        </w:tc>
        <w:tc>
          <w:tcPr>
            <w:tcW w:w="5374"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电子线（</w:t>
            </w:r>
            <w:r>
              <w:rPr>
                <w:rFonts w:asciiTheme="minorEastAsia" w:hAnsiTheme="minorEastAsia" w:cs="宋体" w:hint="eastAsia"/>
                <w:sz w:val="24"/>
                <w:szCs w:val="24"/>
              </w:rPr>
              <w:t>MeV</w:t>
            </w:r>
            <w:r>
              <w:rPr>
                <w:rFonts w:asciiTheme="minorEastAsia" w:hAnsiTheme="minorEastAsia" w:cs="宋体" w:hint="eastAsia"/>
                <w:sz w:val="24"/>
                <w:szCs w:val="24"/>
              </w:rPr>
              <w:t>）：</w:t>
            </w:r>
            <w:r>
              <w:rPr>
                <w:rFonts w:asciiTheme="minorEastAsia" w:hAnsiTheme="minorEastAsia" w:cs="宋体" w:hint="eastAsia"/>
                <w:sz w:val="24"/>
                <w:szCs w:val="24"/>
              </w:rPr>
              <w:t>6</w:t>
            </w:r>
            <w:r>
              <w:rPr>
                <w:rFonts w:asciiTheme="minorEastAsia" w:hAnsiTheme="minorEastAsia" w:cs="宋体" w:hint="eastAsia"/>
                <w:sz w:val="24"/>
                <w:szCs w:val="24"/>
              </w:rPr>
              <w:t>、</w:t>
            </w:r>
            <w:r>
              <w:rPr>
                <w:rFonts w:asciiTheme="minorEastAsia" w:hAnsiTheme="minorEastAsia" w:cs="宋体" w:hint="eastAsia"/>
                <w:sz w:val="24"/>
                <w:szCs w:val="24"/>
              </w:rPr>
              <w:t>8</w:t>
            </w:r>
            <w:r>
              <w:rPr>
                <w:rFonts w:asciiTheme="minorEastAsia" w:hAnsiTheme="minorEastAsia" w:cs="宋体" w:hint="eastAsia"/>
                <w:sz w:val="24"/>
                <w:szCs w:val="24"/>
              </w:rPr>
              <w:t>、</w:t>
            </w:r>
            <w:r>
              <w:rPr>
                <w:rFonts w:asciiTheme="minorEastAsia" w:hAnsiTheme="minorEastAsia" w:cs="宋体" w:hint="eastAsia"/>
                <w:sz w:val="24"/>
                <w:szCs w:val="24"/>
              </w:rPr>
              <w:t>10</w:t>
            </w:r>
            <w:r>
              <w:rPr>
                <w:rFonts w:asciiTheme="minorEastAsia" w:hAnsiTheme="minorEastAsia" w:cs="宋体" w:hint="eastAsia"/>
                <w:sz w:val="24"/>
                <w:szCs w:val="24"/>
              </w:rPr>
              <w:t>、</w:t>
            </w:r>
            <w:r>
              <w:rPr>
                <w:rFonts w:asciiTheme="minorEastAsia" w:hAnsiTheme="minorEastAsia" w:cs="宋体" w:hint="eastAsia"/>
                <w:sz w:val="24"/>
                <w:szCs w:val="24"/>
              </w:rPr>
              <w:t>12</w:t>
            </w:r>
            <w:r>
              <w:rPr>
                <w:rFonts w:asciiTheme="minorEastAsia" w:hAnsiTheme="minorEastAsia" w:cs="宋体" w:hint="eastAsia"/>
                <w:sz w:val="24"/>
                <w:szCs w:val="24"/>
              </w:rPr>
              <w:t>、</w:t>
            </w:r>
            <w:r>
              <w:rPr>
                <w:rFonts w:asciiTheme="minorEastAsia" w:hAnsiTheme="minorEastAsia" w:cs="宋体" w:hint="eastAsia"/>
                <w:sz w:val="24"/>
                <w:szCs w:val="24"/>
              </w:rPr>
              <w:t>14</w:t>
            </w:r>
            <w:r>
              <w:rPr>
                <w:rFonts w:asciiTheme="minorEastAsia" w:hAnsiTheme="minorEastAsia" w:cs="宋体" w:hint="eastAsia"/>
                <w:sz w:val="24"/>
                <w:szCs w:val="24"/>
              </w:rPr>
              <w:t>、</w:t>
            </w:r>
            <w:r>
              <w:rPr>
                <w:rFonts w:asciiTheme="minorEastAsia" w:hAnsiTheme="minorEastAsia" w:cs="宋体" w:hint="eastAsia"/>
                <w:sz w:val="24"/>
                <w:szCs w:val="24"/>
              </w:rPr>
              <w:t>16</w:t>
            </w:r>
            <w:r>
              <w:rPr>
                <w:rFonts w:asciiTheme="minorEastAsia" w:hAnsiTheme="minorEastAsia" w:cs="宋体" w:hint="eastAsia"/>
                <w:sz w:val="24"/>
                <w:szCs w:val="24"/>
              </w:rPr>
              <w:t>任选五档</w:t>
            </w:r>
          </w:p>
        </w:tc>
      </w:tr>
      <w:tr w:rsidR="0062126B">
        <w:trPr>
          <w:cantSplit/>
          <w:trHeight w:val="463"/>
          <w:jc w:val="center"/>
        </w:trPr>
        <w:tc>
          <w:tcPr>
            <w:tcW w:w="826" w:type="dxa"/>
            <w:vMerge/>
            <w:vAlign w:val="center"/>
          </w:tcPr>
          <w:p w:rsidR="0062126B" w:rsidRDefault="0062126B">
            <w:pPr>
              <w:adjustRightInd w:val="0"/>
              <w:snapToGrid w:val="0"/>
              <w:jc w:val="center"/>
              <w:rPr>
                <w:rFonts w:asciiTheme="minorEastAsia" w:hAnsiTheme="minorEastAsia" w:cs="宋体"/>
                <w:sz w:val="24"/>
                <w:szCs w:val="24"/>
              </w:rPr>
            </w:pPr>
          </w:p>
        </w:tc>
        <w:tc>
          <w:tcPr>
            <w:tcW w:w="2106" w:type="dxa"/>
            <w:vMerge/>
            <w:vAlign w:val="center"/>
          </w:tcPr>
          <w:p w:rsidR="0062126B" w:rsidRDefault="0062126B">
            <w:pPr>
              <w:adjustRightInd w:val="0"/>
              <w:snapToGrid w:val="0"/>
              <w:jc w:val="center"/>
              <w:rPr>
                <w:rFonts w:asciiTheme="minorEastAsia" w:hAnsiTheme="minorEastAsia" w:cs="宋体"/>
                <w:sz w:val="24"/>
                <w:szCs w:val="24"/>
              </w:rPr>
            </w:pPr>
          </w:p>
        </w:tc>
        <w:tc>
          <w:tcPr>
            <w:tcW w:w="5374"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X</w:t>
            </w:r>
            <w:r>
              <w:rPr>
                <w:rFonts w:asciiTheme="minorEastAsia" w:hAnsiTheme="minorEastAsia" w:cs="宋体" w:hint="eastAsia"/>
                <w:sz w:val="24"/>
                <w:szCs w:val="24"/>
              </w:rPr>
              <w:t>射线（</w:t>
            </w:r>
            <w:r>
              <w:rPr>
                <w:rFonts w:asciiTheme="minorEastAsia" w:hAnsiTheme="minorEastAsia" w:cs="宋体" w:hint="eastAsia"/>
                <w:sz w:val="24"/>
                <w:szCs w:val="24"/>
              </w:rPr>
              <w:t>MV</w:t>
            </w:r>
            <w:r>
              <w:rPr>
                <w:rFonts w:asciiTheme="minorEastAsia" w:hAnsiTheme="minorEastAsia" w:cs="宋体" w:hint="eastAsia"/>
                <w:sz w:val="24"/>
                <w:szCs w:val="24"/>
              </w:rPr>
              <w:t>）：</w:t>
            </w:r>
            <w:r>
              <w:rPr>
                <w:rFonts w:asciiTheme="minorEastAsia" w:hAnsiTheme="minorEastAsia" w:cs="宋体" w:hint="eastAsia"/>
                <w:sz w:val="24"/>
                <w:szCs w:val="24"/>
              </w:rPr>
              <w:t>6</w:t>
            </w:r>
            <w:r>
              <w:rPr>
                <w:rFonts w:asciiTheme="minorEastAsia" w:hAnsiTheme="minorEastAsia" w:cs="宋体" w:hint="eastAsia"/>
                <w:sz w:val="24"/>
                <w:szCs w:val="24"/>
              </w:rPr>
              <w:t>、</w:t>
            </w:r>
            <w:r>
              <w:rPr>
                <w:rFonts w:asciiTheme="minorEastAsia" w:hAnsiTheme="minorEastAsia" w:cs="宋体" w:hint="eastAsia"/>
                <w:sz w:val="24"/>
                <w:szCs w:val="24"/>
              </w:rPr>
              <w:t>8</w:t>
            </w:r>
            <w:r>
              <w:rPr>
                <w:rFonts w:asciiTheme="minorEastAsia" w:hAnsiTheme="minorEastAsia" w:cs="宋体" w:hint="eastAsia"/>
                <w:sz w:val="24"/>
                <w:szCs w:val="24"/>
              </w:rPr>
              <w:t>、</w:t>
            </w:r>
            <w:r>
              <w:rPr>
                <w:rFonts w:asciiTheme="minorEastAsia" w:hAnsiTheme="minorEastAsia" w:cs="宋体" w:hint="eastAsia"/>
                <w:sz w:val="24"/>
                <w:szCs w:val="24"/>
              </w:rPr>
              <w:t>10</w:t>
            </w:r>
            <w:r>
              <w:rPr>
                <w:rFonts w:asciiTheme="minorEastAsia" w:hAnsiTheme="minorEastAsia" w:cs="宋体" w:hint="eastAsia"/>
                <w:sz w:val="24"/>
                <w:szCs w:val="24"/>
              </w:rPr>
              <w:t>、</w:t>
            </w:r>
            <w:r>
              <w:rPr>
                <w:rFonts w:asciiTheme="minorEastAsia" w:hAnsiTheme="minorEastAsia" w:cs="宋体" w:hint="eastAsia"/>
                <w:sz w:val="24"/>
                <w:szCs w:val="24"/>
              </w:rPr>
              <w:t>12</w:t>
            </w:r>
            <w:r>
              <w:rPr>
                <w:rFonts w:asciiTheme="minorEastAsia" w:hAnsiTheme="minorEastAsia" w:cs="宋体" w:hint="eastAsia"/>
                <w:sz w:val="24"/>
                <w:szCs w:val="24"/>
              </w:rPr>
              <w:t>、</w:t>
            </w:r>
            <w:r>
              <w:rPr>
                <w:rFonts w:asciiTheme="minorEastAsia" w:hAnsiTheme="minorEastAsia" w:cs="宋体" w:hint="eastAsia"/>
                <w:sz w:val="24"/>
                <w:szCs w:val="24"/>
              </w:rPr>
              <w:t>14</w:t>
            </w:r>
            <w:r>
              <w:rPr>
                <w:rFonts w:asciiTheme="minorEastAsia" w:hAnsiTheme="minorEastAsia" w:cs="宋体" w:hint="eastAsia"/>
                <w:sz w:val="24"/>
                <w:szCs w:val="24"/>
              </w:rPr>
              <w:t>、</w:t>
            </w:r>
            <w:r>
              <w:rPr>
                <w:rFonts w:asciiTheme="minorEastAsia" w:hAnsiTheme="minorEastAsia" w:cs="宋体" w:hint="eastAsia"/>
                <w:sz w:val="24"/>
                <w:szCs w:val="24"/>
              </w:rPr>
              <w:t>16</w:t>
            </w:r>
            <w:r>
              <w:rPr>
                <w:rFonts w:asciiTheme="minorEastAsia" w:hAnsiTheme="minorEastAsia" w:cs="宋体" w:hint="eastAsia"/>
                <w:sz w:val="24"/>
                <w:szCs w:val="24"/>
              </w:rPr>
              <w:t>任选两档</w:t>
            </w:r>
          </w:p>
        </w:tc>
      </w:tr>
      <w:tr w:rsidR="0062126B">
        <w:trPr>
          <w:cantSplit/>
          <w:trHeight w:val="469"/>
          <w:jc w:val="center"/>
        </w:trPr>
        <w:tc>
          <w:tcPr>
            <w:tcW w:w="826" w:type="dxa"/>
            <w:vMerge w:val="restart"/>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2</w:t>
            </w:r>
          </w:p>
        </w:tc>
        <w:tc>
          <w:tcPr>
            <w:tcW w:w="2106" w:type="dxa"/>
            <w:vMerge w:val="restart"/>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剂量率</w:t>
            </w:r>
          </w:p>
        </w:tc>
        <w:tc>
          <w:tcPr>
            <w:tcW w:w="5374"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电子线：</w:t>
            </w:r>
            <w:r>
              <w:rPr>
                <w:rFonts w:asciiTheme="minorEastAsia" w:hAnsiTheme="minorEastAsia" w:cs="宋体" w:hint="eastAsia"/>
                <w:sz w:val="24"/>
                <w:szCs w:val="24"/>
              </w:rPr>
              <w:t>250MU/min</w:t>
            </w:r>
            <w:r>
              <w:rPr>
                <w:rFonts w:asciiTheme="minorEastAsia" w:hAnsiTheme="minorEastAsia" w:cs="宋体" w:hint="eastAsia"/>
                <w:sz w:val="24"/>
                <w:szCs w:val="24"/>
              </w:rPr>
              <w:t>≤</w:t>
            </w:r>
            <w:r>
              <w:rPr>
                <w:rFonts w:asciiTheme="minorEastAsia" w:hAnsiTheme="minorEastAsia" w:cs="宋体" w:hint="eastAsia"/>
                <w:sz w:val="24"/>
                <w:szCs w:val="24"/>
              </w:rPr>
              <w:t>R</w:t>
            </w:r>
            <w:r>
              <w:rPr>
                <w:rFonts w:asciiTheme="minorEastAsia" w:hAnsiTheme="minorEastAsia" w:cs="宋体" w:hint="eastAsia"/>
                <w:sz w:val="24"/>
                <w:szCs w:val="24"/>
              </w:rPr>
              <w:t>≤</w:t>
            </w:r>
            <w:r>
              <w:rPr>
                <w:rFonts w:asciiTheme="minorEastAsia" w:hAnsiTheme="minorEastAsia" w:cs="宋体" w:hint="eastAsia"/>
                <w:sz w:val="24"/>
                <w:szCs w:val="24"/>
              </w:rPr>
              <w:t>450 MU/min</w:t>
            </w:r>
          </w:p>
        </w:tc>
      </w:tr>
      <w:tr w:rsidR="0062126B">
        <w:trPr>
          <w:cantSplit/>
          <w:trHeight w:val="447"/>
          <w:jc w:val="center"/>
        </w:trPr>
        <w:tc>
          <w:tcPr>
            <w:tcW w:w="826" w:type="dxa"/>
            <w:vMerge/>
            <w:vAlign w:val="center"/>
          </w:tcPr>
          <w:p w:rsidR="0062126B" w:rsidRDefault="0062126B">
            <w:pPr>
              <w:adjustRightInd w:val="0"/>
              <w:snapToGrid w:val="0"/>
              <w:jc w:val="center"/>
              <w:rPr>
                <w:rFonts w:asciiTheme="minorEastAsia" w:hAnsiTheme="minorEastAsia" w:cs="宋体"/>
                <w:sz w:val="24"/>
                <w:szCs w:val="24"/>
              </w:rPr>
            </w:pPr>
          </w:p>
        </w:tc>
        <w:tc>
          <w:tcPr>
            <w:tcW w:w="2106" w:type="dxa"/>
            <w:vMerge/>
            <w:vAlign w:val="center"/>
          </w:tcPr>
          <w:p w:rsidR="0062126B" w:rsidRDefault="0062126B">
            <w:pPr>
              <w:adjustRightInd w:val="0"/>
              <w:snapToGrid w:val="0"/>
              <w:jc w:val="center"/>
              <w:rPr>
                <w:rFonts w:asciiTheme="minorEastAsia" w:hAnsiTheme="minorEastAsia" w:cs="宋体"/>
                <w:sz w:val="24"/>
                <w:szCs w:val="24"/>
              </w:rPr>
            </w:pPr>
          </w:p>
        </w:tc>
        <w:tc>
          <w:tcPr>
            <w:tcW w:w="5374"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X</w:t>
            </w:r>
            <w:r>
              <w:rPr>
                <w:rFonts w:asciiTheme="minorEastAsia" w:hAnsiTheme="minorEastAsia" w:cs="宋体" w:hint="eastAsia"/>
                <w:sz w:val="24"/>
                <w:szCs w:val="24"/>
              </w:rPr>
              <w:t>线：</w:t>
            </w:r>
            <w:r>
              <w:rPr>
                <w:rFonts w:asciiTheme="minorEastAsia" w:hAnsiTheme="minorEastAsia" w:cs="宋体" w:hint="eastAsia"/>
                <w:sz w:val="24"/>
                <w:szCs w:val="24"/>
              </w:rPr>
              <w:t>200MU/min</w:t>
            </w:r>
            <w:r>
              <w:rPr>
                <w:rFonts w:asciiTheme="minorEastAsia" w:hAnsiTheme="minorEastAsia" w:cs="宋体" w:hint="eastAsia"/>
                <w:sz w:val="24"/>
                <w:szCs w:val="24"/>
              </w:rPr>
              <w:t>≤</w:t>
            </w:r>
            <w:r>
              <w:rPr>
                <w:rFonts w:asciiTheme="minorEastAsia" w:hAnsiTheme="minorEastAsia" w:cs="宋体" w:hint="eastAsia"/>
                <w:sz w:val="24"/>
                <w:szCs w:val="24"/>
              </w:rPr>
              <w:t>R</w:t>
            </w:r>
            <w:r>
              <w:rPr>
                <w:rFonts w:asciiTheme="minorEastAsia" w:hAnsiTheme="minorEastAsia" w:cs="宋体" w:hint="eastAsia"/>
                <w:sz w:val="24"/>
                <w:szCs w:val="24"/>
              </w:rPr>
              <w:t>≤</w:t>
            </w:r>
            <w:r>
              <w:rPr>
                <w:rFonts w:asciiTheme="minorEastAsia" w:hAnsiTheme="minorEastAsia" w:cs="宋体" w:hint="eastAsia"/>
                <w:sz w:val="24"/>
                <w:szCs w:val="24"/>
              </w:rPr>
              <w:t>450 MU/min</w:t>
            </w:r>
          </w:p>
        </w:tc>
      </w:tr>
      <w:tr w:rsidR="0062126B">
        <w:trPr>
          <w:cantSplit/>
          <w:trHeight w:val="468"/>
          <w:jc w:val="center"/>
        </w:trPr>
        <w:tc>
          <w:tcPr>
            <w:tcW w:w="826" w:type="dxa"/>
            <w:vMerge w:val="restart"/>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3</w:t>
            </w:r>
          </w:p>
        </w:tc>
        <w:tc>
          <w:tcPr>
            <w:tcW w:w="2106" w:type="dxa"/>
            <w:vMerge w:val="restart"/>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辐射野</w:t>
            </w:r>
          </w:p>
        </w:tc>
        <w:tc>
          <w:tcPr>
            <w:tcW w:w="5374"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X</w:t>
            </w:r>
            <w:r>
              <w:rPr>
                <w:rFonts w:asciiTheme="minorEastAsia" w:hAnsiTheme="minorEastAsia" w:cs="宋体" w:hint="eastAsia"/>
                <w:sz w:val="24"/>
                <w:szCs w:val="24"/>
              </w:rPr>
              <w:t>射线（</w:t>
            </w:r>
            <w:r>
              <w:rPr>
                <w:rFonts w:asciiTheme="minorEastAsia" w:hAnsiTheme="minorEastAsia" w:cs="宋体" w:hint="eastAsia"/>
                <w:sz w:val="24"/>
                <w:szCs w:val="24"/>
              </w:rPr>
              <w:t>cm</w:t>
            </w:r>
            <w:r>
              <w:rPr>
                <w:rFonts w:asciiTheme="minorEastAsia" w:hAnsiTheme="minorEastAsia" w:cs="宋体" w:hint="eastAsia"/>
                <w:sz w:val="24"/>
                <w:szCs w:val="24"/>
                <w:vertAlign w:val="superscript"/>
              </w:rPr>
              <w:t>2</w:t>
            </w:r>
            <w:r>
              <w:rPr>
                <w:rFonts w:asciiTheme="minorEastAsia" w:hAnsiTheme="minorEastAsia" w:cs="宋体" w:hint="eastAsia"/>
                <w:sz w:val="24"/>
                <w:szCs w:val="24"/>
              </w:rPr>
              <w:t>）：</w:t>
            </w:r>
            <w:r>
              <w:rPr>
                <w:rFonts w:asciiTheme="minorEastAsia" w:hAnsiTheme="minorEastAsia" w:cs="宋体" w:hint="eastAsia"/>
                <w:sz w:val="24"/>
                <w:szCs w:val="24"/>
              </w:rPr>
              <w:t>1</w:t>
            </w:r>
            <w:r>
              <w:rPr>
                <w:rFonts w:asciiTheme="minorEastAsia" w:hAnsiTheme="minorEastAsia" w:cs="宋体" w:hint="eastAsia"/>
                <w:sz w:val="24"/>
                <w:szCs w:val="24"/>
              </w:rPr>
              <w:t>×</w:t>
            </w:r>
            <w:r>
              <w:rPr>
                <w:rFonts w:asciiTheme="minorEastAsia" w:hAnsiTheme="minorEastAsia" w:cs="宋体" w:hint="eastAsia"/>
                <w:sz w:val="24"/>
                <w:szCs w:val="24"/>
              </w:rPr>
              <w:t>1</w:t>
            </w:r>
            <w:r>
              <w:rPr>
                <w:rFonts w:asciiTheme="minorEastAsia" w:hAnsiTheme="minorEastAsia" w:cs="宋体" w:hint="eastAsia"/>
                <w:sz w:val="24"/>
                <w:szCs w:val="24"/>
              </w:rPr>
              <w:t>～</w:t>
            </w:r>
            <w:r>
              <w:rPr>
                <w:rFonts w:asciiTheme="minorEastAsia" w:hAnsiTheme="minorEastAsia" w:cs="宋体" w:hint="eastAsia"/>
                <w:sz w:val="24"/>
                <w:szCs w:val="24"/>
              </w:rPr>
              <w:t>40</w:t>
            </w:r>
            <w:r>
              <w:rPr>
                <w:rFonts w:asciiTheme="minorEastAsia" w:hAnsiTheme="minorEastAsia" w:cs="宋体" w:hint="eastAsia"/>
                <w:sz w:val="24"/>
                <w:szCs w:val="24"/>
              </w:rPr>
              <w:t>×</w:t>
            </w:r>
            <w:r>
              <w:rPr>
                <w:rFonts w:asciiTheme="minorEastAsia" w:hAnsiTheme="minorEastAsia" w:cs="宋体" w:hint="eastAsia"/>
                <w:sz w:val="24"/>
                <w:szCs w:val="24"/>
              </w:rPr>
              <w:t>40</w:t>
            </w:r>
            <w:r>
              <w:rPr>
                <w:rFonts w:asciiTheme="minorEastAsia" w:hAnsiTheme="minorEastAsia" w:cs="宋体" w:hint="eastAsia"/>
                <w:sz w:val="24"/>
                <w:szCs w:val="24"/>
              </w:rPr>
              <w:t>对称或不对称野</w:t>
            </w:r>
          </w:p>
          <w:p w:rsidR="0062126B" w:rsidRDefault="00233E8D">
            <w:pPr>
              <w:adjustRightInd w:val="0"/>
              <w:snapToGrid w:val="0"/>
              <w:rPr>
                <w:rFonts w:asciiTheme="minorEastAsia" w:hAnsiTheme="minorEastAsia" w:cs="宋体"/>
                <w:sz w:val="24"/>
                <w:szCs w:val="24"/>
              </w:rPr>
            </w:pPr>
            <w:r>
              <w:rPr>
                <w:rFonts w:asciiTheme="minorEastAsia" w:hAnsiTheme="minorEastAsia" w:cs="宋体" w:hint="eastAsia"/>
                <w:sz w:val="24"/>
                <w:szCs w:val="24"/>
              </w:rPr>
              <w:t>上光阑范围：</w:t>
            </w:r>
            <w:r>
              <w:rPr>
                <w:rFonts w:asciiTheme="minorEastAsia" w:hAnsiTheme="minorEastAsia" w:cs="宋体" w:hint="eastAsia"/>
                <w:sz w:val="24"/>
                <w:szCs w:val="24"/>
              </w:rPr>
              <w:t>-10cm</w:t>
            </w:r>
            <w:r>
              <w:rPr>
                <w:rFonts w:asciiTheme="minorEastAsia" w:hAnsiTheme="minorEastAsia" w:cs="宋体" w:hint="eastAsia"/>
                <w:sz w:val="24"/>
                <w:szCs w:val="24"/>
              </w:rPr>
              <w:t>～</w:t>
            </w:r>
            <w:r>
              <w:rPr>
                <w:rFonts w:asciiTheme="minorEastAsia" w:hAnsiTheme="minorEastAsia" w:cs="宋体" w:hint="eastAsia"/>
                <w:sz w:val="24"/>
                <w:szCs w:val="24"/>
              </w:rPr>
              <w:t>20cm</w:t>
            </w:r>
          </w:p>
        </w:tc>
      </w:tr>
      <w:tr w:rsidR="0062126B">
        <w:trPr>
          <w:cantSplit/>
          <w:trHeight w:val="446"/>
          <w:jc w:val="center"/>
        </w:trPr>
        <w:tc>
          <w:tcPr>
            <w:tcW w:w="826" w:type="dxa"/>
            <w:vMerge/>
            <w:vAlign w:val="center"/>
          </w:tcPr>
          <w:p w:rsidR="0062126B" w:rsidRDefault="0062126B">
            <w:pPr>
              <w:adjustRightInd w:val="0"/>
              <w:snapToGrid w:val="0"/>
              <w:jc w:val="center"/>
              <w:rPr>
                <w:rFonts w:asciiTheme="minorEastAsia" w:hAnsiTheme="minorEastAsia" w:cs="宋体"/>
                <w:sz w:val="24"/>
                <w:szCs w:val="24"/>
              </w:rPr>
            </w:pPr>
          </w:p>
        </w:tc>
        <w:tc>
          <w:tcPr>
            <w:tcW w:w="2106" w:type="dxa"/>
            <w:vMerge/>
            <w:vAlign w:val="center"/>
          </w:tcPr>
          <w:p w:rsidR="0062126B" w:rsidRDefault="0062126B">
            <w:pPr>
              <w:adjustRightInd w:val="0"/>
              <w:snapToGrid w:val="0"/>
              <w:jc w:val="center"/>
              <w:rPr>
                <w:rFonts w:asciiTheme="minorEastAsia" w:hAnsiTheme="minorEastAsia" w:cs="宋体"/>
                <w:sz w:val="24"/>
                <w:szCs w:val="24"/>
              </w:rPr>
            </w:pPr>
          </w:p>
        </w:tc>
        <w:tc>
          <w:tcPr>
            <w:tcW w:w="5374" w:type="dxa"/>
            <w:vAlign w:val="center"/>
          </w:tcPr>
          <w:p w:rsidR="0062126B" w:rsidRDefault="00233E8D">
            <w:pPr>
              <w:adjustRightInd w:val="0"/>
              <w:snapToGrid w:val="0"/>
              <w:jc w:val="center"/>
              <w:rPr>
                <w:rFonts w:asciiTheme="minorEastAsia" w:hAnsiTheme="minorEastAsia" w:cs="宋体"/>
                <w:spacing w:val="-20"/>
                <w:sz w:val="24"/>
                <w:szCs w:val="24"/>
              </w:rPr>
            </w:pPr>
            <w:r>
              <w:rPr>
                <w:rFonts w:asciiTheme="minorEastAsia" w:hAnsiTheme="minorEastAsia" w:cs="宋体" w:hint="eastAsia"/>
                <w:spacing w:val="-20"/>
                <w:sz w:val="24"/>
                <w:szCs w:val="24"/>
              </w:rPr>
              <w:t>电子线（</w:t>
            </w:r>
            <w:r>
              <w:rPr>
                <w:rFonts w:asciiTheme="minorEastAsia" w:hAnsiTheme="minorEastAsia" w:cs="宋体" w:hint="eastAsia"/>
                <w:spacing w:val="-20"/>
                <w:sz w:val="24"/>
                <w:szCs w:val="24"/>
              </w:rPr>
              <w:t>cm</w:t>
            </w:r>
            <w:r>
              <w:rPr>
                <w:rFonts w:asciiTheme="minorEastAsia" w:hAnsiTheme="minorEastAsia" w:cs="宋体" w:hint="eastAsia"/>
                <w:spacing w:val="-20"/>
                <w:sz w:val="24"/>
                <w:szCs w:val="24"/>
                <w:vertAlign w:val="superscript"/>
              </w:rPr>
              <w:t>2</w:t>
            </w:r>
            <w:r>
              <w:rPr>
                <w:rFonts w:asciiTheme="minorEastAsia" w:hAnsiTheme="minorEastAsia" w:cs="宋体" w:hint="eastAsia"/>
                <w:spacing w:val="-20"/>
                <w:sz w:val="24"/>
                <w:szCs w:val="24"/>
              </w:rPr>
              <w:t>）：</w:t>
            </w:r>
            <w:r>
              <w:rPr>
                <w:rFonts w:asciiTheme="minorEastAsia" w:hAnsiTheme="minorEastAsia" w:cs="宋体" w:hint="eastAsia"/>
                <w:spacing w:val="-20"/>
                <w:sz w:val="24"/>
                <w:szCs w:val="24"/>
              </w:rPr>
              <w:t>5</w:t>
            </w:r>
            <w:r>
              <w:rPr>
                <w:rFonts w:asciiTheme="minorEastAsia" w:hAnsiTheme="minorEastAsia" w:cs="宋体" w:hint="eastAsia"/>
                <w:spacing w:val="-20"/>
                <w:sz w:val="24"/>
                <w:szCs w:val="24"/>
              </w:rPr>
              <w:t>×</w:t>
            </w:r>
            <w:r>
              <w:rPr>
                <w:rFonts w:asciiTheme="minorEastAsia" w:hAnsiTheme="minorEastAsia" w:cs="宋体" w:hint="eastAsia"/>
                <w:spacing w:val="-20"/>
                <w:sz w:val="24"/>
                <w:szCs w:val="24"/>
              </w:rPr>
              <w:t>5  10</w:t>
            </w:r>
            <w:r>
              <w:rPr>
                <w:rFonts w:asciiTheme="minorEastAsia" w:hAnsiTheme="minorEastAsia" w:cs="宋体" w:hint="eastAsia"/>
                <w:spacing w:val="-20"/>
                <w:sz w:val="24"/>
                <w:szCs w:val="24"/>
              </w:rPr>
              <w:t>×</w:t>
            </w:r>
            <w:r>
              <w:rPr>
                <w:rFonts w:asciiTheme="minorEastAsia" w:hAnsiTheme="minorEastAsia" w:cs="宋体" w:hint="eastAsia"/>
                <w:spacing w:val="-20"/>
                <w:sz w:val="24"/>
                <w:szCs w:val="24"/>
              </w:rPr>
              <w:t>10  15</w:t>
            </w:r>
            <w:r>
              <w:rPr>
                <w:rFonts w:asciiTheme="minorEastAsia" w:hAnsiTheme="minorEastAsia" w:cs="宋体" w:hint="eastAsia"/>
                <w:spacing w:val="-20"/>
                <w:sz w:val="24"/>
                <w:szCs w:val="24"/>
              </w:rPr>
              <w:t>×</w:t>
            </w:r>
            <w:r>
              <w:rPr>
                <w:rFonts w:asciiTheme="minorEastAsia" w:hAnsiTheme="minorEastAsia" w:cs="宋体" w:hint="eastAsia"/>
                <w:spacing w:val="-20"/>
                <w:sz w:val="24"/>
                <w:szCs w:val="24"/>
              </w:rPr>
              <w:t>15  20</w:t>
            </w:r>
            <w:r>
              <w:rPr>
                <w:rFonts w:asciiTheme="minorEastAsia" w:hAnsiTheme="minorEastAsia" w:cs="宋体" w:hint="eastAsia"/>
                <w:spacing w:val="-20"/>
                <w:sz w:val="24"/>
                <w:szCs w:val="24"/>
              </w:rPr>
              <w:t>×</w:t>
            </w:r>
            <w:r>
              <w:rPr>
                <w:rFonts w:asciiTheme="minorEastAsia" w:hAnsiTheme="minorEastAsia" w:cs="宋体" w:hint="eastAsia"/>
                <w:spacing w:val="-20"/>
                <w:sz w:val="24"/>
                <w:szCs w:val="24"/>
              </w:rPr>
              <w:t>20(</w:t>
            </w:r>
            <w:r>
              <w:rPr>
                <w:rFonts w:asciiTheme="minorEastAsia" w:hAnsiTheme="minorEastAsia" w:cs="宋体" w:hint="eastAsia"/>
                <w:spacing w:val="-20"/>
                <w:sz w:val="24"/>
                <w:szCs w:val="24"/>
              </w:rPr>
              <w:t>方形野</w:t>
            </w:r>
            <w:r>
              <w:rPr>
                <w:rFonts w:asciiTheme="minorEastAsia" w:hAnsiTheme="minorEastAsia" w:cs="宋体" w:hint="eastAsia"/>
                <w:spacing w:val="-20"/>
                <w:sz w:val="24"/>
                <w:szCs w:val="24"/>
              </w:rPr>
              <w:t>)</w:t>
            </w:r>
          </w:p>
        </w:tc>
      </w:tr>
      <w:tr w:rsidR="0062126B">
        <w:trPr>
          <w:trHeight w:val="536"/>
          <w:jc w:val="center"/>
        </w:trPr>
        <w:tc>
          <w:tcPr>
            <w:tcW w:w="826"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4</w:t>
            </w:r>
          </w:p>
        </w:tc>
        <w:tc>
          <w:tcPr>
            <w:tcW w:w="2106"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能谱色散</w:t>
            </w:r>
          </w:p>
        </w:tc>
        <w:tc>
          <w:tcPr>
            <w:tcW w:w="5374"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所有能量的能谱色散均≤</w:t>
            </w:r>
            <w:r>
              <w:rPr>
                <w:rFonts w:asciiTheme="minorEastAsia" w:hAnsiTheme="minorEastAsia" w:cs="宋体" w:hint="eastAsia"/>
                <w:sz w:val="24"/>
                <w:szCs w:val="24"/>
              </w:rPr>
              <w:t>3%</w:t>
            </w:r>
          </w:p>
        </w:tc>
      </w:tr>
      <w:tr w:rsidR="0062126B">
        <w:trPr>
          <w:cantSplit/>
          <w:trHeight w:val="543"/>
          <w:jc w:val="center"/>
        </w:trPr>
        <w:tc>
          <w:tcPr>
            <w:tcW w:w="826" w:type="dxa"/>
            <w:vMerge w:val="restart"/>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5</w:t>
            </w:r>
          </w:p>
        </w:tc>
        <w:tc>
          <w:tcPr>
            <w:tcW w:w="2106" w:type="dxa"/>
            <w:vMerge w:val="restart"/>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剂量稳定性</w:t>
            </w:r>
          </w:p>
        </w:tc>
        <w:tc>
          <w:tcPr>
            <w:tcW w:w="5374"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剂量日稳定性≤</w:t>
            </w:r>
            <w:r>
              <w:rPr>
                <w:rFonts w:asciiTheme="minorEastAsia" w:hAnsiTheme="minorEastAsia" w:cs="宋体" w:hint="eastAsia"/>
                <w:sz w:val="24"/>
                <w:szCs w:val="24"/>
              </w:rPr>
              <w:t>1%</w:t>
            </w:r>
          </w:p>
        </w:tc>
      </w:tr>
      <w:tr w:rsidR="0062126B">
        <w:trPr>
          <w:cantSplit/>
          <w:trHeight w:val="451"/>
          <w:jc w:val="center"/>
        </w:trPr>
        <w:tc>
          <w:tcPr>
            <w:tcW w:w="826" w:type="dxa"/>
            <w:vMerge/>
            <w:vAlign w:val="center"/>
          </w:tcPr>
          <w:p w:rsidR="0062126B" w:rsidRDefault="0062126B">
            <w:pPr>
              <w:adjustRightInd w:val="0"/>
              <w:snapToGrid w:val="0"/>
              <w:jc w:val="center"/>
              <w:rPr>
                <w:rFonts w:asciiTheme="minorEastAsia" w:hAnsiTheme="minorEastAsia" w:cs="宋体"/>
                <w:sz w:val="24"/>
                <w:szCs w:val="24"/>
              </w:rPr>
            </w:pPr>
          </w:p>
        </w:tc>
        <w:tc>
          <w:tcPr>
            <w:tcW w:w="2106" w:type="dxa"/>
            <w:vMerge/>
            <w:vAlign w:val="center"/>
          </w:tcPr>
          <w:p w:rsidR="0062126B" w:rsidRDefault="0062126B">
            <w:pPr>
              <w:adjustRightInd w:val="0"/>
              <w:snapToGrid w:val="0"/>
              <w:ind w:firstLineChars="200" w:firstLine="480"/>
              <w:jc w:val="center"/>
              <w:rPr>
                <w:rFonts w:asciiTheme="minorEastAsia" w:hAnsiTheme="minorEastAsia" w:cs="宋体"/>
                <w:sz w:val="24"/>
                <w:szCs w:val="24"/>
              </w:rPr>
            </w:pPr>
          </w:p>
        </w:tc>
        <w:tc>
          <w:tcPr>
            <w:tcW w:w="5374"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剂量周稳定性≤</w:t>
            </w:r>
            <w:r>
              <w:rPr>
                <w:rFonts w:asciiTheme="minorEastAsia" w:hAnsiTheme="minorEastAsia" w:cs="宋体" w:hint="eastAsia"/>
                <w:sz w:val="24"/>
                <w:szCs w:val="24"/>
              </w:rPr>
              <w:t>2%</w:t>
            </w:r>
          </w:p>
        </w:tc>
      </w:tr>
      <w:tr w:rsidR="0062126B">
        <w:trPr>
          <w:cantSplit/>
          <w:trHeight w:val="457"/>
          <w:jc w:val="center"/>
        </w:trPr>
        <w:tc>
          <w:tcPr>
            <w:tcW w:w="826" w:type="dxa"/>
            <w:vMerge/>
            <w:vAlign w:val="center"/>
          </w:tcPr>
          <w:p w:rsidR="0062126B" w:rsidRDefault="0062126B">
            <w:pPr>
              <w:adjustRightInd w:val="0"/>
              <w:snapToGrid w:val="0"/>
              <w:jc w:val="center"/>
              <w:rPr>
                <w:rFonts w:asciiTheme="minorEastAsia" w:hAnsiTheme="minorEastAsia" w:cs="宋体"/>
                <w:sz w:val="24"/>
                <w:szCs w:val="24"/>
              </w:rPr>
            </w:pPr>
          </w:p>
        </w:tc>
        <w:tc>
          <w:tcPr>
            <w:tcW w:w="2106" w:type="dxa"/>
            <w:vMerge/>
            <w:vAlign w:val="center"/>
          </w:tcPr>
          <w:p w:rsidR="0062126B" w:rsidRDefault="0062126B">
            <w:pPr>
              <w:adjustRightInd w:val="0"/>
              <w:snapToGrid w:val="0"/>
              <w:ind w:firstLineChars="200" w:firstLine="480"/>
              <w:jc w:val="center"/>
              <w:rPr>
                <w:rFonts w:asciiTheme="minorEastAsia" w:hAnsiTheme="minorEastAsia" w:cs="宋体"/>
                <w:sz w:val="24"/>
                <w:szCs w:val="24"/>
              </w:rPr>
            </w:pPr>
          </w:p>
        </w:tc>
        <w:tc>
          <w:tcPr>
            <w:tcW w:w="5374"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高剂量辐照后的稳定性≤</w:t>
            </w:r>
            <w:r>
              <w:rPr>
                <w:rFonts w:asciiTheme="minorEastAsia" w:hAnsiTheme="minorEastAsia" w:cs="宋体" w:hint="eastAsia"/>
                <w:sz w:val="24"/>
                <w:szCs w:val="24"/>
              </w:rPr>
              <w:t>1%</w:t>
            </w:r>
          </w:p>
        </w:tc>
      </w:tr>
      <w:tr w:rsidR="0062126B">
        <w:trPr>
          <w:trHeight w:val="449"/>
          <w:jc w:val="center"/>
        </w:trPr>
        <w:tc>
          <w:tcPr>
            <w:tcW w:w="826"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6</w:t>
            </w:r>
          </w:p>
        </w:tc>
        <w:tc>
          <w:tcPr>
            <w:tcW w:w="2106"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剂量线性</w:t>
            </w:r>
          </w:p>
        </w:tc>
        <w:tc>
          <w:tcPr>
            <w:tcW w:w="5374"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剂量线性≤</w:t>
            </w:r>
            <w:r>
              <w:rPr>
                <w:rFonts w:asciiTheme="minorEastAsia" w:hAnsiTheme="minorEastAsia" w:cs="宋体" w:hint="eastAsia"/>
                <w:sz w:val="24"/>
                <w:szCs w:val="24"/>
              </w:rPr>
              <w:t>1%</w:t>
            </w:r>
          </w:p>
        </w:tc>
      </w:tr>
      <w:tr w:rsidR="0062126B">
        <w:trPr>
          <w:trHeight w:val="417"/>
          <w:jc w:val="center"/>
        </w:trPr>
        <w:tc>
          <w:tcPr>
            <w:tcW w:w="826"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7</w:t>
            </w:r>
          </w:p>
        </w:tc>
        <w:tc>
          <w:tcPr>
            <w:tcW w:w="2106"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剂量重复性</w:t>
            </w:r>
          </w:p>
        </w:tc>
        <w:tc>
          <w:tcPr>
            <w:tcW w:w="5374"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剂量重复性≤</w:t>
            </w:r>
            <w:r>
              <w:rPr>
                <w:rFonts w:asciiTheme="minorEastAsia" w:hAnsiTheme="minorEastAsia" w:cs="宋体" w:hint="eastAsia"/>
                <w:sz w:val="24"/>
                <w:szCs w:val="24"/>
              </w:rPr>
              <w:t>0.5%</w:t>
            </w:r>
          </w:p>
        </w:tc>
      </w:tr>
      <w:tr w:rsidR="0062126B">
        <w:trPr>
          <w:trHeight w:val="417"/>
          <w:jc w:val="center"/>
        </w:trPr>
        <w:tc>
          <w:tcPr>
            <w:tcW w:w="826"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8</w:t>
            </w:r>
          </w:p>
        </w:tc>
        <w:tc>
          <w:tcPr>
            <w:tcW w:w="2106"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等中心精度</w:t>
            </w:r>
          </w:p>
        </w:tc>
        <w:tc>
          <w:tcPr>
            <w:tcW w:w="5374"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等中心精度≤</w:t>
            </w:r>
            <w:r>
              <w:rPr>
                <w:rFonts w:asciiTheme="minorEastAsia" w:hAnsiTheme="minorEastAsia" w:cs="宋体" w:hint="eastAsia"/>
                <w:sz w:val="24"/>
                <w:szCs w:val="24"/>
              </w:rPr>
              <w:t>1mm</w:t>
            </w:r>
          </w:p>
        </w:tc>
      </w:tr>
      <w:tr w:rsidR="0062126B">
        <w:trPr>
          <w:trHeight w:val="451"/>
          <w:jc w:val="center"/>
        </w:trPr>
        <w:tc>
          <w:tcPr>
            <w:tcW w:w="826"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9</w:t>
            </w:r>
          </w:p>
        </w:tc>
        <w:tc>
          <w:tcPr>
            <w:tcW w:w="2106"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杂散中子辐射</w:t>
            </w:r>
          </w:p>
        </w:tc>
        <w:tc>
          <w:tcPr>
            <w:tcW w:w="5374"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与正常治疗距离处总吸收剂量相比</w:t>
            </w:r>
            <w:r>
              <w:rPr>
                <w:rFonts w:asciiTheme="minorEastAsia" w:hAnsiTheme="minorEastAsia" w:cs="宋体" w:hint="eastAsia"/>
                <w:sz w:val="24"/>
                <w:szCs w:val="24"/>
              </w:rPr>
              <w:t>&lt;0.1%</w:t>
            </w:r>
          </w:p>
        </w:tc>
      </w:tr>
      <w:tr w:rsidR="0062126B">
        <w:trPr>
          <w:cantSplit/>
          <w:trHeight w:val="443"/>
          <w:jc w:val="center"/>
        </w:trPr>
        <w:tc>
          <w:tcPr>
            <w:tcW w:w="826" w:type="dxa"/>
            <w:vMerge w:val="restart"/>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10</w:t>
            </w:r>
          </w:p>
        </w:tc>
        <w:tc>
          <w:tcPr>
            <w:tcW w:w="2106" w:type="dxa"/>
            <w:vMerge w:val="restart"/>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电子线的</w:t>
            </w:r>
            <w:r>
              <w:rPr>
                <w:rFonts w:asciiTheme="minorEastAsia" w:hAnsiTheme="minorEastAsia" w:cs="宋体" w:hint="eastAsia"/>
                <w:sz w:val="24"/>
                <w:szCs w:val="24"/>
              </w:rPr>
              <w:t>X</w:t>
            </w:r>
            <w:r>
              <w:rPr>
                <w:rFonts w:asciiTheme="minorEastAsia" w:hAnsiTheme="minorEastAsia" w:cs="宋体" w:hint="eastAsia"/>
                <w:sz w:val="24"/>
                <w:szCs w:val="24"/>
              </w:rPr>
              <w:t>线污染</w:t>
            </w:r>
          </w:p>
        </w:tc>
        <w:tc>
          <w:tcPr>
            <w:tcW w:w="5374"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电子线能量≤</w:t>
            </w:r>
            <w:r>
              <w:rPr>
                <w:rFonts w:asciiTheme="minorEastAsia" w:hAnsiTheme="minorEastAsia" w:cs="宋体" w:hint="eastAsia"/>
                <w:sz w:val="24"/>
                <w:szCs w:val="24"/>
              </w:rPr>
              <w:t>10MeV</w:t>
            </w:r>
            <w:r>
              <w:rPr>
                <w:rFonts w:asciiTheme="minorEastAsia" w:hAnsiTheme="minorEastAsia" w:cs="宋体" w:hint="eastAsia"/>
                <w:sz w:val="24"/>
                <w:szCs w:val="24"/>
              </w:rPr>
              <w:t>，</w:t>
            </w:r>
            <w:r>
              <w:rPr>
                <w:rFonts w:asciiTheme="minorEastAsia" w:hAnsiTheme="minorEastAsia" w:cs="宋体" w:hint="eastAsia"/>
                <w:sz w:val="24"/>
                <w:szCs w:val="24"/>
              </w:rPr>
              <w:t>X</w:t>
            </w:r>
            <w:r>
              <w:rPr>
                <w:rFonts w:asciiTheme="minorEastAsia" w:hAnsiTheme="minorEastAsia" w:cs="宋体" w:hint="eastAsia"/>
                <w:sz w:val="24"/>
                <w:szCs w:val="24"/>
              </w:rPr>
              <w:t>线污染≤</w:t>
            </w:r>
            <w:r>
              <w:rPr>
                <w:rFonts w:asciiTheme="minorEastAsia" w:hAnsiTheme="minorEastAsia" w:cs="宋体" w:hint="eastAsia"/>
                <w:sz w:val="24"/>
                <w:szCs w:val="24"/>
              </w:rPr>
              <w:t>2%</w:t>
            </w:r>
          </w:p>
        </w:tc>
      </w:tr>
      <w:tr w:rsidR="0062126B">
        <w:trPr>
          <w:cantSplit/>
          <w:trHeight w:val="391"/>
          <w:jc w:val="center"/>
        </w:trPr>
        <w:tc>
          <w:tcPr>
            <w:tcW w:w="826" w:type="dxa"/>
            <w:vMerge/>
            <w:vAlign w:val="center"/>
          </w:tcPr>
          <w:p w:rsidR="0062126B" w:rsidRDefault="0062126B">
            <w:pPr>
              <w:adjustRightInd w:val="0"/>
              <w:snapToGrid w:val="0"/>
              <w:jc w:val="center"/>
              <w:rPr>
                <w:rFonts w:asciiTheme="minorEastAsia" w:hAnsiTheme="minorEastAsia" w:cs="宋体"/>
                <w:sz w:val="24"/>
                <w:szCs w:val="24"/>
              </w:rPr>
            </w:pPr>
          </w:p>
        </w:tc>
        <w:tc>
          <w:tcPr>
            <w:tcW w:w="2106" w:type="dxa"/>
            <w:vMerge/>
            <w:vAlign w:val="center"/>
          </w:tcPr>
          <w:p w:rsidR="0062126B" w:rsidRDefault="0062126B">
            <w:pPr>
              <w:adjustRightInd w:val="0"/>
              <w:snapToGrid w:val="0"/>
              <w:jc w:val="center"/>
              <w:rPr>
                <w:rFonts w:asciiTheme="minorEastAsia" w:hAnsiTheme="minorEastAsia" w:cs="宋体"/>
                <w:sz w:val="24"/>
                <w:szCs w:val="24"/>
              </w:rPr>
            </w:pPr>
          </w:p>
        </w:tc>
        <w:tc>
          <w:tcPr>
            <w:tcW w:w="5374"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电子线能量＞</w:t>
            </w:r>
            <w:r>
              <w:rPr>
                <w:rFonts w:asciiTheme="minorEastAsia" w:hAnsiTheme="minorEastAsia" w:cs="宋体" w:hint="eastAsia"/>
                <w:sz w:val="24"/>
                <w:szCs w:val="24"/>
              </w:rPr>
              <w:t>10MeV</w:t>
            </w:r>
            <w:r>
              <w:rPr>
                <w:rFonts w:asciiTheme="minorEastAsia" w:hAnsiTheme="minorEastAsia" w:cs="宋体" w:hint="eastAsia"/>
                <w:sz w:val="24"/>
                <w:szCs w:val="24"/>
              </w:rPr>
              <w:t>，</w:t>
            </w:r>
            <w:r>
              <w:rPr>
                <w:rFonts w:asciiTheme="minorEastAsia" w:hAnsiTheme="minorEastAsia" w:cs="宋体" w:hint="eastAsia"/>
                <w:sz w:val="24"/>
                <w:szCs w:val="24"/>
              </w:rPr>
              <w:t>X</w:t>
            </w:r>
            <w:r>
              <w:rPr>
                <w:rFonts w:asciiTheme="minorEastAsia" w:hAnsiTheme="minorEastAsia" w:cs="宋体" w:hint="eastAsia"/>
                <w:sz w:val="24"/>
                <w:szCs w:val="24"/>
              </w:rPr>
              <w:t>线污染≤</w:t>
            </w:r>
            <w:r>
              <w:rPr>
                <w:rFonts w:asciiTheme="minorEastAsia" w:hAnsiTheme="minorEastAsia" w:cs="宋体" w:hint="eastAsia"/>
                <w:sz w:val="24"/>
                <w:szCs w:val="24"/>
              </w:rPr>
              <w:t>4%</w:t>
            </w:r>
          </w:p>
        </w:tc>
      </w:tr>
      <w:tr w:rsidR="0062126B">
        <w:trPr>
          <w:cantSplit/>
          <w:trHeight w:val="411"/>
          <w:jc w:val="center"/>
        </w:trPr>
        <w:tc>
          <w:tcPr>
            <w:tcW w:w="826" w:type="dxa"/>
            <w:vMerge w:val="restart"/>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11</w:t>
            </w:r>
          </w:p>
        </w:tc>
        <w:tc>
          <w:tcPr>
            <w:tcW w:w="2106" w:type="dxa"/>
            <w:vMerge w:val="restart"/>
            <w:vAlign w:val="center"/>
          </w:tcPr>
          <w:p w:rsidR="0062126B" w:rsidRDefault="00233E8D">
            <w:pPr>
              <w:rPr>
                <w:sz w:val="24"/>
                <w:szCs w:val="24"/>
              </w:rPr>
            </w:pPr>
            <w:r>
              <w:rPr>
                <w:rFonts w:hint="eastAsia"/>
                <w:sz w:val="24"/>
                <w:szCs w:val="24"/>
              </w:rPr>
              <w:t>射线均整度和对称性</w:t>
            </w:r>
          </w:p>
        </w:tc>
        <w:tc>
          <w:tcPr>
            <w:tcW w:w="5374" w:type="dxa"/>
            <w:vAlign w:val="center"/>
          </w:tcPr>
          <w:p w:rsidR="0062126B" w:rsidRDefault="00233E8D">
            <w:pPr>
              <w:adjustRightInd w:val="0"/>
              <w:snapToGrid w:val="0"/>
              <w:ind w:firstLine="480"/>
              <w:jc w:val="center"/>
              <w:rPr>
                <w:rFonts w:asciiTheme="minorEastAsia" w:hAnsiTheme="minorEastAsia" w:cs="宋体"/>
                <w:sz w:val="24"/>
                <w:szCs w:val="24"/>
              </w:rPr>
            </w:pPr>
            <w:r>
              <w:rPr>
                <w:rFonts w:asciiTheme="minorEastAsia" w:hAnsiTheme="minorEastAsia" w:cs="宋体" w:hint="eastAsia"/>
                <w:sz w:val="24"/>
                <w:szCs w:val="24"/>
              </w:rPr>
              <w:t>X</w:t>
            </w:r>
            <w:r>
              <w:rPr>
                <w:rFonts w:asciiTheme="minorEastAsia" w:hAnsiTheme="minorEastAsia" w:cs="宋体" w:hint="eastAsia"/>
                <w:sz w:val="24"/>
                <w:szCs w:val="24"/>
              </w:rPr>
              <w:t>线：均整度≤</w:t>
            </w:r>
            <w:r>
              <w:rPr>
                <w:rFonts w:asciiTheme="minorEastAsia" w:hAnsiTheme="minorEastAsia" w:cs="宋体" w:hint="eastAsia"/>
                <w:sz w:val="24"/>
                <w:szCs w:val="24"/>
              </w:rPr>
              <w:t>1.06</w:t>
            </w:r>
            <w:r>
              <w:rPr>
                <w:rFonts w:asciiTheme="minorEastAsia" w:hAnsiTheme="minorEastAsia" w:cs="宋体" w:hint="eastAsia"/>
                <w:sz w:val="24"/>
                <w:szCs w:val="24"/>
              </w:rPr>
              <w:t>，对称性≤</w:t>
            </w:r>
            <w:r>
              <w:rPr>
                <w:rFonts w:asciiTheme="minorEastAsia" w:hAnsiTheme="minorEastAsia" w:cs="宋体" w:hint="eastAsia"/>
                <w:sz w:val="24"/>
                <w:szCs w:val="24"/>
              </w:rPr>
              <w:t>1.03</w:t>
            </w:r>
          </w:p>
        </w:tc>
      </w:tr>
      <w:tr w:rsidR="0062126B">
        <w:trPr>
          <w:cantSplit/>
          <w:trHeight w:val="459"/>
          <w:jc w:val="center"/>
        </w:trPr>
        <w:tc>
          <w:tcPr>
            <w:tcW w:w="826" w:type="dxa"/>
            <w:vMerge/>
            <w:vAlign w:val="center"/>
          </w:tcPr>
          <w:p w:rsidR="0062126B" w:rsidRDefault="0062126B">
            <w:pPr>
              <w:adjustRightInd w:val="0"/>
              <w:snapToGrid w:val="0"/>
              <w:jc w:val="center"/>
              <w:rPr>
                <w:rFonts w:asciiTheme="minorEastAsia" w:hAnsiTheme="minorEastAsia" w:cs="宋体"/>
                <w:sz w:val="24"/>
                <w:szCs w:val="24"/>
              </w:rPr>
            </w:pPr>
          </w:p>
        </w:tc>
        <w:tc>
          <w:tcPr>
            <w:tcW w:w="2106" w:type="dxa"/>
            <w:vMerge/>
            <w:vAlign w:val="center"/>
          </w:tcPr>
          <w:p w:rsidR="0062126B" w:rsidRDefault="0062126B">
            <w:pPr>
              <w:adjustRightInd w:val="0"/>
              <w:snapToGrid w:val="0"/>
              <w:jc w:val="center"/>
              <w:rPr>
                <w:rFonts w:asciiTheme="minorEastAsia" w:hAnsiTheme="minorEastAsia" w:cs="宋体"/>
                <w:sz w:val="24"/>
                <w:szCs w:val="24"/>
              </w:rPr>
            </w:pPr>
          </w:p>
        </w:tc>
        <w:tc>
          <w:tcPr>
            <w:tcW w:w="5374"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电子线：均整度≤</w:t>
            </w:r>
            <w:r>
              <w:rPr>
                <w:rFonts w:asciiTheme="minorEastAsia" w:hAnsiTheme="minorEastAsia" w:cs="宋体" w:hint="eastAsia"/>
                <w:sz w:val="24"/>
                <w:szCs w:val="24"/>
              </w:rPr>
              <w:t>1.05</w:t>
            </w:r>
            <w:r>
              <w:rPr>
                <w:rFonts w:asciiTheme="minorEastAsia" w:hAnsiTheme="minorEastAsia" w:cs="宋体" w:hint="eastAsia"/>
                <w:sz w:val="24"/>
                <w:szCs w:val="24"/>
              </w:rPr>
              <w:t>，对称性≤</w:t>
            </w:r>
            <w:r>
              <w:rPr>
                <w:rFonts w:asciiTheme="minorEastAsia" w:hAnsiTheme="minorEastAsia" w:cs="宋体" w:hint="eastAsia"/>
                <w:sz w:val="24"/>
                <w:szCs w:val="24"/>
              </w:rPr>
              <w:t>1.03</w:t>
            </w:r>
          </w:p>
        </w:tc>
      </w:tr>
      <w:tr w:rsidR="0062126B">
        <w:trPr>
          <w:trHeight w:val="570"/>
          <w:jc w:val="center"/>
        </w:trPr>
        <w:tc>
          <w:tcPr>
            <w:tcW w:w="826"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12</w:t>
            </w:r>
          </w:p>
        </w:tc>
        <w:tc>
          <w:tcPr>
            <w:tcW w:w="2106"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光野与射野的重合性</w:t>
            </w:r>
          </w:p>
        </w:tc>
        <w:tc>
          <w:tcPr>
            <w:tcW w:w="5374"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光野与射野的重合性≤±</w:t>
            </w:r>
            <w:r>
              <w:rPr>
                <w:rFonts w:asciiTheme="minorEastAsia" w:hAnsiTheme="minorEastAsia" w:cs="宋体" w:hint="eastAsia"/>
                <w:sz w:val="24"/>
                <w:szCs w:val="24"/>
              </w:rPr>
              <w:t>2mm</w:t>
            </w:r>
          </w:p>
        </w:tc>
      </w:tr>
      <w:tr w:rsidR="0062126B">
        <w:trPr>
          <w:trHeight w:val="570"/>
          <w:jc w:val="center"/>
        </w:trPr>
        <w:tc>
          <w:tcPr>
            <w:tcW w:w="826"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13</w:t>
            </w:r>
          </w:p>
        </w:tc>
        <w:tc>
          <w:tcPr>
            <w:tcW w:w="2106"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任意能档切换时间</w:t>
            </w:r>
          </w:p>
        </w:tc>
        <w:tc>
          <w:tcPr>
            <w:tcW w:w="5374"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不大于</w:t>
            </w:r>
            <w:r>
              <w:rPr>
                <w:rFonts w:asciiTheme="minorEastAsia" w:hAnsiTheme="minorEastAsia" w:cs="宋体" w:hint="eastAsia"/>
                <w:sz w:val="24"/>
                <w:szCs w:val="24"/>
              </w:rPr>
              <w:t>20s</w:t>
            </w:r>
          </w:p>
        </w:tc>
      </w:tr>
      <w:tr w:rsidR="0062126B">
        <w:trPr>
          <w:trHeight w:val="570"/>
          <w:jc w:val="center"/>
        </w:trPr>
        <w:tc>
          <w:tcPr>
            <w:tcW w:w="826"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14</w:t>
            </w:r>
          </w:p>
        </w:tc>
        <w:tc>
          <w:tcPr>
            <w:tcW w:w="2106"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使用寿命</w:t>
            </w:r>
          </w:p>
        </w:tc>
        <w:tc>
          <w:tcPr>
            <w:tcW w:w="5374"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12</w:t>
            </w:r>
            <w:r>
              <w:rPr>
                <w:rFonts w:asciiTheme="minorEastAsia" w:hAnsiTheme="minorEastAsia" w:cs="宋体" w:hint="eastAsia"/>
                <w:sz w:val="24"/>
                <w:szCs w:val="24"/>
              </w:rPr>
              <w:t>年</w:t>
            </w:r>
          </w:p>
        </w:tc>
      </w:tr>
      <w:tr w:rsidR="0062126B">
        <w:trPr>
          <w:trHeight w:val="494"/>
          <w:jc w:val="center"/>
        </w:trPr>
        <w:tc>
          <w:tcPr>
            <w:tcW w:w="826"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15</w:t>
            </w:r>
          </w:p>
        </w:tc>
        <w:tc>
          <w:tcPr>
            <w:tcW w:w="2106"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可靠性</w:t>
            </w:r>
          </w:p>
        </w:tc>
        <w:tc>
          <w:tcPr>
            <w:tcW w:w="5374" w:type="dxa"/>
            <w:vAlign w:val="center"/>
          </w:tcPr>
          <w:p w:rsidR="0062126B" w:rsidRDefault="00233E8D">
            <w:pPr>
              <w:adjustRightInd w:val="0"/>
              <w:snapToGrid w:val="0"/>
              <w:jc w:val="center"/>
              <w:rPr>
                <w:rFonts w:asciiTheme="minorEastAsia" w:hAnsiTheme="minorEastAsia" w:cs="宋体"/>
                <w:sz w:val="24"/>
                <w:szCs w:val="24"/>
              </w:rPr>
            </w:pPr>
            <w:r>
              <w:rPr>
                <w:rFonts w:asciiTheme="minorEastAsia" w:hAnsiTheme="minorEastAsia" w:cs="宋体" w:hint="eastAsia"/>
                <w:sz w:val="24"/>
                <w:szCs w:val="24"/>
              </w:rPr>
              <w:t>年平均开机率</w:t>
            </w:r>
            <w:r>
              <w:rPr>
                <w:rFonts w:asciiTheme="minorEastAsia" w:hAnsiTheme="minorEastAsia" w:cs="宋体" w:hint="eastAsia"/>
                <w:sz w:val="24"/>
                <w:szCs w:val="24"/>
              </w:rPr>
              <w:t>95%</w:t>
            </w:r>
          </w:p>
        </w:tc>
      </w:tr>
    </w:tbl>
    <w:p w:rsidR="0062126B" w:rsidRDefault="0062126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本产品产生</w:t>
      </w:r>
      <w:r>
        <w:rPr>
          <w:rFonts w:asciiTheme="majorEastAsia" w:eastAsiaTheme="majorEastAsia" w:hAnsiTheme="majorEastAsia" w:hint="eastAsia"/>
          <w:sz w:val="24"/>
          <w:szCs w:val="24"/>
          <w:lang w:val="zh-CN"/>
        </w:rPr>
        <w:t>X</w:t>
      </w:r>
      <w:r>
        <w:rPr>
          <w:rFonts w:asciiTheme="majorEastAsia" w:eastAsiaTheme="majorEastAsia" w:hAnsiTheme="majorEastAsia" w:hint="eastAsia"/>
          <w:sz w:val="24"/>
          <w:szCs w:val="24"/>
          <w:lang w:val="zh-CN"/>
        </w:rPr>
        <w:t>射线和电子线，对病人的实体恶性肿瘤进行照射，从而达到消除或减小肿瘤的目的。</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中国船舶重工集团公司科学技术一等奖、江苏省科学技术三等奖、中国技术市场协会金桥奖。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授权国防发明专利</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项，授权发明专利</w:t>
      </w:r>
      <w:r>
        <w:rPr>
          <w:rFonts w:asciiTheme="majorEastAsia" w:eastAsiaTheme="majorEastAsia" w:hAnsiTheme="majorEastAsia" w:hint="eastAsia"/>
          <w:sz w:val="24"/>
          <w:szCs w:val="24"/>
          <w:lang w:val="zh-CN"/>
        </w:rPr>
        <w:t>20</w:t>
      </w:r>
      <w:r>
        <w:rPr>
          <w:rFonts w:asciiTheme="majorEastAsia" w:eastAsiaTheme="majorEastAsia" w:hAnsiTheme="majorEastAsia" w:hint="eastAsia"/>
          <w:sz w:val="24"/>
          <w:szCs w:val="24"/>
          <w:lang w:val="zh-CN"/>
        </w:rPr>
        <w:t>项，授权实用新型</w:t>
      </w:r>
      <w:r>
        <w:rPr>
          <w:rFonts w:asciiTheme="majorEastAsia" w:eastAsiaTheme="majorEastAsia" w:hAnsiTheme="majorEastAsia" w:hint="eastAsia"/>
          <w:sz w:val="24"/>
          <w:szCs w:val="24"/>
          <w:lang w:val="zh-CN"/>
        </w:rPr>
        <w:t>21</w:t>
      </w:r>
      <w:r>
        <w:rPr>
          <w:rFonts w:asciiTheme="majorEastAsia" w:eastAsiaTheme="majorEastAsia" w:hAnsiTheme="majorEastAsia" w:hint="eastAsia"/>
          <w:sz w:val="24"/>
          <w:szCs w:val="24"/>
          <w:lang w:val="zh-CN"/>
        </w:rPr>
        <w:t>项，受理发明专利</w:t>
      </w:r>
      <w:r>
        <w:rPr>
          <w:rFonts w:asciiTheme="majorEastAsia" w:eastAsiaTheme="majorEastAsia" w:hAnsiTheme="majorEastAsia" w:hint="eastAsia"/>
          <w:sz w:val="24"/>
          <w:szCs w:val="24"/>
          <w:lang w:val="zh-CN"/>
        </w:rPr>
        <w:t>7</w:t>
      </w:r>
      <w:r>
        <w:rPr>
          <w:rFonts w:asciiTheme="majorEastAsia" w:eastAsiaTheme="majorEastAsia" w:hAnsiTheme="majorEastAsia" w:hint="eastAsia"/>
          <w:sz w:val="24"/>
          <w:szCs w:val="24"/>
          <w:lang w:val="zh-CN"/>
        </w:rPr>
        <w:t>项，受理实用新型</w:t>
      </w: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其他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混合所有制改造后</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年内实现</w:t>
      </w:r>
      <w:r>
        <w:rPr>
          <w:rFonts w:asciiTheme="majorEastAsia" w:eastAsiaTheme="majorEastAsia" w:hAnsiTheme="majorEastAsia" w:hint="eastAsia"/>
          <w:sz w:val="24"/>
          <w:szCs w:val="24"/>
          <w:lang w:val="zh-CN"/>
        </w:rPr>
        <w:t>10000</w:t>
      </w:r>
      <w:r>
        <w:rPr>
          <w:rFonts w:asciiTheme="majorEastAsia" w:eastAsiaTheme="majorEastAsia" w:hAnsiTheme="majorEastAsia" w:hint="eastAsia"/>
          <w:sz w:val="24"/>
          <w:szCs w:val="24"/>
          <w:lang w:val="zh-CN"/>
        </w:rPr>
        <w:t>万元的销售收入，净利润</w:t>
      </w:r>
      <w:r>
        <w:rPr>
          <w:rFonts w:asciiTheme="majorEastAsia" w:eastAsiaTheme="majorEastAsia" w:hAnsiTheme="majorEastAsia" w:hint="eastAsia"/>
          <w:sz w:val="24"/>
          <w:szCs w:val="24"/>
          <w:lang w:val="zh-CN"/>
        </w:rPr>
        <w:t>1500</w:t>
      </w:r>
      <w:r>
        <w:rPr>
          <w:rFonts w:asciiTheme="majorEastAsia" w:eastAsiaTheme="majorEastAsia" w:hAnsiTheme="majorEastAsia" w:hint="eastAsia"/>
          <w:sz w:val="24"/>
          <w:szCs w:val="24"/>
          <w:lang w:val="zh-CN"/>
        </w:rPr>
        <w:t>万元。</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lastRenderedPageBreak/>
        <w:t>【联系方式】王春波</w:t>
      </w:r>
      <w:r>
        <w:rPr>
          <w:rFonts w:asciiTheme="majorEastAsia" w:eastAsiaTheme="majorEastAsia" w:hAnsiTheme="majorEastAsia" w:cstheme="minorBidi"/>
          <w:color w:val="auto"/>
          <w:kern w:val="2"/>
          <w:szCs w:val="24"/>
        </w:rPr>
        <w:t xml:space="preserve"> 0514-82720278/18061150633</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97" w:name="_Toc22174"/>
      <w:r>
        <w:rPr>
          <w:rFonts w:asciiTheme="minorEastAsia" w:hAnsiTheme="minorEastAsia" w:hint="eastAsia"/>
          <w:sz w:val="28"/>
          <w:szCs w:val="28"/>
        </w:rPr>
        <w:t>旋转斜盘式变量柱塞泵</w:t>
      </w:r>
      <w:bookmarkEnd w:id="97"/>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中国船舶重工集团公司第七〇五研究所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旋转斜盘式变量柱塞泵用于实现油或水介质的增压，并可通过调节机构改变配流角来控制泵的排量，其实现原理、途径如下：变量泵由壳体部件、油缸、传动轴、斜盘轴、推力轴承、轨道轮、曲轴、柱塞、电机、滑块螺母、调节杆等零、部件组成。通过传动轴带动斜盘轴、曲轴、轨道轮等旋转，在斜盘轴的转动和柱塞</w:t>
      </w:r>
      <w:r>
        <w:rPr>
          <w:rFonts w:asciiTheme="majorEastAsia" w:eastAsiaTheme="majorEastAsia" w:hAnsiTheme="majorEastAsia" w:hint="eastAsia"/>
          <w:sz w:val="24"/>
          <w:szCs w:val="24"/>
          <w:lang w:val="zh-CN"/>
        </w:rPr>
        <w:t>弹簧力的作用下，柱塞沿油缸内孔作往复直线运动；配流盘在曲轴的带动下，绕油缸的轴心作偏心运动，从而在柱塞吸油时导通介质入口腔，在柱塞排油时导通介质出口腔，实现对液体介质吸入并增压的功能。当需要改变泵的输出排量时，电机带动滑块螺母和调节杆运动，使配流盘与油缸、曲轴、斜盘间形成的配流角在</w:t>
      </w:r>
      <w:r>
        <w:rPr>
          <w:rFonts w:asciiTheme="majorEastAsia" w:eastAsiaTheme="majorEastAsia" w:hAnsiTheme="majorEastAsia" w:hint="eastAsia"/>
          <w:sz w:val="24"/>
          <w:szCs w:val="24"/>
          <w:lang w:val="zh-CN"/>
        </w:rPr>
        <w:t>-90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90</w:t>
      </w:r>
      <w:r>
        <w:rPr>
          <w:rFonts w:asciiTheme="majorEastAsia" w:eastAsiaTheme="majorEastAsia" w:hAnsiTheme="majorEastAsia" w:hint="eastAsia"/>
          <w:sz w:val="24"/>
          <w:szCs w:val="24"/>
          <w:lang w:val="zh-CN"/>
        </w:rPr>
        <w:t>°改变，从而实现排量大小及流向的控制。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由于油缸与泵盖固连，故当泵的出口压力增加时，配流盘两个端面的间隙不会变化，通过配流面泄漏的介质流量不会大幅增加，泵的容积效率保持</w:t>
      </w:r>
      <w:r>
        <w:rPr>
          <w:rFonts w:asciiTheme="majorEastAsia" w:eastAsiaTheme="majorEastAsia" w:hAnsiTheme="majorEastAsia" w:hint="eastAsia"/>
          <w:sz w:val="24"/>
          <w:szCs w:val="24"/>
          <w:lang w:val="zh-CN"/>
        </w:rPr>
        <w:t>95%</w:t>
      </w:r>
      <w:r>
        <w:rPr>
          <w:rFonts w:asciiTheme="majorEastAsia" w:eastAsiaTheme="majorEastAsia" w:hAnsiTheme="majorEastAsia" w:hint="eastAsia"/>
          <w:sz w:val="24"/>
          <w:szCs w:val="24"/>
          <w:lang w:val="zh-CN"/>
        </w:rPr>
        <w:t>以上；同时由于油缸固定，完全避免了油缸高速</w:t>
      </w:r>
      <w:r>
        <w:rPr>
          <w:rFonts w:asciiTheme="majorEastAsia" w:eastAsiaTheme="majorEastAsia" w:hAnsiTheme="majorEastAsia" w:hint="eastAsia"/>
          <w:sz w:val="24"/>
          <w:szCs w:val="24"/>
          <w:lang w:val="zh-CN"/>
        </w:rPr>
        <w:t>旋转带来的惯量大、振动大的问题；采用步进电机、精密减速器及传动机构和小间隙</w:t>
      </w:r>
      <w:r>
        <w:rPr>
          <w:rFonts w:asciiTheme="majorEastAsia" w:eastAsiaTheme="majorEastAsia" w:hAnsiTheme="majorEastAsia" w:hint="eastAsia"/>
          <w:sz w:val="24"/>
          <w:szCs w:val="24"/>
          <w:lang w:val="zh-CN"/>
        </w:rPr>
        <w:t>8</w:t>
      </w:r>
      <w:r>
        <w:rPr>
          <w:rFonts w:asciiTheme="majorEastAsia" w:eastAsiaTheme="majorEastAsia" w:hAnsiTheme="majorEastAsia" w:hint="eastAsia"/>
          <w:sz w:val="24"/>
          <w:szCs w:val="24"/>
          <w:lang w:val="zh-CN"/>
        </w:rPr>
        <w:t>头螺纹，实现流向控制和排量的连续高精度调节。</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工作介质：油或水；</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工作转速：</w:t>
      </w:r>
      <w:r>
        <w:rPr>
          <w:rFonts w:asciiTheme="majorEastAsia" w:eastAsiaTheme="majorEastAsia" w:hAnsiTheme="majorEastAsia" w:hint="eastAsia"/>
          <w:sz w:val="24"/>
          <w:szCs w:val="24"/>
          <w:lang w:val="zh-CN"/>
        </w:rPr>
        <w:t>1500r/min~6000r/min</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输出流量：</w:t>
      </w:r>
      <w:r>
        <w:rPr>
          <w:rFonts w:asciiTheme="majorEastAsia" w:eastAsiaTheme="majorEastAsia" w:hAnsiTheme="majorEastAsia" w:hint="eastAsia"/>
          <w:sz w:val="24"/>
          <w:szCs w:val="24"/>
          <w:lang w:val="zh-CN"/>
        </w:rPr>
        <w:t>-95L/min~95L/min</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最高压力：</w:t>
      </w:r>
      <w:r>
        <w:rPr>
          <w:rFonts w:asciiTheme="majorEastAsia" w:eastAsiaTheme="majorEastAsia" w:hAnsiTheme="majorEastAsia" w:hint="eastAsia"/>
          <w:sz w:val="24"/>
          <w:szCs w:val="24"/>
          <w:lang w:val="zh-CN"/>
        </w:rPr>
        <w:t>35MPa</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容积效率：≥</w:t>
      </w:r>
      <w:r>
        <w:rPr>
          <w:rFonts w:asciiTheme="majorEastAsia" w:eastAsiaTheme="majorEastAsia" w:hAnsiTheme="majorEastAsia" w:hint="eastAsia"/>
          <w:sz w:val="24"/>
          <w:szCs w:val="24"/>
          <w:lang w:val="zh-CN"/>
        </w:rPr>
        <w:t>95%</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排量调节精度：±</w:t>
      </w:r>
      <w:r>
        <w:rPr>
          <w:rFonts w:asciiTheme="majorEastAsia" w:eastAsiaTheme="majorEastAsia" w:hAnsiTheme="majorEastAsia" w:hint="eastAsia"/>
          <w:sz w:val="24"/>
          <w:szCs w:val="24"/>
          <w:lang w:val="zh-CN"/>
        </w:rPr>
        <w:t>0.2%</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可应用于航空、航天、船标海洋及工程机械等行业、领域。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受理国防发明专利二项。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技术转让</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【预期效益】</w:t>
      </w:r>
      <w:r>
        <w:rPr>
          <w:rFonts w:asciiTheme="majorEastAsia" w:eastAsiaTheme="majorEastAsia" w:hAnsiTheme="majorEastAsia" w:hint="eastAsia"/>
          <w:sz w:val="24"/>
          <w:szCs w:val="24"/>
          <w:lang w:val="zh-CN"/>
        </w:rPr>
        <w:t>旋转斜盘式变量柱塞泵的成功研制具有重要的技术、经济和军事效益，其采用油缸固定、斜盘旋转的方式，使其容积效率在</w:t>
      </w:r>
      <w:r>
        <w:rPr>
          <w:rFonts w:asciiTheme="majorEastAsia" w:eastAsiaTheme="majorEastAsia" w:hAnsiTheme="majorEastAsia" w:hint="eastAsia"/>
          <w:sz w:val="24"/>
          <w:szCs w:val="24"/>
          <w:lang w:val="zh-CN"/>
        </w:rPr>
        <w:t>35MPa</w:t>
      </w:r>
      <w:r>
        <w:rPr>
          <w:rFonts w:asciiTheme="majorEastAsia" w:eastAsiaTheme="majorEastAsia" w:hAnsiTheme="majorEastAsia" w:hint="eastAsia"/>
          <w:sz w:val="24"/>
          <w:szCs w:val="24"/>
          <w:lang w:val="zh-CN"/>
        </w:rPr>
        <w:t>时仍保持</w:t>
      </w:r>
      <w:r>
        <w:rPr>
          <w:rFonts w:asciiTheme="majorEastAsia" w:eastAsiaTheme="majorEastAsia" w:hAnsiTheme="majorEastAsia" w:hint="eastAsia"/>
          <w:sz w:val="24"/>
          <w:szCs w:val="24"/>
          <w:lang w:val="zh-CN"/>
        </w:rPr>
        <w:t>95%</w:t>
      </w:r>
      <w:r>
        <w:rPr>
          <w:rFonts w:asciiTheme="majorEastAsia" w:eastAsiaTheme="majorEastAsia" w:hAnsiTheme="majorEastAsia" w:hint="eastAsia"/>
          <w:sz w:val="24"/>
          <w:szCs w:val="24"/>
          <w:lang w:val="zh-CN"/>
        </w:rPr>
        <w:t>以上，同时由于油缸固定，完全避免了油缸高速旋转带来的转动惯量大、振动大的问题；采用步进电机、精密减速器及传动机构和小间隙</w:t>
      </w:r>
      <w:r>
        <w:rPr>
          <w:rFonts w:asciiTheme="majorEastAsia" w:eastAsiaTheme="majorEastAsia" w:hAnsiTheme="majorEastAsia" w:hint="eastAsia"/>
          <w:sz w:val="24"/>
          <w:szCs w:val="24"/>
          <w:lang w:val="zh-CN"/>
        </w:rPr>
        <w:t>8</w:t>
      </w:r>
      <w:r>
        <w:rPr>
          <w:rFonts w:asciiTheme="majorEastAsia" w:eastAsiaTheme="majorEastAsia" w:hAnsiTheme="majorEastAsia" w:hint="eastAsia"/>
          <w:sz w:val="24"/>
          <w:szCs w:val="24"/>
          <w:lang w:val="zh-CN"/>
        </w:rPr>
        <w:t>头螺纹，实现流向控制和排量±</w:t>
      </w:r>
      <w:r>
        <w:rPr>
          <w:rFonts w:asciiTheme="majorEastAsia" w:eastAsiaTheme="majorEastAsia" w:hAnsiTheme="majorEastAsia" w:hint="eastAsia"/>
          <w:sz w:val="24"/>
          <w:szCs w:val="24"/>
          <w:lang w:val="zh-CN"/>
        </w:rPr>
        <w:t>0.2%</w:t>
      </w:r>
      <w:r>
        <w:rPr>
          <w:rFonts w:asciiTheme="majorEastAsia" w:eastAsiaTheme="majorEastAsia" w:hAnsiTheme="majorEastAsia" w:hint="eastAsia"/>
          <w:sz w:val="24"/>
          <w:szCs w:val="24"/>
          <w:lang w:val="zh-CN"/>
        </w:rPr>
        <w:t>连续高精度调节。旋转斜盘式变量柱塞泵技术成果可应用于航空、航天、海洋及工程机械等领域油、水液压增压调节系统，能有效降低液压系统能量消耗和工作环境中的振动及噪</w:t>
      </w:r>
      <w:r>
        <w:rPr>
          <w:rFonts w:asciiTheme="majorEastAsia" w:eastAsiaTheme="majorEastAsia" w:hAnsiTheme="majorEastAsia" w:hint="eastAsia"/>
          <w:sz w:val="24"/>
          <w:szCs w:val="24"/>
          <w:lang w:val="zh-CN"/>
        </w:rPr>
        <w:t>声，具有很好的工程实用价值和广阔的应用前景，可获得显著的经济效益和社会效益。</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【联系方式】张孝毅</w:t>
      </w:r>
      <w:r>
        <w:rPr>
          <w:rFonts w:asciiTheme="majorEastAsia" w:eastAsiaTheme="majorEastAsia" w:hAnsiTheme="majorEastAsia" w:cstheme="minorBidi"/>
          <w:color w:val="auto"/>
          <w:kern w:val="2"/>
          <w:szCs w:val="24"/>
        </w:rPr>
        <w:t xml:space="preserve"> 029-88335299/18009218860</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98" w:name="_Toc9739"/>
      <w:r>
        <w:rPr>
          <w:rFonts w:asciiTheme="minorEastAsia" w:hAnsiTheme="minorEastAsia" w:hint="eastAsia"/>
          <w:sz w:val="28"/>
          <w:szCs w:val="28"/>
        </w:rPr>
        <w:t>高精度、高动态三维运动模拟技术</w:t>
      </w:r>
      <w:bookmarkEnd w:id="98"/>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中国航空工业集团公司北京长城航空测控技术研究所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三维运动模拟技术是指通过运动平台分别围绕空间直角坐标系</w:t>
      </w:r>
      <w:r>
        <w:rPr>
          <w:rFonts w:asciiTheme="majorEastAsia" w:eastAsiaTheme="majorEastAsia" w:hAnsiTheme="majorEastAsia" w:hint="eastAsia"/>
          <w:sz w:val="24"/>
          <w:szCs w:val="24"/>
          <w:lang w:val="zh-CN"/>
        </w:rPr>
        <w:t>x</w:t>
      </w:r>
      <w:r>
        <w:rPr>
          <w:rFonts w:asciiTheme="majorEastAsia" w:eastAsiaTheme="majorEastAsia" w:hAnsiTheme="majorEastAsia" w:hint="eastAsia"/>
          <w:sz w:val="24"/>
          <w:szCs w:val="24"/>
          <w:lang w:val="zh-CN"/>
        </w:rPr>
        <w:t>轴、</w:t>
      </w:r>
      <w:r>
        <w:rPr>
          <w:rFonts w:asciiTheme="majorEastAsia" w:eastAsiaTheme="majorEastAsia" w:hAnsiTheme="majorEastAsia" w:hint="eastAsia"/>
          <w:sz w:val="24"/>
          <w:szCs w:val="24"/>
          <w:lang w:val="zh-CN"/>
        </w:rPr>
        <w:t>y</w:t>
      </w:r>
      <w:r>
        <w:rPr>
          <w:rFonts w:asciiTheme="majorEastAsia" w:eastAsiaTheme="majorEastAsia" w:hAnsiTheme="majorEastAsia" w:hint="eastAsia"/>
          <w:sz w:val="24"/>
          <w:szCs w:val="24"/>
          <w:lang w:val="zh-CN"/>
        </w:rPr>
        <w:t>轴、</w:t>
      </w:r>
      <w:r>
        <w:rPr>
          <w:rFonts w:asciiTheme="majorEastAsia" w:eastAsiaTheme="majorEastAsia" w:hAnsiTheme="majorEastAsia" w:hint="eastAsia"/>
          <w:sz w:val="24"/>
          <w:szCs w:val="24"/>
          <w:lang w:val="zh-CN"/>
        </w:rPr>
        <w:t>z</w:t>
      </w:r>
      <w:r>
        <w:rPr>
          <w:rFonts w:asciiTheme="majorEastAsia" w:eastAsiaTheme="majorEastAsia" w:hAnsiTheme="majorEastAsia" w:hint="eastAsia"/>
          <w:sz w:val="24"/>
          <w:szCs w:val="24"/>
          <w:lang w:val="zh-CN"/>
        </w:rPr>
        <w:t>轴进行旋转运动，在坐标系原点</w:t>
      </w:r>
      <w:r>
        <w:rPr>
          <w:rFonts w:asciiTheme="majorEastAsia" w:eastAsiaTheme="majorEastAsia" w:hAnsiTheme="majorEastAsia" w:hint="eastAsia"/>
          <w:sz w:val="24"/>
          <w:szCs w:val="24"/>
          <w:lang w:val="zh-CN"/>
        </w:rPr>
        <w:t>O</w:t>
      </w:r>
      <w:r>
        <w:rPr>
          <w:rFonts w:asciiTheme="majorEastAsia" w:eastAsiaTheme="majorEastAsia" w:hAnsiTheme="majorEastAsia" w:hint="eastAsia"/>
          <w:sz w:val="24"/>
          <w:szCs w:val="24"/>
          <w:lang w:val="zh-CN"/>
        </w:rPr>
        <w:t>位置模拟被测物体的空间姿态角位置。此项技术在航空、航天、船舶、兵器军用领域广泛应用各类于飞行器导航系统、飞行器姿态运动模拟装置、武器自动瞄准系统等。在民用领域中，应用更加广泛，大型天文台、雷达、各类摄像头等均采用三维运动模拟技术进行运动。</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高精度、高动态三维运动模拟技术是采用运动控制器，驱动器控制执行单元，由位置反馈元件组成位置闭环系统，控制策略采用位置环、速度环</w:t>
      </w:r>
      <w:r>
        <w:rPr>
          <w:rFonts w:asciiTheme="majorEastAsia" w:eastAsiaTheme="majorEastAsia" w:hAnsiTheme="majorEastAsia" w:hint="eastAsia"/>
          <w:sz w:val="24"/>
          <w:szCs w:val="24"/>
          <w:lang w:val="zh-CN"/>
        </w:rPr>
        <w:t>和电流环三回路控制策略，驱动电机或液压马达马达等运动器件实现精确模拟被测部件空间姿态位置及速度、加速度等运动情况，从而实现被测部件高度仿真运动模拟。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定位精度：±</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位置分辨率：</w:t>
      </w:r>
      <w:r>
        <w:rPr>
          <w:rFonts w:asciiTheme="majorEastAsia" w:eastAsiaTheme="majorEastAsia" w:hAnsiTheme="majorEastAsia" w:hint="eastAsia"/>
          <w:sz w:val="24"/>
          <w:szCs w:val="24"/>
          <w:lang w:val="zh-CN"/>
        </w:rPr>
        <w:t>0.1</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最大速度：</w:t>
      </w:r>
      <w:r>
        <w:rPr>
          <w:rFonts w:asciiTheme="majorEastAsia" w:eastAsiaTheme="majorEastAsia" w:hAnsiTheme="majorEastAsia" w:hint="eastAsia"/>
          <w:sz w:val="24"/>
          <w:szCs w:val="24"/>
          <w:lang w:val="zh-CN"/>
        </w:rPr>
        <w:t>35rps</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最大加速度：</w:t>
      </w:r>
      <w:r>
        <w:rPr>
          <w:rFonts w:asciiTheme="majorEastAsia" w:eastAsiaTheme="majorEastAsia" w:hAnsiTheme="majorEastAsia" w:hint="eastAsia"/>
          <w:sz w:val="24"/>
          <w:szCs w:val="24"/>
          <w:lang w:val="zh-CN"/>
        </w:rPr>
        <w:t>30000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/s2</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频响（幅频和相频双</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14Hz</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频响（幅频和相频双</w:t>
      </w: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20Hz</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速率平稳性：</w:t>
      </w:r>
      <w:r>
        <w:rPr>
          <w:rFonts w:asciiTheme="majorEastAsia" w:eastAsiaTheme="majorEastAsia" w:hAnsiTheme="majorEastAsia" w:hint="eastAsia"/>
          <w:sz w:val="24"/>
          <w:szCs w:val="24"/>
          <w:lang w:val="zh-CN"/>
        </w:rPr>
        <w:t>1.3ppm</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速率精度：</w:t>
      </w:r>
      <w:r>
        <w:rPr>
          <w:rFonts w:asciiTheme="majorEastAsia" w:eastAsiaTheme="majorEastAsia" w:hAnsiTheme="majorEastAsia" w:hint="eastAsia"/>
          <w:sz w:val="24"/>
          <w:szCs w:val="24"/>
          <w:lang w:val="zh-CN"/>
        </w:rPr>
        <w:t>2ppm</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航空、航天、船舶、兵器等。</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五轴电液混合式仿真转台</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国防科技工业二等奖；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空空导弹综合射频制导半实物仿真系统</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中航一集团科技进步奖一等奖。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授权发明专利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项，实用新型</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项，申请发明专利</w:t>
      </w: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项，实用新型</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高精度、高动态三维运动模拟技术是在飞行器等航空器研制过程中必不可少的环节，是航空器进行地面半实物仿真和测试的关键技术。此项技术均可应用于民用飞行器、智能工装、高精度跟踪系统、低空领域安全监控、小型无人机跟踪捕捉等民用航空、智能制造、重点部位低空保卫等领域，可实现产品批量、稳定量产。</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【联系方式】方</w:t>
      </w:r>
      <w:r>
        <w:rPr>
          <w:rFonts w:asciiTheme="majorEastAsia" w:eastAsiaTheme="majorEastAsia" w:hAnsiTheme="majorEastAsia" w:cstheme="minorBidi"/>
          <w:color w:val="auto"/>
          <w:kern w:val="2"/>
          <w:szCs w:val="24"/>
        </w:rPr>
        <w:t>昆</w:t>
      </w:r>
      <w:r>
        <w:rPr>
          <w:rFonts w:asciiTheme="majorEastAsia" w:eastAsiaTheme="majorEastAsia" w:hAnsiTheme="majorEastAsia" w:cstheme="minorBidi"/>
          <w:color w:val="auto"/>
          <w:kern w:val="2"/>
          <w:szCs w:val="24"/>
        </w:rPr>
        <w:t xml:space="preserve"> 010-65669367/13911812881</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99" w:name="_Toc14801"/>
      <w:r>
        <w:rPr>
          <w:rFonts w:asciiTheme="minorEastAsia" w:hAnsiTheme="minorEastAsia" w:hint="eastAsia"/>
          <w:sz w:val="28"/>
          <w:szCs w:val="28"/>
        </w:rPr>
        <w:t>综合监视系统</w:t>
      </w:r>
      <w:bookmarkEnd w:id="99"/>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陕西宝成航空仪表有限责任公司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航电系统作为飞机的重要组成部分，是飞机安全飞行的重要保证。综合监视系统</w:t>
      </w:r>
      <w:r>
        <w:rPr>
          <w:rFonts w:asciiTheme="majorEastAsia" w:eastAsiaTheme="majorEastAsia" w:hAnsiTheme="majorEastAsia" w:hint="eastAsia"/>
          <w:sz w:val="24"/>
          <w:szCs w:val="24"/>
          <w:lang w:val="zh-CN"/>
        </w:rPr>
        <w:t>ISS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Integrated Surveillance System</w:t>
      </w:r>
      <w:r>
        <w:rPr>
          <w:rFonts w:asciiTheme="majorEastAsia" w:eastAsiaTheme="majorEastAsia" w:hAnsiTheme="majorEastAsia" w:hint="eastAsia"/>
          <w:sz w:val="24"/>
          <w:szCs w:val="24"/>
          <w:lang w:val="zh-CN"/>
        </w:rPr>
        <w:t>）又称为飞行环境监视系统</w:t>
      </w:r>
      <w:r>
        <w:rPr>
          <w:rFonts w:asciiTheme="majorEastAsia" w:eastAsiaTheme="majorEastAsia" w:hAnsiTheme="majorEastAsia" w:hint="eastAsia"/>
          <w:sz w:val="24"/>
          <w:szCs w:val="24"/>
          <w:lang w:val="zh-CN"/>
        </w:rPr>
        <w:t>AESS(Aircraft Environment Surveillance System)</w:t>
      </w:r>
      <w:r>
        <w:rPr>
          <w:rFonts w:asciiTheme="majorEastAsia" w:eastAsiaTheme="majorEastAsia" w:hAnsiTheme="majorEastAsia" w:hint="eastAsia"/>
          <w:sz w:val="24"/>
          <w:szCs w:val="24"/>
          <w:lang w:val="zh-CN"/>
        </w:rPr>
        <w:t>作为新一代航电系统的代表产品，其综合集成了增强型近地警告系统（</w:t>
      </w:r>
      <w:r>
        <w:rPr>
          <w:rFonts w:asciiTheme="majorEastAsia" w:eastAsiaTheme="majorEastAsia" w:hAnsiTheme="majorEastAsia" w:hint="eastAsia"/>
          <w:sz w:val="24"/>
          <w:szCs w:val="24"/>
          <w:lang w:val="zh-CN"/>
        </w:rPr>
        <w:t>EGPWS</w:t>
      </w:r>
      <w:r>
        <w:rPr>
          <w:rFonts w:asciiTheme="majorEastAsia" w:eastAsiaTheme="majorEastAsia" w:hAnsiTheme="majorEastAsia" w:hint="eastAsia"/>
          <w:sz w:val="24"/>
          <w:szCs w:val="24"/>
          <w:lang w:val="zh-CN"/>
        </w:rPr>
        <w:t>或称</w:t>
      </w:r>
      <w:r>
        <w:rPr>
          <w:rFonts w:asciiTheme="majorEastAsia" w:eastAsiaTheme="majorEastAsia" w:hAnsiTheme="majorEastAsia" w:hint="eastAsia"/>
          <w:sz w:val="24"/>
          <w:szCs w:val="24"/>
          <w:lang w:val="zh-CN"/>
        </w:rPr>
        <w:t>TAWS</w:t>
      </w:r>
      <w:r>
        <w:rPr>
          <w:rFonts w:asciiTheme="majorEastAsia" w:eastAsiaTheme="majorEastAsia" w:hAnsiTheme="majorEastAsia" w:hint="eastAsia"/>
          <w:sz w:val="24"/>
          <w:szCs w:val="24"/>
          <w:lang w:val="zh-CN"/>
        </w:rPr>
        <w:t>）、空中交通预警和防撞系统（</w:t>
      </w:r>
      <w:r>
        <w:rPr>
          <w:rFonts w:asciiTheme="majorEastAsia" w:eastAsiaTheme="majorEastAsia" w:hAnsiTheme="majorEastAsia" w:hint="eastAsia"/>
          <w:sz w:val="24"/>
          <w:szCs w:val="24"/>
          <w:lang w:val="zh-CN"/>
        </w:rPr>
        <w:t>TCAS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S</w:t>
      </w:r>
      <w:r>
        <w:rPr>
          <w:rFonts w:asciiTheme="majorEastAsia" w:eastAsiaTheme="majorEastAsia" w:hAnsiTheme="majorEastAsia" w:hint="eastAsia"/>
          <w:sz w:val="24"/>
          <w:szCs w:val="24"/>
          <w:lang w:val="zh-CN"/>
        </w:rPr>
        <w:t>模式应</w:t>
      </w:r>
      <w:r>
        <w:rPr>
          <w:rFonts w:asciiTheme="majorEastAsia" w:eastAsiaTheme="majorEastAsia" w:hAnsiTheme="majorEastAsia" w:hint="eastAsia"/>
          <w:sz w:val="24"/>
          <w:szCs w:val="24"/>
          <w:lang w:val="zh-CN"/>
        </w:rPr>
        <w:t>答机（</w:t>
      </w:r>
      <w:r>
        <w:rPr>
          <w:rFonts w:asciiTheme="majorEastAsia" w:eastAsiaTheme="majorEastAsia" w:hAnsiTheme="majorEastAsia" w:hint="eastAsia"/>
          <w:sz w:val="24"/>
          <w:szCs w:val="24"/>
          <w:lang w:val="zh-CN"/>
        </w:rPr>
        <w:t>ATCRBS/S-Mode XPDR</w:t>
      </w:r>
      <w:r>
        <w:rPr>
          <w:rFonts w:asciiTheme="majorEastAsia" w:eastAsiaTheme="majorEastAsia" w:hAnsiTheme="majorEastAsia" w:hint="eastAsia"/>
          <w:sz w:val="24"/>
          <w:szCs w:val="24"/>
          <w:lang w:val="zh-CN"/>
        </w:rPr>
        <w:t>）、气象雷达</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风切变预警系统</w:t>
      </w:r>
      <w:r>
        <w:rPr>
          <w:rFonts w:asciiTheme="majorEastAsia" w:eastAsiaTheme="majorEastAsia" w:hAnsiTheme="majorEastAsia" w:hint="eastAsia"/>
          <w:sz w:val="24"/>
          <w:szCs w:val="24"/>
          <w:lang w:val="zh-CN"/>
        </w:rPr>
        <w:t>(Weather Radar/PWS)</w:t>
      </w:r>
      <w:r>
        <w:rPr>
          <w:rFonts w:asciiTheme="majorEastAsia" w:eastAsiaTheme="majorEastAsia" w:hAnsiTheme="majorEastAsia" w:hint="eastAsia"/>
          <w:sz w:val="24"/>
          <w:szCs w:val="24"/>
          <w:lang w:val="zh-CN"/>
        </w:rPr>
        <w:t>、广播式自相关监视系统（</w:t>
      </w:r>
      <w:r>
        <w:rPr>
          <w:rFonts w:asciiTheme="majorEastAsia" w:eastAsiaTheme="majorEastAsia" w:hAnsiTheme="majorEastAsia" w:hint="eastAsia"/>
          <w:sz w:val="24"/>
          <w:szCs w:val="24"/>
          <w:lang w:val="zh-CN"/>
        </w:rPr>
        <w:t>ADS-B</w:t>
      </w:r>
      <w:r>
        <w:rPr>
          <w:rFonts w:asciiTheme="majorEastAsia" w:eastAsiaTheme="majorEastAsia" w:hAnsiTheme="majorEastAsia" w:hint="eastAsia"/>
          <w:sz w:val="24"/>
          <w:szCs w:val="24"/>
          <w:lang w:val="zh-CN"/>
        </w:rPr>
        <w:t>）等系统功能。可为飞行员提供关于气象、空中交通状况、地形等有关安全信息，增强飞行员对飞机所处环境的感知程度和应变能力，有效预防各类飞行事故的发生，大大提高飞行安全性。</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综合监视系统（</w:t>
      </w:r>
      <w:r>
        <w:rPr>
          <w:rFonts w:asciiTheme="majorEastAsia" w:eastAsiaTheme="majorEastAsia" w:hAnsiTheme="majorEastAsia" w:hint="eastAsia"/>
          <w:sz w:val="24"/>
          <w:szCs w:val="24"/>
          <w:lang w:val="zh-CN"/>
        </w:rPr>
        <w:t>ISS</w:t>
      </w:r>
      <w:r>
        <w:rPr>
          <w:rFonts w:asciiTheme="majorEastAsia" w:eastAsiaTheme="majorEastAsia" w:hAnsiTheme="majorEastAsia" w:hint="eastAsia"/>
          <w:sz w:val="24"/>
          <w:szCs w:val="24"/>
          <w:lang w:val="zh-CN"/>
        </w:rPr>
        <w:t>）可以减轻飞机平台重量、提高设备性能和可靠性，降低设备使用维护成本，提高设备使用效益。随着航空技术的发展，飞行安全受到越来越广泛的关注，综合监视系统（</w:t>
      </w:r>
      <w:r>
        <w:rPr>
          <w:rFonts w:asciiTheme="majorEastAsia" w:eastAsiaTheme="majorEastAsia" w:hAnsiTheme="majorEastAsia" w:hint="eastAsia"/>
          <w:sz w:val="24"/>
          <w:szCs w:val="24"/>
          <w:lang w:val="zh-CN"/>
        </w:rPr>
        <w:t>ISS</w:t>
      </w:r>
      <w:r>
        <w:rPr>
          <w:rFonts w:asciiTheme="majorEastAsia" w:eastAsiaTheme="majorEastAsia" w:hAnsiTheme="majorEastAsia" w:hint="eastAsia"/>
          <w:sz w:val="24"/>
          <w:szCs w:val="24"/>
          <w:lang w:val="zh-CN"/>
        </w:rPr>
        <w:t>）将成为大型民机、重型直升</w:t>
      </w:r>
      <w:r>
        <w:rPr>
          <w:rFonts w:asciiTheme="majorEastAsia" w:eastAsiaTheme="majorEastAsia" w:hAnsiTheme="majorEastAsia" w:hint="eastAsia"/>
          <w:sz w:val="24"/>
          <w:szCs w:val="24"/>
          <w:lang w:val="zh-CN"/>
        </w:rPr>
        <w:t>机等必备的综合航空电子装备。</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近些年我国民机研制取得快速发展，其中新舟</w:t>
      </w:r>
      <w:r>
        <w:rPr>
          <w:rFonts w:asciiTheme="majorEastAsia" w:eastAsiaTheme="majorEastAsia" w:hAnsiTheme="majorEastAsia" w:hint="eastAsia"/>
          <w:sz w:val="24"/>
          <w:szCs w:val="24"/>
          <w:lang w:val="zh-CN"/>
        </w:rPr>
        <w:t>600</w:t>
      </w:r>
      <w:r>
        <w:rPr>
          <w:rFonts w:asciiTheme="majorEastAsia" w:eastAsiaTheme="majorEastAsia" w:hAnsiTheme="majorEastAsia" w:hint="eastAsia"/>
          <w:sz w:val="24"/>
          <w:szCs w:val="24"/>
          <w:lang w:val="zh-CN"/>
        </w:rPr>
        <w:t>飞机、</w:t>
      </w:r>
      <w:r>
        <w:rPr>
          <w:rFonts w:asciiTheme="majorEastAsia" w:eastAsiaTheme="majorEastAsia" w:hAnsiTheme="majorEastAsia" w:hint="eastAsia"/>
          <w:sz w:val="24"/>
          <w:szCs w:val="24"/>
          <w:lang w:val="zh-CN"/>
        </w:rPr>
        <w:t>ARJ21</w:t>
      </w:r>
      <w:r>
        <w:rPr>
          <w:rFonts w:asciiTheme="majorEastAsia" w:eastAsiaTheme="majorEastAsia" w:hAnsiTheme="majorEastAsia" w:hint="eastAsia"/>
          <w:sz w:val="24"/>
          <w:szCs w:val="24"/>
          <w:lang w:val="zh-CN"/>
        </w:rPr>
        <w:t>等飞机已经批</w:t>
      </w:r>
      <w:r>
        <w:rPr>
          <w:rFonts w:asciiTheme="majorEastAsia" w:eastAsiaTheme="majorEastAsia" w:hAnsiTheme="majorEastAsia" w:hint="eastAsia"/>
          <w:sz w:val="24"/>
          <w:szCs w:val="24"/>
          <w:lang w:val="zh-CN"/>
        </w:rPr>
        <w:lastRenderedPageBreak/>
        <w:t>量交付用户，其机载航电设备均采用了部分联合式的架构。国产最新型飞机</w:t>
      </w:r>
      <w:r>
        <w:rPr>
          <w:rFonts w:asciiTheme="majorEastAsia" w:eastAsiaTheme="majorEastAsia" w:hAnsiTheme="majorEastAsia" w:hint="eastAsia"/>
          <w:sz w:val="24"/>
          <w:szCs w:val="24"/>
          <w:lang w:val="zh-CN"/>
        </w:rPr>
        <w:t>C919</w:t>
      </w:r>
      <w:r>
        <w:rPr>
          <w:rFonts w:asciiTheme="majorEastAsia" w:eastAsiaTheme="majorEastAsia" w:hAnsiTheme="majorEastAsia" w:hint="eastAsia"/>
          <w:sz w:val="24"/>
          <w:szCs w:val="24"/>
          <w:lang w:val="zh-CN"/>
        </w:rPr>
        <w:t>已完成首飞，其在广泛国际合作的基础上，采用了综合程度更高的航电架构，通过与柯林斯合作，已装备了综合监视系统（</w:t>
      </w:r>
      <w:r>
        <w:rPr>
          <w:rFonts w:asciiTheme="majorEastAsia" w:eastAsiaTheme="majorEastAsia" w:hAnsiTheme="majorEastAsia" w:hint="eastAsia"/>
          <w:sz w:val="24"/>
          <w:szCs w:val="24"/>
          <w:lang w:val="zh-CN"/>
        </w:rPr>
        <w:t>ISS</w:t>
      </w:r>
      <w:r>
        <w:rPr>
          <w:rFonts w:asciiTheme="majorEastAsia" w:eastAsiaTheme="majorEastAsia" w:hAnsiTheme="majorEastAsia" w:hint="eastAsia"/>
          <w:sz w:val="24"/>
          <w:szCs w:val="24"/>
          <w:lang w:val="zh-CN"/>
        </w:rPr>
        <w:t>）；研制高度集成的综合监视系统（</w:t>
      </w:r>
      <w:r>
        <w:rPr>
          <w:rFonts w:asciiTheme="majorEastAsia" w:eastAsiaTheme="majorEastAsia" w:hAnsiTheme="majorEastAsia" w:hint="eastAsia"/>
          <w:sz w:val="24"/>
          <w:szCs w:val="24"/>
          <w:lang w:val="zh-CN"/>
        </w:rPr>
        <w:t>ISS</w:t>
      </w:r>
      <w:r>
        <w:rPr>
          <w:rFonts w:asciiTheme="majorEastAsia" w:eastAsiaTheme="majorEastAsia" w:hAnsiTheme="majorEastAsia" w:hint="eastAsia"/>
          <w:sz w:val="24"/>
          <w:szCs w:val="24"/>
          <w:lang w:val="zh-CN"/>
        </w:rPr>
        <w:t>）将替代进口并有广阔的市场前景。</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工作电压：</w:t>
      </w:r>
      <w:r>
        <w:rPr>
          <w:rFonts w:asciiTheme="majorEastAsia" w:eastAsiaTheme="majorEastAsia" w:hAnsiTheme="majorEastAsia" w:hint="eastAsia"/>
          <w:sz w:val="24"/>
          <w:szCs w:val="24"/>
          <w:lang w:val="zh-CN"/>
        </w:rPr>
        <w:t>28VDC</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工作环境温度：</w:t>
      </w:r>
      <w:r>
        <w:rPr>
          <w:rFonts w:asciiTheme="majorEastAsia" w:eastAsiaTheme="majorEastAsia" w:hAnsiTheme="majorEastAsia" w:hint="eastAsia"/>
          <w:sz w:val="24"/>
          <w:szCs w:val="24"/>
          <w:lang w:val="zh-CN"/>
        </w:rPr>
        <w:t>-55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+70</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功耗：</w:t>
      </w:r>
      <w:r>
        <w:rPr>
          <w:rFonts w:asciiTheme="majorEastAsia" w:eastAsiaTheme="majorEastAsia" w:hAnsiTheme="majorEastAsia" w:hint="eastAsia"/>
          <w:sz w:val="24"/>
          <w:szCs w:val="24"/>
          <w:lang w:val="zh-CN"/>
        </w:rPr>
        <w:t>110W</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重量：不大于</w:t>
      </w:r>
      <w:r>
        <w:rPr>
          <w:rFonts w:asciiTheme="majorEastAsia" w:eastAsiaTheme="majorEastAsia" w:hAnsiTheme="majorEastAsia" w:hint="eastAsia"/>
          <w:sz w:val="24"/>
          <w:szCs w:val="24"/>
          <w:lang w:val="zh-CN"/>
        </w:rPr>
        <w:t>10kg(</w:t>
      </w:r>
      <w:r>
        <w:rPr>
          <w:rFonts w:asciiTheme="majorEastAsia" w:eastAsiaTheme="majorEastAsia" w:hAnsiTheme="majorEastAsia" w:hint="eastAsia"/>
          <w:sz w:val="24"/>
          <w:szCs w:val="24"/>
          <w:lang w:val="zh-CN"/>
        </w:rPr>
        <w:t>含</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个天线</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ab/>
        <w:t>MTBF</w:t>
      </w:r>
      <w:r>
        <w:rPr>
          <w:rFonts w:asciiTheme="majorEastAsia" w:eastAsiaTheme="majorEastAsia" w:hAnsiTheme="majorEastAsia" w:hint="eastAsia"/>
          <w:sz w:val="24"/>
          <w:szCs w:val="24"/>
          <w:lang w:val="zh-CN"/>
        </w:rPr>
        <w:t>：不小于</w:t>
      </w:r>
      <w:r>
        <w:rPr>
          <w:rFonts w:asciiTheme="majorEastAsia" w:eastAsiaTheme="majorEastAsia" w:hAnsiTheme="majorEastAsia" w:hint="eastAsia"/>
          <w:sz w:val="24"/>
          <w:szCs w:val="24"/>
          <w:lang w:val="zh-CN"/>
        </w:rPr>
        <w:t>3000</w:t>
      </w:r>
      <w:r>
        <w:rPr>
          <w:rFonts w:asciiTheme="majorEastAsia" w:eastAsiaTheme="majorEastAsia" w:hAnsiTheme="majorEastAsia" w:hint="eastAsia"/>
          <w:sz w:val="24"/>
          <w:szCs w:val="24"/>
          <w:lang w:val="zh-CN"/>
        </w:rPr>
        <w:t>小时</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6)</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系统报警误报率：</w:t>
      </w:r>
      <w:r>
        <w:rPr>
          <w:rFonts w:asciiTheme="majorEastAsia" w:eastAsiaTheme="majorEastAsia" w:hAnsiTheme="majorEastAsia" w:hint="eastAsia"/>
          <w:sz w:val="24"/>
          <w:szCs w:val="24"/>
          <w:lang w:val="zh-CN"/>
        </w:rPr>
        <w:t>S</w:t>
      </w:r>
      <w:r>
        <w:rPr>
          <w:rFonts w:asciiTheme="majorEastAsia" w:eastAsiaTheme="majorEastAsia" w:hAnsiTheme="majorEastAsia" w:hint="eastAsia"/>
          <w:sz w:val="24"/>
          <w:szCs w:val="24"/>
          <w:lang w:val="zh-CN"/>
        </w:rPr>
        <w:t>模式误跟踪率小于</w:t>
      </w:r>
      <w:r>
        <w:rPr>
          <w:rFonts w:asciiTheme="majorEastAsia" w:eastAsiaTheme="majorEastAsia" w:hAnsiTheme="majorEastAsia" w:hint="eastAsia"/>
          <w:sz w:val="24"/>
          <w:szCs w:val="24"/>
          <w:lang w:val="zh-CN"/>
        </w:rPr>
        <w:t>0.1%</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C</w:t>
      </w:r>
      <w:r>
        <w:rPr>
          <w:rFonts w:asciiTheme="majorEastAsia" w:eastAsiaTheme="majorEastAsia" w:hAnsiTheme="majorEastAsia" w:hint="eastAsia"/>
          <w:sz w:val="24"/>
          <w:szCs w:val="24"/>
          <w:lang w:val="zh-CN"/>
        </w:rPr>
        <w:t>模式误跟踪率小于</w:t>
      </w:r>
      <w:r>
        <w:rPr>
          <w:rFonts w:asciiTheme="majorEastAsia" w:eastAsiaTheme="majorEastAsia" w:hAnsiTheme="majorEastAsia" w:hint="eastAsia"/>
          <w:sz w:val="24"/>
          <w:szCs w:val="24"/>
          <w:lang w:val="zh-CN"/>
        </w:rPr>
        <w:t>0.2%</w:t>
      </w:r>
      <w:r>
        <w:rPr>
          <w:rFonts w:asciiTheme="majorEastAsia" w:eastAsiaTheme="majorEastAsia" w:hAnsiTheme="majorEastAsia" w:hint="eastAsia"/>
          <w:sz w:val="24"/>
          <w:szCs w:val="24"/>
          <w:lang w:val="zh-CN"/>
        </w:rPr>
        <w:t>，近地告警误报警率小于</w:t>
      </w:r>
      <w:r>
        <w:rPr>
          <w:rFonts w:asciiTheme="majorEastAsia" w:eastAsiaTheme="majorEastAsia" w:hAnsiTheme="majorEastAsia" w:hint="eastAsia"/>
          <w:sz w:val="24"/>
          <w:szCs w:val="24"/>
          <w:lang w:val="zh-CN"/>
        </w:rPr>
        <w:t>0.5%</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7)</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监视距离：不小于</w:t>
      </w:r>
      <w:r>
        <w:rPr>
          <w:rFonts w:asciiTheme="majorEastAsia" w:eastAsiaTheme="majorEastAsia" w:hAnsiTheme="majorEastAsia" w:hint="eastAsia"/>
          <w:sz w:val="24"/>
          <w:szCs w:val="24"/>
          <w:lang w:val="zh-CN"/>
        </w:rPr>
        <w:t>100</w:t>
      </w:r>
      <w:r>
        <w:rPr>
          <w:rFonts w:asciiTheme="majorEastAsia" w:eastAsiaTheme="majorEastAsia" w:hAnsiTheme="majorEastAsia" w:hint="eastAsia"/>
          <w:sz w:val="24"/>
          <w:szCs w:val="24"/>
          <w:lang w:val="zh-CN"/>
        </w:rPr>
        <w:t>海里；</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8)</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监视容量：跟踪</w:t>
      </w:r>
      <w:r>
        <w:rPr>
          <w:rFonts w:asciiTheme="majorEastAsia" w:eastAsiaTheme="majorEastAsia" w:hAnsiTheme="majorEastAsia" w:hint="eastAsia"/>
          <w:sz w:val="24"/>
          <w:szCs w:val="24"/>
          <w:lang w:val="zh-CN"/>
        </w:rPr>
        <w:t>C/S</w:t>
      </w:r>
      <w:r>
        <w:rPr>
          <w:rFonts w:asciiTheme="majorEastAsia" w:eastAsiaTheme="majorEastAsia" w:hAnsiTheme="majorEastAsia" w:hint="eastAsia"/>
          <w:sz w:val="24"/>
          <w:szCs w:val="24"/>
          <w:lang w:val="zh-CN"/>
        </w:rPr>
        <w:t>混合目标</w:t>
      </w:r>
      <w:r>
        <w:rPr>
          <w:rFonts w:asciiTheme="majorEastAsia" w:eastAsiaTheme="majorEastAsia" w:hAnsiTheme="majorEastAsia" w:hint="eastAsia"/>
          <w:sz w:val="24"/>
          <w:szCs w:val="24"/>
          <w:lang w:val="zh-CN"/>
        </w:rPr>
        <w:t>50</w:t>
      </w:r>
      <w:r>
        <w:rPr>
          <w:rFonts w:asciiTheme="majorEastAsia" w:eastAsiaTheme="majorEastAsia" w:hAnsiTheme="majorEastAsia" w:hint="eastAsia"/>
          <w:sz w:val="24"/>
          <w:szCs w:val="24"/>
          <w:lang w:val="zh-CN"/>
        </w:rPr>
        <w:t>架，并显示</w:t>
      </w:r>
      <w:r>
        <w:rPr>
          <w:rFonts w:asciiTheme="majorEastAsia" w:eastAsiaTheme="majorEastAsia" w:hAnsiTheme="majorEastAsia" w:hint="eastAsia"/>
          <w:sz w:val="24"/>
          <w:szCs w:val="24"/>
          <w:lang w:val="zh-CN"/>
        </w:rPr>
        <w:t>30</w:t>
      </w:r>
      <w:r>
        <w:rPr>
          <w:rFonts w:asciiTheme="majorEastAsia" w:eastAsiaTheme="majorEastAsia" w:hAnsiTheme="majorEastAsia" w:hint="eastAsia"/>
          <w:sz w:val="24"/>
          <w:szCs w:val="24"/>
          <w:lang w:val="zh-CN"/>
        </w:rPr>
        <w:t>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9)</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告警时间：系统报警响应时间：小于</w:t>
      </w:r>
      <w:r>
        <w:rPr>
          <w:rFonts w:asciiTheme="majorEastAsia" w:eastAsiaTheme="majorEastAsia" w:hAnsiTheme="majorEastAsia" w:hint="eastAsia"/>
          <w:sz w:val="24"/>
          <w:szCs w:val="24"/>
          <w:lang w:val="zh-CN"/>
        </w:rPr>
        <w:t>0.5</w:t>
      </w:r>
      <w:r>
        <w:rPr>
          <w:rFonts w:asciiTheme="majorEastAsia" w:eastAsiaTheme="majorEastAsia" w:hAnsiTheme="majorEastAsia" w:hint="eastAsia"/>
          <w:sz w:val="24"/>
          <w:szCs w:val="24"/>
          <w:lang w:val="zh-CN"/>
        </w:rPr>
        <w:t>秒；近地告警：提醒时间：</w:t>
      </w:r>
      <w:r>
        <w:rPr>
          <w:rFonts w:asciiTheme="majorEastAsia" w:eastAsiaTheme="majorEastAsia" w:hAnsiTheme="majorEastAsia" w:hint="eastAsia"/>
          <w:sz w:val="24"/>
          <w:szCs w:val="24"/>
          <w:lang w:val="zh-CN"/>
        </w:rPr>
        <w:t>40s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60s</w:t>
      </w:r>
      <w:r>
        <w:rPr>
          <w:rFonts w:asciiTheme="majorEastAsia" w:eastAsiaTheme="majorEastAsia" w:hAnsiTheme="majorEastAsia" w:hint="eastAsia"/>
          <w:sz w:val="24"/>
          <w:szCs w:val="24"/>
          <w:lang w:val="zh-CN"/>
        </w:rPr>
        <w:t>，告警时间</w:t>
      </w:r>
      <w:r>
        <w:rPr>
          <w:rFonts w:asciiTheme="majorEastAsia" w:eastAsiaTheme="majorEastAsia" w:hAnsiTheme="majorEastAsia" w:hint="eastAsia"/>
          <w:sz w:val="24"/>
          <w:szCs w:val="24"/>
          <w:lang w:val="zh-CN"/>
        </w:rPr>
        <w:t>20s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30s</w:t>
      </w:r>
      <w:r>
        <w:rPr>
          <w:rFonts w:asciiTheme="majorEastAsia" w:eastAsiaTheme="majorEastAsia" w:hAnsiTheme="majorEastAsia" w:hint="eastAsia"/>
          <w:sz w:val="24"/>
          <w:szCs w:val="24"/>
          <w:lang w:val="zh-CN"/>
        </w:rPr>
        <w:t>；空中交通告警时间：</w:t>
      </w:r>
      <w:r>
        <w:rPr>
          <w:rFonts w:asciiTheme="majorEastAsia" w:eastAsiaTheme="majorEastAsia" w:hAnsiTheme="majorEastAsia" w:hint="eastAsia"/>
          <w:sz w:val="24"/>
          <w:szCs w:val="24"/>
          <w:lang w:val="zh-CN"/>
        </w:rPr>
        <w:t>TA</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20s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48s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RA</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15s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35s</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总线接口：</w:t>
      </w:r>
      <w:r>
        <w:rPr>
          <w:rFonts w:asciiTheme="majorEastAsia" w:eastAsiaTheme="majorEastAsia" w:hAnsiTheme="majorEastAsia" w:hint="eastAsia"/>
          <w:sz w:val="24"/>
          <w:szCs w:val="24"/>
          <w:lang w:val="zh-CN"/>
        </w:rPr>
        <w:t>ARINC429</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AFDX</w:t>
      </w:r>
      <w:r>
        <w:rPr>
          <w:rFonts w:asciiTheme="majorEastAsia" w:eastAsiaTheme="majorEastAsia" w:hAnsiTheme="majorEastAsia" w:hint="eastAsia"/>
          <w:sz w:val="24"/>
          <w:szCs w:val="24"/>
          <w:lang w:val="zh-CN"/>
        </w:rPr>
        <w:t>总线</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试生产、应用开发阶段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综合监视系统可根据不同机种的需求进行功能配置、裁减，根据不同机型的自身特点及飞行环境状况等进行系列化设计，可以满各种民用大、中型客机、运输机、直升机及特种飞机的需求。</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申请发明专利</w:t>
      </w: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项、申请实用新型专利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项，授权发明专利</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项、实用新型专利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综合监视系统产品复杂、技术含量高、涉及专业面广，目前国内在相关技术领域还没有成熟的同类产品，该产品可替代进口并填补国内综合监视系统产品的空白。项目的综合监视系统产品已</w:t>
      </w:r>
      <w:r>
        <w:rPr>
          <w:rFonts w:asciiTheme="majorEastAsia" w:eastAsiaTheme="majorEastAsia" w:hAnsiTheme="majorEastAsia" w:hint="eastAsia"/>
          <w:sz w:val="24"/>
          <w:szCs w:val="24"/>
          <w:lang w:val="zh-CN"/>
        </w:rPr>
        <w:t>完成工程样机研制，即将开展试飞验证工作，同时近地告警产品已形成小批量生产，年销售收入上千万元，待产</w:t>
      </w:r>
      <w:r>
        <w:rPr>
          <w:rFonts w:asciiTheme="majorEastAsia" w:eastAsiaTheme="majorEastAsia" w:hAnsiTheme="majorEastAsia" w:hint="eastAsia"/>
          <w:sz w:val="24"/>
          <w:szCs w:val="24"/>
          <w:lang w:val="zh-CN"/>
        </w:rPr>
        <w:lastRenderedPageBreak/>
        <w:t>品鉴定并批量生产后，综合监视系统产品和近地告警系统等系列化产品可实现预期不少于</w:t>
      </w:r>
      <w:r>
        <w:rPr>
          <w:rFonts w:asciiTheme="majorEastAsia" w:eastAsiaTheme="majorEastAsia" w:hAnsiTheme="majorEastAsia" w:hint="eastAsia"/>
          <w:sz w:val="24"/>
          <w:szCs w:val="24"/>
          <w:lang w:val="zh-CN"/>
        </w:rPr>
        <w:t>8000</w:t>
      </w:r>
      <w:r>
        <w:rPr>
          <w:rFonts w:asciiTheme="majorEastAsia" w:eastAsiaTheme="majorEastAsia" w:hAnsiTheme="majorEastAsia" w:hint="eastAsia"/>
          <w:sz w:val="24"/>
          <w:szCs w:val="24"/>
          <w:lang w:val="zh-CN"/>
        </w:rPr>
        <w:t>万的年收入和</w:t>
      </w:r>
      <w:r>
        <w:rPr>
          <w:rFonts w:asciiTheme="majorEastAsia" w:eastAsiaTheme="majorEastAsia" w:hAnsiTheme="majorEastAsia" w:hint="eastAsia"/>
          <w:sz w:val="24"/>
          <w:szCs w:val="24"/>
          <w:lang w:val="zh-CN"/>
        </w:rPr>
        <w:t>2000</w:t>
      </w:r>
      <w:r>
        <w:rPr>
          <w:rFonts w:asciiTheme="majorEastAsia" w:eastAsiaTheme="majorEastAsia" w:hAnsiTheme="majorEastAsia" w:hint="eastAsia"/>
          <w:sz w:val="24"/>
          <w:szCs w:val="24"/>
          <w:lang w:val="zh-CN"/>
        </w:rPr>
        <w:t>万的利润。</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【联系方式】刘成林</w:t>
      </w:r>
      <w:r>
        <w:rPr>
          <w:rFonts w:asciiTheme="majorEastAsia" w:eastAsiaTheme="majorEastAsia" w:hAnsiTheme="majorEastAsia" w:cstheme="minorBidi"/>
          <w:color w:val="auto"/>
          <w:kern w:val="2"/>
          <w:szCs w:val="24"/>
        </w:rPr>
        <w:t xml:space="preserve"> 0917-3629653/13891763107</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100" w:name="_Toc14348"/>
      <w:r>
        <w:rPr>
          <w:rFonts w:asciiTheme="minorEastAsia" w:hAnsiTheme="minorEastAsia" w:hint="eastAsia"/>
          <w:sz w:val="28"/>
          <w:szCs w:val="28"/>
        </w:rPr>
        <w:t>高铁动车组用流体控制系统装置</w:t>
      </w:r>
      <w:bookmarkEnd w:id="100"/>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新乡航空工业（集团）有限公司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高铁动车组用关键流体控制系统、装置与我公司航空流体附件产品技术同源，公司具备该类产品的设计、加工、装配、试验验证等能力。公司瞄准国内外快速</w:t>
      </w:r>
      <w:r>
        <w:rPr>
          <w:rFonts w:asciiTheme="majorEastAsia" w:eastAsiaTheme="majorEastAsia" w:hAnsiTheme="majorEastAsia" w:hint="eastAsia"/>
          <w:sz w:val="24"/>
          <w:szCs w:val="24"/>
          <w:lang w:val="zh-CN"/>
        </w:rPr>
        <w:t>发展的轨道交通产业，依托公司</w:t>
      </w:r>
      <w:r>
        <w:rPr>
          <w:rFonts w:asciiTheme="majorEastAsia" w:eastAsiaTheme="majorEastAsia" w:hAnsiTheme="majorEastAsia" w:hint="eastAsia"/>
          <w:sz w:val="24"/>
          <w:szCs w:val="24"/>
          <w:lang w:val="zh-CN"/>
        </w:rPr>
        <w:t>60</w:t>
      </w:r>
      <w:r>
        <w:rPr>
          <w:rFonts w:asciiTheme="majorEastAsia" w:eastAsiaTheme="majorEastAsia" w:hAnsiTheme="majorEastAsia" w:hint="eastAsia"/>
          <w:sz w:val="24"/>
          <w:szCs w:val="24"/>
          <w:lang w:val="zh-CN"/>
        </w:rPr>
        <w:t>余年航空流体机载设备研发能力及技术优势，组建专业技术团队从事高铁动车组等轨道交通配套产品的研究，业务领域包括：各类雨刷系统、控制阀、过滤系统等产品设计、加工制造、试验验证等。根据主机技术要求，借鉴公司同类产品研制经验，自主研发产品。</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 xml:space="preserve">a) </w:t>
      </w:r>
      <w:r>
        <w:rPr>
          <w:rFonts w:asciiTheme="majorEastAsia" w:eastAsiaTheme="majorEastAsia" w:hAnsiTheme="majorEastAsia" w:hint="eastAsia"/>
          <w:sz w:val="24"/>
          <w:szCs w:val="24"/>
          <w:lang w:val="zh-CN"/>
        </w:rPr>
        <w:t>死区范围：±（</w:t>
      </w:r>
      <w:r>
        <w:rPr>
          <w:rFonts w:asciiTheme="majorEastAsia" w:eastAsiaTheme="majorEastAsia" w:hAnsiTheme="majorEastAsia" w:hint="eastAsia"/>
          <w:sz w:val="24"/>
          <w:szCs w:val="24"/>
          <w:lang w:val="zh-CN"/>
        </w:rPr>
        <w:t>40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Tw</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20</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b) </w:t>
      </w:r>
      <w:r>
        <w:rPr>
          <w:rFonts w:asciiTheme="majorEastAsia" w:eastAsiaTheme="majorEastAsia" w:hAnsiTheme="majorEastAsia" w:hint="eastAsia"/>
          <w:sz w:val="24"/>
          <w:szCs w:val="24"/>
          <w:lang w:val="zh-CN"/>
        </w:rPr>
        <w:t>气密性要求：</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总风接口和空簧接口分别连接</w:t>
      </w:r>
      <w:r>
        <w:rPr>
          <w:rFonts w:asciiTheme="majorEastAsia" w:eastAsiaTheme="majorEastAsia" w:hAnsiTheme="majorEastAsia" w:hint="eastAsia"/>
          <w:sz w:val="24"/>
          <w:szCs w:val="24"/>
          <w:lang w:val="zh-CN"/>
        </w:rPr>
        <w:t>0.1L</w:t>
      </w:r>
      <w:r>
        <w:rPr>
          <w:rFonts w:asciiTheme="majorEastAsia" w:eastAsiaTheme="majorEastAsia" w:hAnsiTheme="majorEastAsia" w:hint="eastAsia"/>
          <w:sz w:val="24"/>
          <w:szCs w:val="24"/>
          <w:lang w:val="zh-CN"/>
        </w:rPr>
        <w:t>容积。</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常温气密性应符合下列要求：</w:t>
      </w:r>
      <w:r>
        <w:rPr>
          <w:rFonts w:asciiTheme="majorEastAsia" w:eastAsiaTheme="majorEastAsia" w:hAnsiTheme="majorEastAsia" w:hint="eastAsia"/>
          <w:sz w:val="24"/>
          <w:szCs w:val="24"/>
          <w:lang w:val="zh-CN"/>
        </w:rPr>
        <w:t>30s</w:t>
      </w:r>
      <w:r>
        <w:rPr>
          <w:rFonts w:asciiTheme="majorEastAsia" w:eastAsiaTheme="majorEastAsia" w:hAnsiTheme="majorEastAsia" w:hint="eastAsia"/>
          <w:sz w:val="24"/>
          <w:szCs w:val="24"/>
          <w:lang w:val="zh-CN"/>
        </w:rPr>
        <w:t>内，阀座的压降不大于</w:t>
      </w:r>
      <w:r>
        <w:rPr>
          <w:rFonts w:asciiTheme="majorEastAsia" w:eastAsiaTheme="majorEastAsia" w:hAnsiTheme="majorEastAsia" w:hint="eastAsia"/>
          <w:sz w:val="24"/>
          <w:szCs w:val="24"/>
          <w:lang w:val="zh-CN"/>
        </w:rPr>
        <w:t>5kPa</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30s</w:t>
      </w:r>
      <w:r>
        <w:rPr>
          <w:rFonts w:asciiTheme="majorEastAsia" w:eastAsiaTheme="majorEastAsia" w:hAnsiTheme="majorEastAsia" w:hint="eastAsia"/>
          <w:sz w:val="24"/>
          <w:szCs w:val="24"/>
          <w:lang w:val="zh-CN"/>
        </w:rPr>
        <w:t>内，活塞杆的压降不大于</w:t>
      </w:r>
      <w:r>
        <w:rPr>
          <w:rFonts w:asciiTheme="majorEastAsia" w:eastAsiaTheme="majorEastAsia" w:hAnsiTheme="majorEastAsia" w:hint="eastAsia"/>
          <w:sz w:val="24"/>
          <w:szCs w:val="24"/>
          <w:lang w:val="zh-CN"/>
        </w:rPr>
        <w:t>5kPa</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30s</w:t>
      </w:r>
      <w:r>
        <w:rPr>
          <w:rFonts w:asciiTheme="majorEastAsia" w:eastAsiaTheme="majorEastAsia" w:hAnsiTheme="majorEastAsia" w:hint="eastAsia"/>
          <w:sz w:val="24"/>
          <w:szCs w:val="24"/>
          <w:lang w:val="zh-CN"/>
        </w:rPr>
        <w:t>内，止回阀的压降不大于</w:t>
      </w:r>
      <w:r>
        <w:rPr>
          <w:rFonts w:asciiTheme="majorEastAsia" w:eastAsiaTheme="majorEastAsia" w:hAnsiTheme="majorEastAsia" w:hint="eastAsia"/>
          <w:sz w:val="24"/>
          <w:szCs w:val="24"/>
          <w:lang w:val="zh-CN"/>
        </w:rPr>
        <w:t>1kPa</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低温气密性应符合下列要求：</w:t>
      </w:r>
      <w:r>
        <w:rPr>
          <w:rFonts w:asciiTheme="majorEastAsia" w:eastAsiaTheme="majorEastAsia" w:hAnsiTheme="majorEastAsia" w:hint="eastAsia"/>
          <w:sz w:val="24"/>
          <w:szCs w:val="24"/>
          <w:lang w:val="zh-CN"/>
        </w:rPr>
        <w:t>30s</w:t>
      </w:r>
      <w:r>
        <w:rPr>
          <w:rFonts w:asciiTheme="majorEastAsia" w:eastAsiaTheme="majorEastAsia" w:hAnsiTheme="majorEastAsia" w:hint="eastAsia"/>
          <w:sz w:val="24"/>
          <w:szCs w:val="24"/>
          <w:lang w:val="zh-CN"/>
        </w:rPr>
        <w:t>内，阀座的压降不大于</w:t>
      </w:r>
      <w:r>
        <w:rPr>
          <w:rFonts w:asciiTheme="majorEastAsia" w:eastAsiaTheme="majorEastAsia" w:hAnsiTheme="majorEastAsia" w:hint="eastAsia"/>
          <w:sz w:val="24"/>
          <w:szCs w:val="24"/>
          <w:lang w:val="zh-CN"/>
        </w:rPr>
        <w:t>5kPa</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30s</w:t>
      </w:r>
      <w:r>
        <w:rPr>
          <w:rFonts w:asciiTheme="majorEastAsia" w:eastAsiaTheme="majorEastAsia" w:hAnsiTheme="majorEastAsia" w:hint="eastAsia"/>
          <w:sz w:val="24"/>
          <w:szCs w:val="24"/>
          <w:lang w:val="zh-CN"/>
        </w:rPr>
        <w:t>内，活塞杆的压降不大于</w:t>
      </w:r>
      <w:r>
        <w:rPr>
          <w:rFonts w:asciiTheme="majorEastAsia" w:eastAsiaTheme="majorEastAsia" w:hAnsiTheme="majorEastAsia" w:hint="eastAsia"/>
          <w:sz w:val="24"/>
          <w:szCs w:val="24"/>
          <w:lang w:val="zh-CN"/>
        </w:rPr>
        <w:t>5kPa</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30s</w:t>
      </w:r>
      <w:r>
        <w:rPr>
          <w:rFonts w:asciiTheme="majorEastAsia" w:eastAsiaTheme="majorEastAsia" w:hAnsiTheme="majorEastAsia" w:hint="eastAsia"/>
          <w:sz w:val="24"/>
          <w:szCs w:val="24"/>
          <w:lang w:val="zh-CN"/>
        </w:rPr>
        <w:t>内，止回阀的压降不大于</w:t>
      </w:r>
      <w:r>
        <w:rPr>
          <w:rFonts w:asciiTheme="majorEastAsia" w:eastAsiaTheme="majorEastAsia" w:hAnsiTheme="majorEastAsia" w:hint="eastAsia"/>
          <w:sz w:val="24"/>
          <w:szCs w:val="24"/>
          <w:lang w:val="zh-CN"/>
        </w:rPr>
        <w:t>2kPa</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高温气密性应符合下列要求：</w:t>
      </w:r>
      <w:r>
        <w:rPr>
          <w:rFonts w:asciiTheme="majorEastAsia" w:eastAsiaTheme="majorEastAsia" w:hAnsiTheme="majorEastAsia" w:hint="eastAsia"/>
          <w:sz w:val="24"/>
          <w:szCs w:val="24"/>
          <w:lang w:val="zh-CN"/>
        </w:rPr>
        <w:t>30s</w:t>
      </w:r>
      <w:r>
        <w:rPr>
          <w:rFonts w:asciiTheme="majorEastAsia" w:eastAsiaTheme="majorEastAsia" w:hAnsiTheme="majorEastAsia" w:hint="eastAsia"/>
          <w:sz w:val="24"/>
          <w:szCs w:val="24"/>
          <w:lang w:val="zh-CN"/>
        </w:rPr>
        <w:t>内，阀座的压降不大于</w:t>
      </w:r>
      <w:r>
        <w:rPr>
          <w:rFonts w:asciiTheme="majorEastAsia" w:eastAsiaTheme="majorEastAsia" w:hAnsiTheme="majorEastAsia" w:hint="eastAsia"/>
          <w:sz w:val="24"/>
          <w:szCs w:val="24"/>
          <w:lang w:val="zh-CN"/>
        </w:rPr>
        <w:t>5kPa</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30s</w:t>
      </w:r>
      <w:r>
        <w:rPr>
          <w:rFonts w:asciiTheme="majorEastAsia" w:eastAsiaTheme="majorEastAsia" w:hAnsiTheme="majorEastAsia" w:hint="eastAsia"/>
          <w:sz w:val="24"/>
          <w:szCs w:val="24"/>
          <w:lang w:val="zh-CN"/>
        </w:rPr>
        <w:t>内，活塞杆的压降不大于</w:t>
      </w:r>
      <w:r>
        <w:rPr>
          <w:rFonts w:asciiTheme="majorEastAsia" w:eastAsiaTheme="majorEastAsia" w:hAnsiTheme="majorEastAsia" w:hint="eastAsia"/>
          <w:sz w:val="24"/>
          <w:szCs w:val="24"/>
          <w:lang w:val="zh-CN"/>
        </w:rPr>
        <w:t>5kPa</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30s</w:t>
      </w:r>
      <w:r>
        <w:rPr>
          <w:rFonts w:asciiTheme="majorEastAsia" w:eastAsiaTheme="majorEastAsia" w:hAnsiTheme="majorEastAsia" w:hint="eastAsia"/>
          <w:sz w:val="24"/>
          <w:szCs w:val="24"/>
          <w:lang w:val="zh-CN"/>
        </w:rPr>
        <w:t>内，止回阀的压降不大于</w:t>
      </w:r>
      <w:r>
        <w:rPr>
          <w:rFonts w:asciiTheme="majorEastAsia" w:eastAsiaTheme="majorEastAsia" w:hAnsiTheme="majorEastAsia" w:hint="eastAsia"/>
          <w:sz w:val="24"/>
          <w:szCs w:val="24"/>
          <w:lang w:val="zh-CN"/>
        </w:rPr>
        <w:t>1kPa</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c) </w:t>
      </w:r>
      <w:r>
        <w:rPr>
          <w:rFonts w:asciiTheme="majorEastAsia" w:eastAsiaTheme="majorEastAsia" w:hAnsiTheme="majorEastAsia" w:hint="eastAsia"/>
          <w:sz w:val="24"/>
          <w:szCs w:val="24"/>
          <w:lang w:val="zh-CN"/>
        </w:rPr>
        <w:t>流量特性：</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第一种流量特性高度阀用于车体的高度调节，第二种流量特性高度阀用于快速排除空气弹簧内的压缩空气。</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试生产、应用开发阶段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该产品适用于高铁动车组等轨道交通行业。</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申请发明专利</w:t>
      </w:r>
      <w:r>
        <w:rPr>
          <w:rFonts w:asciiTheme="majorEastAsia" w:eastAsiaTheme="majorEastAsia" w:hAnsiTheme="majorEastAsia" w:hint="eastAsia"/>
          <w:sz w:val="24"/>
          <w:szCs w:val="24"/>
          <w:lang w:val="zh-CN"/>
        </w:rPr>
        <w:t>7</w:t>
      </w:r>
      <w:r>
        <w:rPr>
          <w:rFonts w:asciiTheme="majorEastAsia" w:eastAsiaTheme="majorEastAsia" w:hAnsiTheme="majorEastAsia" w:hint="eastAsia"/>
          <w:sz w:val="24"/>
          <w:szCs w:val="24"/>
          <w:lang w:val="zh-CN"/>
        </w:rPr>
        <w:t>项，授权实用新型专利</w:t>
      </w:r>
      <w:r>
        <w:rPr>
          <w:rFonts w:asciiTheme="majorEastAsia" w:eastAsiaTheme="majorEastAsia" w:hAnsiTheme="majorEastAsia" w:hint="eastAsia"/>
          <w:sz w:val="24"/>
          <w:szCs w:val="24"/>
          <w:lang w:val="zh-CN"/>
        </w:rPr>
        <w:t>9</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随着国家产业政策的调整，持续加大对轨道交通等产业的投入，同时随着国家“一带一路”、“高铁走出去”等政策出台，未来</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年来铁路总公司动车组招标量逐年增加，预计“十三五”期间新增动车组</w:t>
      </w:r>
      <w:r>
        <w:rPr>
          <w:rFonts w:asciiTheme="majorEastAsia" w:eastAsiaTheme="majorEastAsia" w:hAnsiTheme="majorEastAsia" w:hint="eastAsia"/>
          <w:sz w:val="24"/>
          <w:szCs w:val="24"/>
          <w:lang w:val="zh-CN"/>
        </w:rPr>
        <w:t>2000</w:t>
      </w:r>
      <w:r>
        <w:rPr>
          <w:rFonts w:asciiTheme="majorEastAsia" w:eastAsiaTheme="majorEastAsia" w:hAnsiTheme="majorEastAsia" w:hint="eastAsia"/>
          <w:sz w:val="24"/>
          <w:szCs w:val="24"/>
          <w:lang w:val="zh-CN"/>
        </w:rPr>
        <w:t>列左右。作为国内唯一供应商，与主机厂签订了产品研制协议，该市场主要为整车配套，预计市场份额</w:t>
      </w:r>
      <w:r>
        <w:rPr>
          <w:rFonts w:asciiTheme="majorEastAsia" w:eastAsiaTheme="majorEastAsia" w:hAnsiTheme="majorEastAsia" w:hint="eastAsia"/>
          <w:sz w:val="24"/>
          <w:szCs w:val="24"/>
          <w:lang w:val="zh-CN"/>
        </w:rPr>
        <w:t>20%</w:t>
      </w:r>
      <w:r>
        <w:rPr>
          <w:rFonts w:asciiTheme="majorEastAsia" w:eastAsiaTheme="majorEastAsia" w:hAnsiTheme="majorEastAsia" w:hint="eastAsia"/>
          <w:sz w:val="24"/>
          <w:szCs w:val="24"/>
          <w:lang w:val="zh-CN"/>
        </w:rPr>
        <w:t>。维修及备件市场销售主要是根据客户需求，可单系列产品配套。该市场主体主要是各主机厂及</w:t>
      </w:r>
      <w:r>
        <w:rPr>
          <w:rFonts w:asciiTheme="majorEastAsia" w:eastAsiaTheme="majorEastAsia" w:hAnsiTheme="majorEastAsia" w:hint="eastAsia"/>
          <w:sz w:val="24"/>
          <w:szCs w:val="24"/>
          <w:lang w:val="zh-CN"/>
        </w:rPr>
        <w:t>路局，由于政策支持，同时产品性能、价格相比国外供应商具有较大的优势，预计达产后我单位在备件市场实现产值约</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亿元。</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【联系方式】王小忠</w:t>
      </w:r>
      <w:r>
        <w:rPr>
          <w:rFonts w:asciiTheme="majorEastAsia" w:eastAsiaTheme="majorEastAsia" w:hAnsiTheme="majorEastAsia" w:cstheme="minorBidi"/>
          <w:color w:val="auto"/>
          <w:kern w:val="2"/>
          <w:szCs w:val="24"/>
        </w:rPr>
        <w:t xml:space="preserve"> 0373-2829725/13569829623</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101" w:name="_Toc4521"/>
      <w:r>
        <w:rPr>
          <w:rFonts w:asciiTheme="minorEastAsia" w:hAnsiTheme="minorEastAsia" w:hint="eastAsia"/>
          <w:sz w:val="28"/>
          <w:szCs w:val="28"/>
        </w:rPr>
        <w:t>动态压力校准装置</w:t>
      </w:r>
      <w:bookmarkEnd w:id="101"/>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中国航空工业集团公司北京长城计量测试技术研究所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动态压力校准装置包括激波管动态压力校准装置、正弦压力校准装置、快开阀压力（液体、气体）校准装置、脉冲式压力校准装置等。其中激波管动态压力校准装置能够产生非常理想的阶跃式压力，上升时间理论上为纳秒级，可以激励固有频率大于</w:t>
      </w:r>
      <w:r>
        <w:rPr>
          <w:rFonts w:asciiTheme="majorEastAsia" w:eastAsiaTheme="majorEastAsia" w:hAnsiTheme="majorEastAsia" w:hint="eastAsia"/>
          <w:sz w:val="24"/>
          <w:szCs w:val="24"/>
          <w:lang w:val="zh-CN"/>
        </w:rPr>
        <w:t>1MHz</w:t>
      </w:r>
      <w:r>
        <w:rPr>
          <w:rFonts w:asciiTheme="majorEastAsia" w:eastAsiaTheme="majorEastAsia" w:hAnsiTheme="majorEastAsia" w:hint="eastAsia"/>
          <w:sz w:val="24"/>
          <w:szCs w:val="24"/>
          <w:lang w:val="zh-CN"/>
        </w:rPr>
        <w:t>的压力传</w:t>
      </w:r>
      <w:r>
        <w:rPr>
          <w:rFonts w:asciiTheme="majorEastAsia" w:eastAsiaTheme="majorEastAsia" w:hAnsiTheme="majorEastAsia" w:hint="eastAsia"/>
          <w:sz w:val="24"/>
          <w:szCs w:val="24"/>
          <w:lang w:val="zh-CN"/>
        </w:rPr>
        <w:t>感器，可实现对压力传感器如上升时间、谐振频率等指标的校准。正弦压力校准装置产生按正弦规律变化的压力，标准动态压力传感器与被校压力传感器同时测量正弦变化的压力，比较标准与被校传感器的输出，可以得到被校压力传感器的幅频特性与相频特性。快开阀动态压力校准装置是对高压动态压力传感器进行动态校准的设备。可以产生阶跃式压力，上升时间可达微秒量级，可以激励高压及超高压压力传感器。实现对压力传感器进行上升时间、灵敏度等指标的校准。脉冲式动态压力校准装置利用一定质量的锤体从某一高度自由下落，作用于液压活塞系统，对液压缸内的液</w:t>
      </w:r>
      <w:r>
        <w:rPr>
          <w:rFonts w:asciiTheme="majorEastAsia" w:eastAsiaTheme="majorEastAsia" w:hAnsiTheme="majorEastAsia" w:hint="eastAsia"/>
          <w:sz w:val="24"/>
          <w:szCs w:val="24"/>
          <w:lang w:val="zh-CN"/>
        </w:rPr>
        <w:t>体形成压缩，从而形成脉冲压力。通过标准压力测量系统和被校压力测量系统同时采集压力信号，并进行计算和处理，实现校准。</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激波管动态压力校准装置：阶跃压力范围：（</w:t>
      </w:r>
      <w:r>
        <w:rPr>
          <w:rFonts w:asciiTheme="majorEastAsia" w:eastAsiaTheme="majorEastAsia" w:hAnsiTheme="majorEastAsia" w:hint="eastAsia"/>
          <w:sz w:val="24"/>
          <w:szCs w:val="24"/>
          <w:lang w:val="zh-CN"/>
        </w:rPr>
        <w:t>0.1-5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MPa</w:t>
      </w:r>
      <w:r>
        <w:rPr>
          <w:rFonts w:asciiTheme="majorEastAsia" w:eastAsiaTheme="majorEastAsia" w:hAnsiTheme="majorEastAsia" w:hint="eastAsia"/>
          <w:sz w:val="24"/>
          <w:szCs w:val="24"/>
          <w:lang w:val="zh-CN"/>
        </w:rPr>
        <w:t>；阶跃压力上升时间：≤</w:t>
      </w:r>
      <w:r>
        <w:rPr>
          <w:rFonts w:asciiTheme="majorEastAsia" w:eastAsiaTheme="majorEastAsia" w:hAnsiTheme="majorEastAsia" w:hint="eastAsia"/>
          <w:sz w:val="24"/>
          <w:szCs w:val="24"/>
          <w:lang w:val="zh-CN"/>
        </w:rPr>
        <w:t>1us</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正弦压力校准装置：正弦频率范围：</w:t>
      </w:r>
      <w:r>
        <w:rPr>
          <w:rFonts w:asciiTheme="majorEastAsia" w:eastAsiaTheme="majorEastAsia" w:hAnsiTheme="majorEastAsia" w:hint="eastAsia"/>
          <w:sz w:val="24"/>
          <w:szCs w:val="24"/>
          <w:lang w:val="zh-CN"/>
        </w:rPr>
        <w:t>(1-5000)Hz</w:t>
      </w:r>
      <w:r>
        <w:rPr>
          <w:rFonts w:asciiTheme="majorEastAsia" w:eastAsiaTheme="majorEastAsia" w:hAnsiTheme="majorEastAsia" w:hint="eastAsia"/>
          <w:sz w:val="24"/>
          <w:szCs w:val="24"/>
          <w:lang w:val="zh-CN"/>
        </w:rPr>
        <w:t>；压力范围：</w:t>
      </w:r>
      <w:r>
        <w:rPr>
          <w:rFonts w:asciiTheme="majorEastAsia" w:eastAsiaTheme="majorEastAsia" w:hAnsiTheme="majorEastAsia" w:hint="eastAsia"/>
          <w:sz w:val="24"/>
          <w:szCs w:val="24"/>
          <w:lang w:val="zh-CN"/>
        </w:rPr>
        <w:t>(0.5-4)MPa</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lastRenderedPageBreak/>
        <w:t>快开阀动态压力校准装置：阶跃压力范围：（</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1000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MPa</w:t>
      </w:r>
      <w:r>
        <w:rPr>
          <w:rFonts w:asciiTheme="majorEastAsia" w:eastAsiaTheme="majorEastAsia" w:hAnsiTheme="majorEastAsia" w:hint="eastAsia"/>
          <w:sz w:val="24"/>
          <w:szCs w:val="24"/>
          <w:lang w:val="zh-CN"/>
        </w:rPr>
        <w:t>；阶跃压力上升时间：</w:t>
      </w:r>
      <w:r>
        <w:rPr>
          <w:rFonts w:asciiTheme="majorEastAsia" w:eastAsiaTheme="majorEastAsia" w:hAnsiTheme="majorEastAsia" w:hint="eastAsia"/>
          <w:sz w:val="24"/>
          <w:szCs w:val="24"/>
          <w:lang w:val="zh-CN"/>
        </w:rPr>
        <w:t>&lt;1ms</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脉冲式动态压力校准装置：平均压力：（</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500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MPa</w:t>
      </w:r>
      <w:r>
        <w:rPr>
          <w:rFonts w:asciiTheme="majorEastAsia" w:eastAsiaTheme="majorEastAsia" w:hAnsiTheme="majorEastAsia" w:hint="eastAsia"/>
          <w:sz w:val="24"/>
          <w:szCs w:val="24"/>
          <w:lang w:val="zh-CN"/>
        </w:rPr>
        <w:t>；脉宽：（</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ms</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民用航空、电厂、高铁、医疗等行业动态压力测试与校准。</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获国家科技进步二等奖一项、十多项省部级科技进步奖。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发明专利</w:t>
      </w: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在经济效益方面，可以使民用行业压力传感器的动态性能校准更加规范、合理，保证压力传感器所测得的数据准确，避免由于测试数据不准确带来的经济损失。社会效益方面，对于提高我国动态压力传感器的研制生产水平具有很大帮助，也会促进动态压力测试技术的发展。</w:t>
      </w:r>
    </w:p>
    <w:p w:rsidR="0062126B" w:rsidRDefault="00233E8D">
      <w:pPr>
        <w:pStyle w:val="af9"/>
        <w:ind w:firstLineChars="200" w:firstLine="480"/>
        <w:rPr>
          <w:rFonts w:asciiTheme="majorEastAsia" w:eastAsiaTheme="majorEastAsia" w:hAnsiTheme="majorEastAsia" w:cstheme="minorBidi" w:hint="default"/>
          <w:color w:val="auto"/>
          <w:kern w:val="2"/>
          <w:szCs w:val="24"/>
        </w:rPr>
      </w:pPr>
      <w:r>
        <w:rPr>
          <w:rFonts w:asciiTheme="majorEastAsia" w:eastAsiaTheme="majorEastAsia" w:hAnsiTheme="majorEastAsia" w:cstheme="minorBidi"/>
          <w:color w:val="auto"/>
          <w:kern w:val="2"/>
          <w:szCs w:val="24"/>
        </w:rPr>
        <w:t>【联系方式】王洪博</w:t>
      </w:r>
      <w:r>
        <w:rPr>
          <w:rFonts w:asciiTheme="majorEastAsia" w:eastAsiaTheme="majorEastAsia" w:hAnsiTheme="majorEastAsia" w:cstheme="minorBidi"/>
          <w:color w:val="auto"/>
          <w:kern w:val="2"/>
          <w:szCs w:val="24"/>
        </w:rPr>
        <w:t xml:space="preserve"> 010-624571</w:t>
      </w:r>
      <w:r>
        <w:rPr>
          <w:rFonts w:asciiTheme="majorEastAsia" w:eastAsiaTheme="majorEastAsia" w:hAnsiTheme="majorEastAsia" w:cstheme="minorBidi"/>
          <w:color w:val="auto"/>
          <w:kern w:val="2"/>
          <w:szCs w:val="24"/>
        </w:rPr>
        <w:t>42/15201017255</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102" w:name="_Toc17688"/>
      <w:r>
        <w:rPr>
          <w:rFonts w:asciiTheme="minorEastAsia" w:hAnsiTheme="minorEastAsia" w:hint="eastAsia"/>
          <w:sz w:val="28"/>
          <w:szCs w:val="28"/>
        </w:rPr>
        <w:t>大气激光通信智能终端系统</w:t>
      </w:r>
      <w:bookmarkEnd w:id="102"/>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中国科学院光电技术研究所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对于数万公里远距离的高轨卫星到地的相干激光通信链路，需要采用米级的大口径望远镜接收，才能获得足够的光功率，以满足通信灵敏度的要求。但是，在这种大口径接收的情况下，大气波前畸变的影响变得异常剧烈，通常会导致星地相干激光通信无法正常进行。激光通信终端中结合了自适应光学技术、自适应单模光纤耦合技术等核心技术来对大气波前畸变进行主动实时校正，克服大气湍流影响，恢复星地通信链路的通信质量。</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62126B" w:rsidRDefault="00233E8D">
      <w:pPr>
        <w:numPr>
          <w:ilvl w:val="0"/>
          <w:numId w:val="25"/>
        </w:numPr>
        <w:ind w:left="0"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星地通信距离：≤</w:t>
      </w:r>
      <w:r>
        <w:rPr>
          <w:rFonts w:asciiTheme="minorEastAsia" w:hAnsiTheme="minorEastAsia" w:cs="Times New Roman" w:hint="eastAsia"/>
          <w:sz w:val="24"/>
          <w:szCs w:val="24"/>
        </w:rPr>
        <w:t>4</w:t>
      </w:r>
      <w:r>
        <w:rPr>
          <w:rFonts w:asciiTheme="minorEastAsia" w:hAnsiTheme="minorEastAsia" w:cs="Times New Roman"/>
          <w:sz w:val="24"/>
          <w:szCs w:val="24"/>
        </w:rPr>
        <w:t>2</w:t>
      </w:r>
      <w:r>
        <w:rPr>
          <w:rFonts w:asciiTheme="minorEastAsia" w:hAnsiTheme="minorEastAsia" w:cs="Times New Roman" w:hint="eastAsia"/>
          <w:sz w:val="24"/>
          <w:szCs w:val="24"/>
        </w:rPr>
        <w:t>000km</w:t>
      </w:r>
      <w:r>
        <w:rPr>
          <w:rFonts w:asciiTheme="minorEastAsia" w:hAnsiTheme="minorEastAsia" w:cs="Times New Roman" w:hint="eastAsia"/>
          <w:sz w:val="24"/>
          <w:szCs w:val="24"/>
        </w:rPr>
        <w:t>；地面间通信距离：≤</w:t>
      </w:r>
      <w:r>
        <w:rPr>
          <w:rFonts w:asciiTheme="minorEastAsia" w:hAnsiTheme="minorEastAsia" w:cs="Times New Roman" w:hint="eastAsia"/>
          <w:sz w:val="24"/>
          <w:szCs w:val="24"/>
        </w:rPr>
        <w:t>20km</w:t>
      </w:r>
      <w:r>
        <w:rPr>
          <w:rFonts w:asciiTheme="minorEastAsia" w:hAnsiTheme="minorEastAsia" w:cs="Times New Roman" w:hint="eastAsia"/>
          <w:sz w:val="24"/>
          <w:szCs w:val="24"/>
        </w:rPr>
        <w:t>；</w:t>
      </w:r>
    </w:p>
    <w:p w:rsidR="0062126B" w:rsidRDefault="00233E8D">
      <w:pPr>
        <w:numPr>
          <w:ilvl w:val="0"/>
          <w:numId w:val="25"/>
        </w:numPr>
        <w:ind w:left="0"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通信速率≤</w:t>
      </w:r>
      <w:r>
        <w:rPr>
          <w:rFonts w:asciiTheme="minorEastAsia" w:hAnsiTheme="minorEastAsia" w:cs="Times New Roman" w:hint="eastAsia"/>
          <w:sz w:val="24"/>
          <w:szCs w:val="24"/>
        </w:rPr>
        <w:t>1</w:t>
      </w:r>
      <w:r>
        <w:rPr>
          <w:rFonts w:asciiTheme="minorEastAsia" w:hAnsiTheme="minorEastAsia" w:cs="Times New Roman"/>
          <w:sz w:val="24"/>
          <w:szCs w:val="24"/>
        </w:rPr>
        <w:t>0</w:t>
      </w:r>
      <w:r>
        <w:rPr>
          <w:rFonts w:asciiTheme="minorEastAsia" w:hAnsiTheme="minorEastAsia" w:cs="Times New Roman" w:hint="eastAsia"/>
          <w:sz w:val="24"/>
          <w:szCs w:val="24"/>
        </w:rPr>
        <w:t>Gbps</w:t>
      </w:r>
      <w:r>
        <w:rPr>
          <w:rFonts w:asciiTheme="minorEastAsia" w:hAnsiTheme="minorEastAsia" w:cs="Times New Roman" w:hint="eastAsia"/>
          <w:sz w:val="24"/>
          <w:szCs w:val="24"/>
        </w:rPr>
        <w:t>；</w:t>
      </w:r>
    </w:p>
    <w:p w:rsidR="0062126B" w:rsidRDefault="00233E8D">
      <w:pPr>
        <w:autoSpaceDE w:val="0"/>
        <w:autoSpaceDN w:val="0"/>
        <w:ind w:firstLineChars="200" w:firstLine="480"/>
        <w:textAlignment w:val="center"/>
        <w:rPr>
          <w:rFonts w:asciiTheme="majorEastAsia" w:eastAsiaTheme="majorEastAsia" w:hAnsiTheme="majorEastAsia"/>
          <w:sz w:val="24"/>
          <w:szCs w:val="24"/>
          <w:lang w:val="zh-CN"/>
        </w:rPr>
      </w:pPr>
      <w:r>
        <w:rPr>
          <w:rFonts w:asciiTheme="minorEastAsia" w:hAnsiTheme="minorEastAsia" w:cs="Times New Roman" w:hint="eastAsia"/>
          <w:sz w:val="24"/>
          <w:szCs w:val="24"/>
        </w:rPr>
        <w:t xml:space="preserve">3) </w:t>
      </w:r>
      <w:r>
        <w:rPr>
          <w:rFonts w:asciiTheme="minorEastAsia" w:hAnsiTheme="minorEastAsia" w:cs="Times New Roman" w:hint="eastAsia"/>
          <w:sz w:val="24"/>
          <w:szCs w:val="24"/>
        </w:rPr>
        <w:t>误码率≤</w:t>
      </w:r>
      <w:r>
        <w:rPr>
          <w:rFonts w:asciiTheme="minorEastAsia" w:hAnsiTheme="minorEastAsia" w:cs="Times New Roman" w:hint="eastAsia"/>
          <w:sz w:val="24"/>
          <w:szCs w:val="24"/>
        </w:rPr>
        <w:t>1</w:t>
      </w:r>
      <w:r>
        <w:rPr>
          <w:rFonts w:asciiTheme="minorEastAsia" w:hAnsiTheme="minorEastAsia" w:cs="Times New Roman"/>
          <w:sz w:val="24"/>
          <w:szCs w:val="24"/>
        </w:rPr>
        <w:t>0</w:t>
      </w:r>
      <w:r>
        <w:rPr>
          <w:rFonts w:asciiTheme="minorEastAsia" w:hAnsiTheme="minorEastAsia" w:cs="Times New Roman" w:hint="eastAsia"/>
          <w:sz w:val="24"/>
          <w:szCs w:val="24"/>
          <w:vertAlign w:val="superscript"/>
        </w:rPr>
        <w:t>-</w:t>
      </w:r>
      <w:r>
        <w:rPr>
          <w:rFonts w:asciiTheme="minorEastAsia" w:hAnsiTheme="minorEastAsia" w:cs="Times New Roman"/>
          <w:sz w:val="24"/>
          <w:szCs w:val="24"/>
          <w:vertAlign w:val="superscript"/>
        </w:rPr>
        <w:t>5</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本产品属于大气激光通信设备。适用于卫星</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飞机等飞行器到地面，或者地面到地面之间，或者舰船到舰船之间的不便于搭建光纤的场合进行</w:t>
      </w:r>
      <w:r>
        <w:rPr>
          <w:rFonts w:asciiTheme="majorEastAsia" w:eastAsiaTheme="majorEastAsia" w:hAnsiTheme="majorEastAsia" w:hint="eastAsia"/>
          <w:sz w:val="24"/>
          <w:szCs w:val="24"/>
          <w:lang w:val="zh-CN"/>
        </w:rPr>
        <w:lastRenderedPageBreak/>
        <w:t>高速、实时的通信场合，也可以用于通信抢险或应急通信场合。</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发明专利</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可以推动星地、地</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地大气激光通信终端的普及化、实用化</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【联系方式】刘超</w:t>
      </w:r>
      <w:r>
        <w:rPr>
          <w:rFonts w:asciiTheme="majorEastAsia" w:eastAsiaTheme="majorEastAsia" w:hAnsiTheme="majorEastAsia" w:cstheme="minorBidi"/>
          <w:color w:val="auto"/>
          <w:kern w:val="2"/>
          <w:szCs w:val="24"/>
        </w:rPr>
        <w:t xml:space="preserve">  028-85100013</w:t>
      </w:r>
      <w:r>
        <w:rPr>
          <w:rFonts w:asciiTheme="majorEastAsia" w:eastAsiaTheme="majorEastAsia" w:hAnsiTheme="majorEastAsia" w:cstheme="minorBidi"/>
          <w:color w:val="auto"/>
          <w:kern w:val="2"/>
          <w:szCs w:val="24"/>
        </w:rPr>
        <w:t>（</w:t>
      </w:r>
      <w:r>
        <w:rPr>
          <w:rFonts w:asciiTheme="majorEastAsia" w:eastAsiaTheme="majorEastAsia" w:hAnsiTheme="majorEastAsia" w:cstheme="minorBidi"/>
          <w:color w:val="auto"/>
          <w:kern w:val="2"/>
          <w:szCs w:val="24"/>
        </w:rPr>
        <w:t>812</w:t>
      </w:r>
      <w:r>
        <w:rPr>
          <w:rFonts w:asciiTheme="majorEastAsia" w:eastAsiaTheme="majorEastAsia" w:hAnsiTheme="majorEastAsia" w:cstheme="minorBidi"/>
          <w:color w:val="auto"/>
          <w:kern w:val="2"/>
          <w:szCs w:val="24"/>
        </w:rPr>
        <w:t>）</w:t>
      </w:r>
      <w:r>
        <w:rPr>
          <w:rFonts w:asciiTheme="majorEastAsia" w:eastAsiaTheme="majorEastAsia" w:hAnsiTheme="majorEastAsia" w:cstheme="minorBidi"/>
          <w:color w:val="auto"/>
          <w:kern w:val="2"/>
          <w:szCs w:val="24"/>
        </w:rPr>
        <w:t>/18108165045</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103" w:name="_Toc29284"/>
      <w:r>
        <w:rPr>
          <w:rFonts w:asciiTheme="minorEastAsia" w:hAnsiTheme="minorEastAsia" w:hint="eastAsia"/>
          <w:sz w:val="28"/>
          <w:szCs w:val="28"/>
        </w:rPr>
        <w:t>单兵夜视眼镜</w:t>
      </w:r>
      <w:bookmarkEnd w:id="103"/>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光电系统技术研究部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单兵夜视眼镜是一款在微光条件下使用的超轻型头戴观察装备。主要用于夜间条件下的行军作战、侦察、驾驶，以及执行夜间战地维修、救护、转移物资等任务；还可以用于夜间阅读等精细操作。单兵夜视眼镜是根据光电效应的物理学原理制作而成的。光子进入夜视仪后打在金属板上，产生光电子。这些电子又通过一个安放在光屏前的薄盘片，盘片上有数百万个微通道</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即数百万个像素</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，电子进入微通道后实现电子</w:t>
      </w:r>
      <w:r>
        <w:rPr>
          <w:rFonts w:asciiTheme="majorEastAsia" w:eastAsiaTheme="majorEastAsia" w:hAnsiTheme="majorEastAsia" w:hint="eastAsia"/>
          <w:sz w:val="24"/>
          <w:szCs w:val="24"/>
          <w:lang w:val="zh-CN"/>
        </w:rPr>
        <w:t>倍增，最后投射到荧光屏上成像。微通道是一种连续的电阻管，管子内壁经涂敷或其它处理，内壁表面电阻很大，为</w:t>
      </w:r>
      <w:r>
        <w:rPr>
          <w:rFonts w:asciiTheme="majorEastAsia" w:eastAsiaTheme="majorEastAsia" w:hAnsiTheme="majorEastAsia" w:hint="eastAsia"/>
          <w:sz w:val="24"/>
          <w:szCs w:val="24"/>
          <w:lang w:val="zh-CN"/>
        </w:rPr>
        <w:t>109</w:t>
      </w:r>
      <w:r>
        <w:rPr>
          <w:rFonts w:asciiTheme="majorEastAsia" w:eastAsiaTheme="majorEastAsia" w:hAnsiTheme="majorEastAsia" w:hint="eastAsia"/>
          <w:sz w:val="24"/>
          <w:szCs w:val="24"/>
          <w:lang w:val="zh-CN"/>
        </w:rPr>
        <w:t>Ω量级的导电层，并且具有δ</w:t>
      </w:r>
      <w:r>
        <w:rPr>
          <w:rFonts w:asciiTheme="majorEastAsia" w:eastAsiaTheme="majorEastAsia" w:hAnsiTheme="majorEastAsia" w:hint="eastAsia"/>
          <w:sz w:val="24"/>
          <w:szCs w:val="24"/>
          <w:lang w:val="zh-CN"/>
        </w:rPr>
        <w:t>&gt;3</w:t>
      </w:r>
      <w:r>
        <w:rPr>
          <w:rFonts w:asciiTheme="majorEastAsia" w:eastAsiaTheme="majorEastAsia" w:hAnsiTheme="majorEastAsia" w:hint="eastAsia"/>
          <w:sz w:val="24"/>
          <w:szCs w:val="24"/>
          <w:lang w:val="zh-CN"/>
        </w:rPr>
        <w:t>的二次电子发射系数。工作时管子两端加直流电压，如</w:t>
      </w:r>
      <w:r>
        <w:rPr>
          <w:rFonts w:asciiTheme="majorEastAsia" w:eastAsiaTheme="majorEastAsia" w:hAnsiTheme="majorEastAsia" w:hint="eastAsia"/>
          <w:sz w:val="24"/>
          <w:szCs w:val="24"/>
          <w:lang w:val="zh-CN"/>
        </w:rPr>
        <w:t>800V</w:t>
      </w:r>
      <w:r>
        <w:rPr>
          <w:rFonts w:asciiTheme="majorEastAsia" w:eastAsiaTheme="majorEastAsia" w:hAnsiTheme="majorEastAsia" w:hint="eastAsia"/>
          <w:sz w:val="24"/>
          <w:szCs w:val="24"/>
          <w:lang w:val="zh-CN"/>
        </w:rPr>
        <w:t>，管内建立了均匀电场。入射电子进入</w:t>
      </w:r>
      <w:r>
        <w:rPr>
          <w:rFonts w:asciiTheme="majorEastAsia" w:eastAsiaTheme="majorEastAsia" w:hAnsiTheme="majorEastAsia" w:hint="eastAsia"/>
          <w:sz w:val="24"/>
          <w:szCs w:val="24"/>
          <w:lang w:val="zh-CN"/>
        </w:rPr>
        <w:t>CEM</w:t>
      </w:r>
      <w:r>
        <w:rPr>
          <w:rFonts w:asciiTheme="majorEastAsia" w:eastAsiaTheme="majorEastAsia" w:hAnsiTheme="majorEastAsia" w:hint="eastAsia"/>
          <w:sz w:val="24"/>
          <w:szCs w:val="24"/>
          <w:lang w:val="zh-CN"/>
        </w:rPr>
        <w:t>的低电位端后，与管壁内表面相撞并发射出二次电子，这些电子被管内电场沿轴向加速，从场中获得足够高能量后又与管壁相撞并产生更多的二次电子，这个过程被多次重复，最后在高电位端输出增益达</w:t>
      </w:r>
      <w:r>
        <w:rPr>
          <w:rFonts w:asciiTheme="majorEastAsia" w:eastAsiaTheme="majorEastAsia" w:hAnsiTheme="majorEastAsia" w:hint="eastAsia"/>
          <w:sz w:val="24"/>
          <w:szCs w:val="24"/>
          <w:lang w:val="zh-CN"/>
        </w:rPr>
        <w:t>105</w:t>
      </w:r>
      <w:r>
        <w:rPr>
          <w:rFonts w:asciiTheme="majorEastAsia" w:eastAsiaTheme="majorEastAsia" w:hAnsiTheme="majorEastAsia" w:hint="eastAsia"/>
          <w:sz w:val="24"/>
          <w:szCs w:val="24"/>
          <w:lang w:val="zh-CN"/>
        </w:rPr>
        <w:t>的电子束。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作用距离：能见度不小于</w:t>
      </w:r>
      <w:r>
        <w:rPr>
          <w:rFonts w:asciiTheme="majorEastAsia" w:eastAsiaTheme="majorEastAsia" w:hAnsiTheme="majorEastAsia" w:hint="eastAsia"/>
          <w:sz w:val="24"/>
          <w:szCs w:val="24"/>
          <w:lang w:val="zh-CN"/>
        </w:rPr>
        <w:t>8km</w:t>
      </w:r>
      <w:r>
        <w:rPr>
          <w:rFonts w:asciiTheme="majorEastAsia" w:eastAsiaTheme="majorEastAsia" w:hAnsiTheme="majorEastAsia" w:hint="eastAsia"/>
          <w:sz w:val="24"/>
          <w:szCs w:val="24"/>
          <w:lang w:val="zh-CN"/>
        </w:rPr>
        <w:t>、照度</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10</w:t>
      </w:r>
      <w:r>
        <w:rPr>
          <w:rFonts w:ascii="仿宋_GB2312" w:eastAsia="仿宋_GB2312" w:hAnsi="Calibri" w:cs="黑体" w:hint="eastAsia"/>
          <w:sz w:val="24"/>
          <w:szCs w:val="24"/>
          <w:vertAlign w:val="superscript"/>
        </w:rPr>
        <w:t>-3</w:t>
      </w:r>
      <w:r>
        <w:rPr>
          <w:rFonts w:asciiTheme="majorEastAsia" w:eastAsiaTheme="majorEastAsia" w:hAnsiTheme="majorEastAsia" w:hint="eastAsia"/>
          <w:sz w:val="24"/>
          <w:szCs w:val="24"/>
          <w:lang w:val="zh-CN"/>
        </w:rPr>
        <w:t>lx</w:t>
      </w:r>
      <w:r>
        <w:rPr>
          <w:rFonts w:asciiTheme="majorEastAsia" w:eastAsiaTheme="majorEastAsia" w:hAnsiTheme="majorEastAsia" w:hint="eastAsia"/>
          <w:sz w:val="24"/>
          <w:szCs w:val="24"/>
          <w:lang w:val="zh-CN"/>
        </w:rPr>
        <w:t>、背景不透空，对单兵识别距离不小于</w:t>
      </w:r>
      <w:r>
        <w:rPr>
          <w:rFonts w:asciiTheme="majorEastAsia" w:eastAsiaTheme="majorEastAsia" w:hAnsiTheme="majorEastAsia" w:hint="eastAsia"/>
          <w:sz w:val="24"/>
          <w:szCs w:val="24"/>
          <w:lang w:val="zh-CN"/>
        </w:rPr>
        <w:t>40m</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光学性能：视场：不小于</w:t>
      </w:r>
      <w:r>
        <w:rPr>
          <w:rFonts w:asciiTheme="majorEastAsia" w:eastAsiaTheme="majorEastAsia" w:hAnsiTheme="majorEastAsia" w:hint="eastAsia"/>
          <w:sz w:val="24"/>
          <w:szCs w:val="24"/>
          <w:lang w:val="zh-CN"/>
        </w:rPr>
        <w:t>25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18</w:t>
      </w:r>
      <w:r>
        <w:rPr>
          <w:rFonts w:asciiTheme="majorEastAsia" w:eastAsiaTheme="majorEastAsia" w:hAnsiTheme="majorEastAsia" w:hint="eastAsia"/>
          <w:sz w:val="24"/>
          <w:szCs w:val="24"/>
          <w:lang w:val="zh-CN"/>
        </w:rPr>
        <w:t>°（左右×上下）；倍率：</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×；视度适应范围：</w:t>
      </w:r>
      <w:r>
        <w:rPr>
          <w:rFonts w:asciiTheme="majorEastAsia" w:eastAsiaTheme="majorEastAsia" w:hAnsiTheme="majorEastAsia" w:hint="eastAsia"/>
          <w:sz w:val="24"/>
          <w:szCs w:val="24"/>
          <w:lang w:val="zh-CN"/>
        </w:rPr>
        <w:t>+3SD</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-5SD</w:t>
      </w:r>
      <w:r>
        <w:rPr>
          <w:rFonts w:asciiTheme="majorEastAsia" w:eastAsiaTheme="majorEastAsia" w:hAnsiTheme="majorEastAsia" w:hint="eastAsia"/>
          <w:sz w:val="24"/>
          <w:szCs w:val="24"/>
          <w:lang w:val="zh-CN"/>
        </w:rPr>
        <w:t>；调焦范围：</w:t>
      </w:r>
      <w:r>
        <w:rPr>
          <w:rFonts w:asciiTheme="majorEastAsia" w:eastAsiaTheme="majorEastAsia" w:hAnsiTheme="majorEastAsia" w:hint="eastAsia"/>
          <w:sz w:val="24"/>
          <w:szCs w:val="24"/>
          <w:lang w:val="zh-CN"/>
        </w:rPr>
        <w:t>250mm</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夜间作业、救援、游戏</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【专利状态】</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目前使用二代微光管的产品市场需求量很大（我所使用二代半像管），且价格较我所产品昂贵。预计后续国内约有</w:t>
      </w:r>
      <w:r>
        <w:rPr>
          <w:rFonts w:asciiTheme="majorEastAsia" w:eastAsiaTheme="majorEastAsia" w:hAnsiTheme="majorEastAsia" w:hint="eastAsia"/>
          <w:sz w:val="24"/>
          <w:szCs w:val="24"/>
          <w:lang w:val="zh-CN"/>
        </w:rPr>
        <w:t>8</w:t>
      </w:r>
      <w:r>
        <w:rPr>
          <w:rFonts w:asciiTheme="majorEastAsia" w:eastAsiaTheme="majorEastAsia" w:hAnsiTheme="majorEastAsia" w:hint="eastAsia"/>
          <w:sz w:val="24"/>
          <w:szCs w:val="24"/>
          <w:lang w:val="zh-CN"/>
        </w:rPr>
        <w:t>万套左右的需求量，外贸约有</w:t>
      </w: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万套以上的需求量。</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【联系方式】张昦润</w:t>
      </w:r>
      <w:r>
        <w:rPr>
          <w:rFonts w:asciiTheme="majorEastAsia" w:eastAsiaTheme="majorEastAsia" w:hAnsiTheme="majorEastAsia" w:cstheme="minorBidi"/>
          <w:color w:val="auto"/>
          <w:kern w:val="2"/>
          <w:szCs w:val="24"/>
        </w:rPr>
        <w:t xml:space="preserve"> 010-64303325/18612260723</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104" w:name="_Toc14947"/>
      <w:r>
        <w:rPr>
          <w:rFonts w:asciiTheme="minorEastAsia" w:hAnsiTheme="minorEastAsia" w:hint="eastAsia"/>
          <w:sz w:val="28"/>
          <w:szCs w:val="28"/>
        </w:rPr>
        <w:t>大功率低压伺服电机</w:t>
      </w:r>
      <w:bookmarkEnd w:id="104"/>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中国电子科技集团公司第二十一研究所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该大功率低压伺服电机硬件体系结构采用数字信号处理</w:t>
      </w:r>
      <w:r>
        <w:rPr>
          <w:rFonts w:asciiTheme="majorEastAsia" w:eastAsiaTheme="majorEastAsia" w:hAnsiTheme="majorEastAsia" w:hint="eastAsia"/>
          <w:sz w:val="24"/>
          <w:szCs w:val="24"/>
          <w:lang w:val="zh-CN"/>
        </w:rPr>
        <w:t>DSP+</w:t>
      </w:r>
      <w:r>
        <w:rPr>
          <w:rFonts w:asciiTheme="majorEastAsia" w:eastAsiaTheme="majorEastAsia" w:hAnsiTheme="majorEastAsia" w:hint="eastAsia"/>
          <w:sz w:val="24"/>
          <w:szCs w:val="24"/>
          <w:lang w:val="zh-CN"/>
        </w:rPr>
        <w:t>现场可编程门阵列</w:t>
      </w:r>
      <w:r>
        <w:rPr>
          <w:rFonts w:asciiTheme="majorEastAsia" w:eastAsiaTheme="majorEastAsia" w:hAnsiTheme="majorEastAsia" w:hint="eastAsia"/>
          <w:sz w:val="24"/>
          <w:szCs w:val="24"/>
          <w:lang w:val="zh-CN"/>
        </w:rPr>
        <w:t>FPGA</w:t>
      </w:r>
      <w:r>
        <w:rPr>
          <w:rFonts w:asciiTheme="majorEastAsia" w:eastAsiaTheme="majorEastAsia" w:hAnsiTheme="majorEastAsia" w:hint="eastAsia"/>
          <w:sz w:val="24"/>
          <w:szCs w:val="24"/>
          <w:lang w:val="zh-CN"/>
        </w:rPr>
        <w:t>的方案：</w:t>
      </w:r>
      <w:r>
        <w:rPr>
          <w:rFonts w:asciiTheme="majorEastAsia" w:eastAsiaTheme="majorEastAsia" w:hAnsiTheme="majorEastAsia" w:hint="eastAsia"/>
          <w:sz w:val="24"/>
          <w:szCs w:val="24"/>
          <w:lang w:val="zh-CN"/>
        </w:rPr>
        <w:t>DSP</w:t>
      </w:r>
      <w:r>
        <w:rPr>
          <w:rFonts w:asciiTheme="majorEastAsia" w:eastAsiaTheme="majorEastAsia" w:hAnsiTheme="majorEastAsia" w:hint="eastAsia"/>
          <w:sz w:val="24"/>
          <w:szCs w:val="24"/>
          <w:lang w:val="zh-CN"/>
        </w:rPr>
        <w:t>实现电流、速度、位置三个环节的控制算法和总线通讯，产生</w:t>
      </w:r>
      <w:r>
        <w:rPr>
          <w:rFonts w:asciiTheme="majorEastAsia" w:eastAsiaTheme="majorEastAsia" w:hAnsiTheme="majorEastAsia" w:hint="eastAsia"/>
          <w:sz w:val="24"/>
          <w:szCs w:val="24"/>
          <w:lang w:val="zh-CN"/>
        </w:rPr>
        <w:t>PWM</w:t>
      </w:r>
      <w:r>
        <w:rPr>
          <w:rFonts w:asciiTheme="majorEastAsia" w:eastAsiaTheme="majorEastAsia" w:hAnsiTheme="majorEastAsia" w:hint="eastAsia"/>
          <w:sz w:val="24"/>
          <w:szCs w:val="24"/>
          <w:lang w:val="zh-CN"/>
        </w:rPr>
        <w:t>控制信号驱动</w:t>
      </w:r>
      <w:r>
        <w:rPr>
          <w:rFonts w:asciiTheme="majorEastAsia" w:eastAsiaTheme="majorEastAsia" w:hAnsiTheme="majorEastAsia" w:hint="eastAsia"/>
          <w:sz w:val="24"/>
          <w:szCs w:val="24"/>
          <w:lang w:val="zh-CN"/>
        </w:rPr>
        <w:t>MOS</w:t>
      </w:r>
      <w:r>
        <w:rPr>
          <w:rFonts w:asciiTheme="majorEastAsia" w:eastAsiaTheme="majorEastAsia" w:hAnsiTheme="majorEastAsia" w:hint="eastAsia"/>
          <w:sz w:val="24"/>
          <w:szCs w:val="24"/>
          <w:lang w:val="zh-CN"/>
        </w:rPr>
        <w:t>管；</w:t>
      </w:r>
      <w:r>
        <w:rPr>
          <w:rFonts w:asciiTheme="majorEastAsia" w:eastAsiaTheme="majorEastAsia" w:hAnsiTheme="majorEastAsia" w:hint="eastAsia"/>
          <w:sz w:val="24"/>
          <w:szCs w:val="24"/>
          <w:lang w:val="zh-CN"/>
        </w:rPr>
        <w:t>FPGA</w:t>
      </w:r>
      <w:r>
        <w:rPr>
          <w:rFonts w:asciiTheme="majorEastAsia" w:eastAsiaTheme="majorEastAsia" w:hAnsiTheme="majorEastAsia" w:hint="eastAsia"/>
          <w:sz w:val="24"/>
          <w:szCs w:val="24"/>
          <w:lang w:val="zh-CN"/>
        </w:rPr>
        <w:t>负责外部数据采集、故障信息采集、逻辑信息处理等相关功能；采用高分辨率编码器数字接口，提高位置控制精度和抗干扰能力。软件模块主要包括控制算法模块、传感器信号采集处理模块、总线控制模块、故障诊断及</w:t>
      </w:r>
      <w:r>
        <w:rPr>
          <w:rFonts w:asciiTheme="majorEastAsia" w:eastAsiaTheme="majorEastAsia" w:hAnsiTheme="majorEastAsia" w:hint="eastAsia"/>
          <w:sz w:val="24"/>
          <w:szCs w:val="24"/>
          <w:lang w:val="zh-CN"/>
        </w:rPr>
        <w:t>处理模块等，控制算法模块主要包括电流环、速度环、位置环的具体控制算法实现；传感器信号采集处理模块主要负责电流、位置等信息处理；总线控制模块的功能是传输实时性较高的控制指令；故障诊断及处理模块的主要功能是实时检测上传伺服系统的故障，保护包括过流、过载、超速、缺相、过压、欠压、瞬间停电报警、泄放电阻损坏、位置偏差计数器溢出、编码器断线、参数异常、功率器件故障等故障信息。</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、工作电压：</w:t>
      </w:r>
      <w:r>
        <w:rPr>
          <w:rFonts w:asciiTheme="majorEastAsia" w:eastAsiaTheme="majorEastAsia" w:hAnsiTheme="majorEastAsia" w:hint="eastAsia"/>
          <w:sz w:val="24"/>
          <w:szCs w:val="24"/>
          <w:lang w:val="zh-CN"/>
        </w:rPr>
        <w:t>20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80VDC</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、功率范围：</w:t>
      </w:r>
      <w:r>
        <w:rPr>
          <w:rFonts w:asciiTheme="majorEastAsia" w:eastAsiaTheme="majorEastAsia" w:hAnsiTheme="majorEastAsia" w:hint="eastAsia"/>
          <w:sz w:val="24"/>
          <w:szCs w:val="24"/>
          <w:lang w:val="zh-CN"/>
        </w:rPr>
        <w:t>200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6000W</w:t>
      </w:r>
      <w:r>
        <w:rPr>
          <w:rFonts w:asciiTheme="majorEastAsia" w:eastAsiaTheme="majorEastAsia" w:hAnsiTheme="majorEastAsia" w:hint="eastAsia"/>
          <w:sz w:val="24"/>
          <w:szCs w:val="24"/>
          <w:lang w:val="zh-CN"/>
        </w:rPr>
        <w:t>可选；</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、控制方式：位置控制、速度控制、力矩控制；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、通</w:t>
      </w:r>
      <w:r>
        <w:rPr>
          <w:rFonts w:asciiTheme="majorEastAsia" w:eastAsiaTheme="majorEastAsia" w:hAnsiTheme="majorEastAsia" w:hint="eastAsia"/>
          <w:sz w:val="24"/>
          <w:szCs w:val="24"/>
          <w:lang w:val="zh-CN"/>
        </w:rPr>
        <w:t>讯接口：</w:t>
      </w:r>
      <w:r>
        <w:rPr>
          <w:rFonts w:asciiTheme="majorEastAsia" w:eastAsiaTheme="majorEastAsia" w:hAnsiTheme="majorEastAsia" w:hint="eastAsia"/>
          <w:sz w:val="24"/>
          <w:szCs w:val="24"/>
          <w:lang w:val="zh-CN"/>
        </w:rPr>
        <w:t>CAN</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RS485/422</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、位置接口：光电编码器、旋转变压器；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6</w:t>
      </w:r>
      <w:r>
        <w:rPr>
          <w:rFonts w:asciiTheme="majorEastAsia" w:eastAsiaTheme="majorEastAsia" w:hAnsiTheme="majorEastAsia" w:hint="eastAsia"/>
          <w:sz w:val="24"/>
          <w:szCs w:val="24"/>
          <w:lang w:val="zh-CN"/>
        </w:rPr>
        <w:t>、环境温度：</w:t>
      </w:r>
      <w:r>
        <w:rPr>
          <w:rFonts w:asciiTheme="majorEastAsia" w:eastAsiaTheme="majorEastAsia" w:hAnsiTheme="majorEastAsia" w:hint="eastAsia"/>
          <w:sz w:val="24"/>
          <w:szCs w:val="24"/>
          <w:lang w:val="zh-CN"/>
        </w:rPr>
        <w:t>-40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70</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可应用于机器人、</w:t>
      </w:r>
      <w:r>
        <w:rPr>
          <w:rFonts w:asciiTheme="majorEastAsia" w:eastAsiaTheme="majorEastAsia" w:hAnsiTheme="majorEastAsia" w:hint="eastAsia"/>
          <w:sz w:val="24"/>
          <w:szCs w:val="24"/>
          <w:lang w:val="zh-CN"/>
        </w:rPr>
        <w:t>AGV</w:t>
      </w:r>
      <w:r>
        <w:rPr>
          <w:rFonts w:asciiTheme="majorEastAsia" w:eastAsiaTheme="majorEastAsia" w:hAnsiTheme="majorEastAsia" w:hint="eastAsia"/>
          <w:sz w:val="24"/>
          <w:szCs w:val="24"/>
          <w:lang w:val="zh-CN"/>
        </w:rPr>
        <w:t>智能车等行业。</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【专利状态】</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机器人及智能车已经成为市场的热点，但是市场上可选的电机一般功率较小，而大功率的电机有普遍电压高、体积大，因此大功率低压伺服电机是市场稀缺产品，该产品的推广应用会有很好的市场前景，也可以助力机器人及智能车行业的发展。</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【联系方式】杨亚</w:t>
      </w:r>
      <w:r>
        <w:rPr>
          <w:rFonts w:asciiTheme="majorEastAsia" w:eastAsiaTheme="majorEastAsia" w:hAnsiTheme="majorEastAsia" w:cstheme="minorBidi"/>
          <w:color w:val="auto"/>
          <w:kern w:val="2"/>
          <w:szCs w:val="24"/>
        </w:rPr>
        <w:t xml:space="preserve"> 021-64704348/18917914531</w:t>
      </w:r>
    </w:p>
    <w:p w:rsidR="0062126B" w:rsidRDefault="00233E8D">
      <w:pPr>
        <w:pStyle w:val="af5"/>
        <w:numPr>
          <w:ilvl w:val="0"/>
          <w:numId w:val="6"/>
        </w:numPr>
        <w:ind w:firstLineChars="0"/>
        <w:textAlignment w:val="baseline"/>
        <w:outlineLvl w:val="2"/>
        <w:rPr>
          <w:rFonts w:asciiTheme="minorEastAsia" w:hAnsiTheme="minorEastAsia"/>
          <w:sz w:val="28"/>
          <w:szCs w:val="28"/>
        </w:rPr>
      </w:pPr>
      <w:bookmarkStart w:id="105" w:name="_Toc16047"/>
      <w:r>
        <w:rPr>
          <w:rFonts w:asciiTheme="minorEastAsia" w:hAnsiTheme="minorEastAsia" w:hint="eastAsia"/>
          <w:sz w:val="28"/>
          <w:szCs w:val="28"/>
        </w:rPr>
        <w:t>高精度惯导</w:t>
      </w:r>
      <w:bookmarkEnd w:id="105"/>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中国电子科技集团公司第二十六研究所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高精度惯导系统由</w:t>
      </w:r>
      <w:r>
        <w:rPr>
          <w:rFonts w:asciiTheme="majorEastAsia" w:eastAsiaTheme="majorEastAsia" w:hAnsiTheme="majorEastAsia" w:hint="eastAsia"/>
          <w:sz w:val="24"/>
          <w:szCs w:val="24"/>
          <w:lang w:val="zh-CN"/>
        </w:rPr>
        <w:t>IMU</w:t>
      </w:r>
      <w:r>
        <w:rPr>
          <w:rFonts w:asciiTheme="majorEastAsia" w:eastAsiaTheme="majorEastAsia" w:hAnsiTheme="majorEastAsia" w:hint="eastAsia"/>
          <w:sz w:val="24"/>
          <w:szCs w:val="24"/>
          <w:lang w:val="zh-CN"/>
        </w:rPr>
        <w:t>单元</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光纤陀螺、石英挠性加速度计</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、导航计算机板、电源板、</w:t>
      </w:r>
      <w:r>
        <w:rPr>
          <w:rFonts w:asciiTheme="majorEastAsia" w:eastAsiaTheme="majorEastAsia" w:hAnsiTheme="majorEastAsia" w:hint="eastAsia"/>
          <w:sz w:val="24"/>
          <w:szCs w:val="24"/>
          <w:lang w:val="zh-CN"/>
        </w:rPr>
        <w:t>GPS OEM</w:t>
      </w:r>
      <w:r>
        <w:rPr>
          <w:rFonts w:asciiTheme="majorEastAsia" w:eastAsiaTheme="majorEastAsia" w:hAnsiTheme="majorEastAsia" w:hint="eastAsia"/>
          <w:sz w:val="24"/>
          <w:szCs w:val="24"/>
          <w:lang w:val="zh-CN"/>
        </w:rPr>
        <w:t>板等组成。其中光纤陀螺主要敏感载体的角速度信息；石英挠性加速度计敏感载体的加速度信息；导航计算机主要是进行误差补偿及导航算法；电源板用于系统内部各模块的供电；</w:t>
      </w:r>
      <w:r>
        <w:rPr>
          <w:rFonts w:asciiTheme="majorEastAsia" w:eastAsiaTheme="majorEastAsia" w:hAnsiTheme="majorEastAsia" w:hint="eastAsia"/>
          <w:sz w:val="24"/>
          <w:szCs w:val="24"/>
          <w:lang w:val="zh-CN"/>
        </w:rPr>
        <w:t>GPS OEM</w:t>
      </w:r>
      <w:r>
        <w:rPr>
          <w:rFonts w:asciiTheme="majorEastAsia" w:eastAsiaTheme="majorEastAsia" w:hAnsiTheme="majorEastAsia" w:hint="eastAsia"/>
          <w:sz w:val="24"/>
          <w:szCs w:val="24"/>
          <w:lang w:val="zh-CN"/>
        </w:rPr>
        <w:t>板用于接收卫星信号并解算出载体的速度和位置信息。高精度惯导系统使用方便、成本低、性价比高，惯性器件</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光</w:t>
      </w:r>
      <w:r>
        <w:rPr>
          <w:rFonts w:asciiTheme="majorEastAsia" w:eastAsiaTheme="majorEastAsia" w:hAnsiTheme="majorEastAsia" w:hint="eastAsia"/>
          <w:sz w:val="24"/>
          <w:szCs w:val="24"/>
          <w:lang w:val="zh-CN"/>
        </w:rPr>
        <w:t>纤陀螺、加速度计</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和系统完全自主研发。</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测量范围：航向角：</w:t>
      </w:r>
      <w:r>
        <w:rPr>
          <w:rFonts w:asciiTheme="majorEastAsia" w:eastAsiaTheme="majorEastAsia" w:hAnsiTheme="majorEastAsia" w:hint="eastAsia"/>
          <w:sz w:val="24"/>
          <w:szCs w:val="24"/>
          <w:lang w:val="zh-CN"/>
        </w:rPr>
        <w:t>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360</w:t>
      </w:r>
      <w:r>
        <w:rPr>
          <w:rFonts w:asciiTheme="majorEastAsia" w:eastAsiaTheme="majorEastAsia" w:hAnsiTheme="majorEastAsia" w:hint="eastAsia"/>
          <w:sz w:val="24"/>
          <w:szCs w:val="24"/>
          <w:lang w:val="zh-CN"/>
        </w:rPr>
        <w:t>°；俯仰角：</w:t>
      </w:r>
      <w:r>
        <w:rPr>
          <w:rFonts w:asciiTheme="majorEastAsia" w:eastAsiaTheme="majorEastAsia" w:hAnsiTheme="majorEastAsia" w:hint="eastAsia"/>
          <w:sz w:val="24"/>
          <w:szCs w:val="24"/>
          <w:lang w:val="zh-CN"/>
        </w:rPr>
        <w:t>-90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+90</w:t>
      </w:r>
      <w:r>
        <w:rPr>
          <w:rFonts w:asciiTheme="majorEastAsia" w:eastAsiaTheme="majorEastAsia" w:hAnsiTheme="majorEastAsia" w:hint="eastAsia"/>
          <w:sz w:val="24"/>
          <w:szCs w:val="24"/>
          <w:lang w:val="zh-CN"/>
        </w:rPr>
        <w:t>°；滚动角：</w:t>
      </w:r>
      <w:r>
        <w:rPr>
          <w:rFonts w:asciiTheme="majorEastAsia" w:eastAsiaTheme="majorEastAsia" w:hAnsiTheme="majorEastAsia" w:hint="eastAsia"/>
          <w:sz w:val="24"/>
          <w:szCs w:val="24"/>
          <w:lang w:val="zh-CN"/>
        </w:rPr>
        <w:t>-180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+180</w:t>
      </w:r>
      <w:r>
        <w:rPr>
          <w:rFonts w:asciiTheme="majorEastAsia" w:eastAsiaTheme="majorEastAsia" w:hAnsiTheme="majorEastAsia" w:hint="eastAsia"/>
          <w:sz w:val="24"/>
          <w:szCs w:val="24"/>
          <w:lang w:val="zh-CN"/>
        </w:rPr>
        <w:t>°；角速度：</w:t>
      </w:r>
      <w:r>
        <w:rPr>
          <w:rFonts w:asciiTheme="majorEastAsia" w:eastAsiaTheme="majorEastAsia" w:hAnsiTheme="majorEastAsia" w:hint="eastAsia"/>
          <w:sz w:val="24"/>
          <w:szCs w:val="24"/>
          <w:lang w:val="zh-CN"/>
        </w:rPr>
        <w:t>-300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/s~300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/s</w:t>
      </w:r>
      <w:r>
        <w:rPr>
          <w:rFonts w:asciiTheme="majorEastAsia" w:eastAsiaTheme="majorEastAsia" w:hAnsiTheme="majorEastAsia" w:hint="eastAsia"/>
          <w:sz w:val="24"/>
          <w:szCs w:val="24"/>
          <w:lang w:val="zh-CN"/>
        </w:rPr>
        <w:t>；加速度：</w:t>
      </w:r>
      <w:r>
        <w:rPr>
          <w:rFonts w:asciiTheme="majorEastAsia" w:eastAsiaTheme="majorEastAsia" w:hAnsiTheme="majorEastAsia" w:hint="eastAsia"/>
          <w:sz w:val="24"/>
          <w:szCs w:val="24"/>
          <w:lang w:val="zh-CN"/>
        </w:rPr>
        <w:t>-10g~10g</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对准精度：航向角：≤</w:t>
      </w:r>
      <w:r>
        <w:rPr>
          <w:rFonts w:asciiTheme="majorEastAsia" w:eastAsiaTheme="majorEastAsia" w:hAnsiTheme="majorEastAsia" w:hint="eastAsia"/>
          <w:sz w:val="24"/>
          <w:szCs w:val="24"/>
          <w:lang w:val="zh-CN"/>
        </w:rPr>
        <w:t>0.05</w:t>
      </w:r>
      <w:r>
        <w:rPr>
          <w:rFonts w:asciiTheme="majorEastAsia" w:eastAsiaTheme="majorEastAsia" w:hAnsiTheme="majorEastAsia" w:hint="eastAsia"/>
          <w:sz w:val="24"/>
          <w:szCs w:val="24"/>
          <w:lang w:val="zh-CN"/>
        </w:rPr>
        <w:t>°；姿态角：≤</w:t>
      </w:r>
      <w:r>
        <w:rPr>
          <w:rFonts w:asciiTheme="majorEastAsia" w:eastAsiaTheme="majorEastAsia" w:hAnsiTheme="majorEastAsia" w:hint="eastAsia"/>
          <w:sz w:val="24"/>
          <w:szCs w:val="24"/>
          <w:lang w:val="zh-CN"/>
        </w:rPr>
        <w:t>0.015</w:t>
      </w:r>
      <w:r>
        <w:rPr>
          <w:rFonts w:asciiTheme="majorEastAsia" w:eastAsiaTheme="majorEastAsia" w:hAnsiTheme="majorEastAsia" w:hint="eastAsia"/>
          <w:sz w:val="24"/>
          <w:szCs w:val="24"/>
          <w:lang w:val="zh-CN"/>
        </w:rPr>
        <w:t>°；对准时间：</w:t>
      </w:r>
      <w:r>
        <w:rPr>
          <w:rFonts w:asciiTheme="majorEastAsia" w:eastAsiaTheme="majorEastAsia" w:hAnsiTheme="majorEastAsia" w:hint="eastAsia"/>
          <w:sz w:val="24"/>
          <w:szCs w:val="24"/>
          <w:lang w:val="zh-CN"/>
        </w:rPr>
        <w:t>5min</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保持精度：航向角：≤</w:t>
      </w:r>
      <w:r>
        <w:rPr>
          <w:rFonts w:asciiTheme="majorEastAsia" w:eastAsiaTheme="majorEastAsia" w:hAnsiTheme="majorEastAsia" w:hint="eastAsia"/>
          <w:sz w:val="24"/>
          <w:szCs w:val="24"/>
          <w:lang w:val="zh-CN"/>
        </w:rPr>
        <w:t>0.03</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RMS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1h</w:t>
      </w:r>
      <w:r>
        <w:rPr>
          <w:rFonts w:asciiTheme="majorEastAsia" w:eastAsiaTheme="majorEastAsia" w:hAnsiTheme="majorEastAsia" w:hint="eastAsia"/>
          <w:sz w:val="24"/>
          <w:szCs w:val="24"/>
          <w:lang w:val="zh-CN"/>
        </w:rPr>
        <w:t>）；姿态角：≤</w:t>
      </w:r>
      <w:r>
        <w:rPr>
          <w:rFonts w:asciiTheme="majorEastAsia" w:eastAsiaTheme="majorEastAsia" w:hAnsiTheme="majorEastAsia" w:hint="eastAsia"/>
          <w:sz w:val="24"/>
          <w:szCs w:val="24"/>
          <w:lang w:val="zh-CN"/>
        </w:rPr>
        <w:t>0.015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RMS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1h</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定位精度：水平位置：≤</w:t>
      </w:r>
      <w:r>
        <w:rPr>
          <w:rFonts w:asciiTheme="majorEastAsia" w:eastAsiaTheme="majorEastAsia" w:hAnsiTheme="majorEastAsia" w:hint="eastAsia"/>
          <w:sz w:val="24"/>
          <w:szCs w:val="24"/>
          <w:lang w:val="zh-CN"/>
        </w:rPr>
        <w:t>5m</w:t>
      </w:r>
      <w:r>
        <w:rPr>
          <w:rFonts w:asciiTheme="majorEastAsia" w:eastAsiaTheme="majorEastAsia" w:hAnsiTheme="majorEastAsia" w:hint="eastAsia"/>
          <w:sz w:val="24"/>
          <w:szCs w:val="24"/>
          <w:lang w:val="zh-CN"/>
        </w:rPr>
        <w:t>；高度：≤</w:t>
      </w:r>
      <w:r>
        <w:rPr>
          <w:rFonts w:asciiTheme="majorEastAsia" w:eastAsiaTheme="majorEastAsia" w:hAnsiTheme="majorEastAsia" w:hint="eastAsia"/>
          <w:sz w:val="24"/>
          <w:szCs w:val="24"/>
          <w:lang w:val="zh-CN"/>
        </w:rPr>
        <w:t>10m</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速度精度</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lang w:val="zh-CN"/>
        </w:rPr>
        <w:t>水平</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0.1m/s</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lang w:val="zh-CN"/>
        </w:rPr>
        <w:t>垂直：≤</w:t>
      </w:r>
      <w:r>
        <w:rPr>
          <w:rFonts w:asciiTheme="majorEastAsia" w:eastAsiaTheme="majorEastAsia" w:hAnsiTheme="majorEastAsia" w:hint="eastAsia"/>
          <w:sz w:val="24"/>
          <w:szCs w:val="24"/>
          <w:lang w:val="zh-CN"/>
        </w:rPr>
        <w:t>0.15m/s</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主要应用于地面车辆的定位、定向、导航，可扩展应用于其他车载系统、机载系统、舰载系统及各类平台系统。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【预期效益】</w:t>
      </w:r>
      <w:r>
        <w:rPr>
          <w:rFonts w:asciiTheme="majorEastAsia" w:eastAsiaTheme="majorEastAsia" w:hAnsiTheme="majorEastAsia" w:hint="eastAsia"/>
          <w:sz w:val="24"/>
          <w:szCs w:val="24"/>
          <w:lang w:val="zh-CN"/>
        </w:rPr>
        <w:t>无。</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【联系方式】阳洪</w:t>
      </w:r>
      <w:r>
        <w:rPr>
          <w:rFonts w:asciiTheme="majorEastAsia" w:eastAsiaTheme="majorEastAsia" w:hAnsiTheme="majorEastAsia" w:cstheme="minorBidi"/>
          <w:color w:val="auto"/>
          <w:kern w:val="2"/>
          <w:szCs w:val="24"/>
        </w:rPr>
        <w:t xml:space="preserve"> 023-65611314/13677669053</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06" w:name="_Toc31007"/>
      <w:r>
        <w:rPr>
          <w:rFonts w:asciiTheme="minorEastAsia" w:hAnsiTheme="minorEastAsia" w:hint="eastAsia"/>
          <w:spacing w:val="-4"/>
          <w:sz w:val="28"/>
          <w:szCs w:val="28"/>
        </w:rPr>
        <w:t>超短波空间谱估计侦察测向系统</w:t>
      </w:r>
      <w:bookmarkEnd w:id="106"/>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中国电子科技集团公司第五十四研究所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超短波空间谱估计侦察测向系统可对</w:t>
      </w:r>
      <w:r>
        <w:rPr>
          <w:rFonts w:asciiTheme="majorEastAsia" w:eastAsiaTheme="majorEastAsia" w:hAnsiTheme="majorEastAsia" w:hint="eastAsia"/>
          <w:sz w:val="24"/>
          <w:szCs w:val="24"/>
          <w:lang w:val="zh-CN"/>
        </w:rPr>
        <w:t>20MHz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3000MHz</w:t>
      </w:r>
      <w:r>
        <w:rPr>
          <w:rFonts w:asciiTheme="majorEastAsia" w:eastAsiaTheme="majorEastAsia" w:hAnsiTheme="majorEastAsia" w:hint="eastAsia"/>
          <w:sz w:val="24"/>
          <w:szCs w:val="24"/>
          <w:lang w:val="zh-CN"/>
        </w:rPr>
        <w:t>频段的信号进行监测、分析、识别和解调，系统采用多通道空间谱估计</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相关干涉仪测向体制，可对</w:t>
      </w:r>
      <w:r>
        <w:rPr>
          <w:rFonts w:asciiTheme="majorEastAsia" w:eastAsiaTheme="majorEastAsia" w:hAnsiTheme="majorEastAsia" w:hint="eastAsia"/>
          <w:sz w:val="24"/>
          <w:szCs w:val="24"/>
          <w:lang w:val="zh-CN"/>
        </w:rPr>
        <w:t>20MHz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3000MHz</w:t>
      </w:r>
      <w:r>
        <w:rPr>
          <w:rFonts w:asciiTheme="majorEastAsia" w:eastAsiaTheme="majorEastAsia" w:hAnsiTheme="majorEastAsia" w:hint="eastAsia"/>
          <w:sz w:val="24"/>
          <w:szCs w:val="24"/>
          <w:lang w:val="zh-CN"/>
        </w:rPr>
        <w:t>频段的信号进行快速测向，组网后可实现对目标信号的定位功能。系统可承担</w:t>
      </w:r>
      <w:r>
        <w:rPr>
          <w:rFonts w:asciiTheme="majorEastAsia" w:eastAsiaTheme="majorEastAsia" w:hAnsiTheme="majorEastAsia" w:hint="eastAsia"/>
          <w:sz w:val="24"/>
          <w:szCs w:val="24"/>
          <w:lang w:val="zh-CN"/>
        </w:rPr>
        <w:t>VHF/UHF</w:t>
      </w:r>
      <w:r>
        <w:rPr>
          <w:rFonts w:asciiTheme="majorEastAsia" w:eastAsiaTheme="majorEastAsia" w:hAnsiTheme="majorEastAsia" w:hint="eastAsia"/>
          <w:sz w:val="24"/>
          <w:szCs w:val="24"/>
          <w:lang w:val="zh-CN"/>
        </w:rPr>
        <w:t>频段无线电台站频谱监测、空间无线电频谱利用率监测、指定调制信号的解调和指定信号的无线电测向定位等任务。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测向体制：空间谱估计和相关干涉仪测向体制。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测向极化方式：垂直</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水平（双极化）。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测向频率范围：垂直：</w:t>
      </w:r>
      <w:r>
        <w:rPr>
          <w:rFonts w:asciiTheme="majorEastAsia" w:eastAsiaTheme="majorEastAsia" w:hAnsiTheme="majorEastAsia" w:hint="eastAsia"/>
          <w:sz w:val="24"/>
          <w:szCs w:val="24"/>
          <w:lang w:val="zh-CN"/>
        </w:rPr>
        <w:t>20MHz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3000MHz</w:t>
      </w:r>
      <w:r>
        <w:rPr>
          <w:rFonts w:asciiTheme="majorEastAsia" w:eastAsiaTheme="majorEastAsia" w:hAnsiTheme="majorEastAsia" w:hint="eastAsia"/>
          <w:sz w:val="24"/>
          <w:szCs w:val="24"/>
          <w:lang w:val="zh-CN"/>
        </w:rPr>
        <w:t>，垂直极</w:t>
      </w:r>
      <w:r>
        <w:rPr>
          <w:rFonts w:asciiTheme="majorEastAsia" w:eastAsiaTheme="majorEastAsia" w:hAnsiTheme="majorEastAsia" w:hint="eastAsia"/>
          <w:sz w:val="24"/>
          <w:szCs w:val="24"/>
          <w:lang w:val="zh-CN"/>
        </w:rPr>
        <w:t>化；水平：</w:t>
      </w:r>
      <w:r>
        <w:rPr>
          <w:rFonts w:asciiTheme="majorEastAsia" w:eastAsiaTheme="majorEastAsia" w:hAnsiTheme="majorEastAsia" w:hint="eastAsia"/>
          <w:sz w:val="24"/>
          <w:szCs w:val="24"/>
          <w:lang w:val="zh-CN"/>
        </w:rPr>
        <w:t>40MHz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1300MHz</w:t>
      </w:r>
      <w:r>
        <w:rPr>
          <w:rFonts w:asciiTheme="majorEastAsia" w:eastAsiaTheme="majorEastAsia" w:hAnsiTheme="majorEastAsia" w:hint="eastAsia"/>
          <w:sz w:val="24"/>
          <w:szCs w:val="24"/>
          <w:lang w:val="zh-CN"/>
        </w:rPr>
        <w:t>，水平极化。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测向精度：垂直：</w:t>
      </w:r>
      <w:r>
        <w:rPr>
          <w:rFonts w:asciiTheme="majorEastAsia" w:eastAsiaTheme="majorEastAsia" w:hAnsiTheme="majorEastAsia" w:hint="eastAsia"/>
          <w:sz w:val="24"/>
          <w:szCs w:val="24"/>
          <w:lang w:val="zh-CN"/>
        </w:rPr>
        <w:t xml:space="preserve"> 20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3000MHz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RMS (RMS</w:t>
      </w:r>
      <w:r>
        <w:rPr>
          <w:rFonts w:asciiTheme="majorEastAsia" w:eastAsiaTheme="majorEastAsia" w:hAnsiTheme="majorEastAsia" w:hint="eastAsia"/>
          <w:sz w:val="24"/>
          <w:szCs w:val="24"/>
          <w:lang w:val="zh-CN"/>
        </w:rPr>
        <w:t>无反射环境、典型值</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；水平：</w:t>
      </w:r>
      <w:r>
        <w:rPr>
          <w:rFonts w:asciiTheme="majorEastAsia" w:eastAsiaTheme="majorEastAsia" w:hAnsiTheme="majorEastAsia" w:hint="eastAsia"/>
          <w:sz w:val="24"/>
          <w:szCs w:val="24"/>
          <w:lang w:val="zh-CN"/>
        </w:rPr>
        <w:t>40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1300MHz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RMS (RMS</w:t>
      </w:r>
      <w:r>
        <w:rPr>
          <w:rFonts w:asciiTheme="majorEastAsia" w:eastAsiaTheme="majorEastAsia" w:hAnsiTheme="majorEastAsia" w:hint="eastAsia"/>
          <w:sz w:val="24"/>
          <w:szCs w:val="24"/>
          <w:lang w:val="zh-CN"/>
        </w:rPr>
        <w:t>无反射环境、典型值</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测向灵敏度</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：垂直极化</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10µV /m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20MHz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3000MHz</w:t>
      </w:r>
      <w:r>
        <w:rPr>
          <w:rFonts w:asciiTheme="majorEastAsia" w:eastAsiaTheme="majorEastAsia" w:hAnsiTheme="majorEastAsia" w:hint="eastAsia"/>
          <w:sz w:val="24"/>
          <w:szCs w:val="24"/>
          <w:lang w:val="zh-CN"/>
        </w:rPr>
        <w:t>）；水平极化：</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15µV /m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40MHz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1300 MHz</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测向速度</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2ms</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测向带宽：</w:t>
      </w:r>
      <w:r>
        <w:rPr>
          <w:rFonts w:asciiTheme="majorEastAsia" w:eastAsiaTheme="majorEastAsia" w:hAnsiTheme="majorEastAsia" w:hint="eastAsia"/>
          <w:sz w:val="24"/>
          <w:szCs w:val="24"/>
          <w:lang w:val="zh-CN"/>
        </w:rPr>
        <w:t>3KHz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5kHz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25KHz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50KHz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100KHz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200KHz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2MHz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5MHz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10MHz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20MHz</w:t>
      </w:r>
      <w:r>
        <w:rPr>
          <w:rFonts w:asciiTheme="majorEastAsia" w:eastAsiaTheme="majorEastAsia" w:hAnsiTheme="majorEastAsia" w:hint="eastAsia"/>
          <w:sz w:val="24"/>
          <w:szCs w:val="24"/>
          <w:lang w:val="zh-CN"/>
        </w:rPr>
        <w:t>或更多。</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中频</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实时带宽：</w:t>
      </w:r>
      <w:r>
        <w:rPr>
          <w:rFonts w:asciiTheme="majorEastAsia" w:eastAsiaTheme="majorEastAsia" w:hAnsiTheme="majorEastAsia" w:hint="eastAsia"/>
          <w:sz w:val="24"/>
          <w:szCs w:val="24"/>
          <w:lang w:val="zh-CN"/>
        </w:rPr>
        <w:t>20MHz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200KHz</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同时可测向同频信号数量≥</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个（空间谱估计体制）。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信号同频测向最小分离角度≤</w:t>
      </w:r>
      <w:r>
        <w:rPr>
          <w:rFonts w:asciiTheme="majorEastAsia" w:eastAsiaTheme="majorEastAsia" w:hAnsiTheme="majorEastAsia" w:hint="eastAsia"/>
          <w:sz w:val="24"/>
          <w:szCs w:val="24"/>
          <w:lang w:val="zh-CN"/>
        </w:rPr>
        <w:t>30</w:t>
      </w:r>
      <w:r>
        <w:rPr>
          <w:rFonts w:asciiTheme="majorEastAsia" w:eastAsiaTheme="majorEastAsia" w:hAnsiTheme="majorEastAsia" w:hint="eastAsia"/>
          <w:sz w:val="24"/>
          <w:szCs w:val="24"/>
          <w:lang w:val="zh-CN"/>
        </w:rPr>
        <w:t>°（空间谱估计体制，典型值）。</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无线电监测领域。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【合作方式】</w:t>
      </w:r>
      <w:r>
        <w:rPr>
          <w:rFonts w:asciiTheme="majorEastAsia" w:eastAsiaTheme="majorEastAsia" w:hAnsiTheme="majorEastAsia" w:hint="eastAsia"/>
          <w:sz w:val="24"/>
          <w:szCs w:val="24"/>
          <w:lang w:val="zh-CN"/>
        </w:rPr>
        <w:t>许可使用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预期可产生的经济效益</w:t>
      </w:r>
      <w:r>
        <w:rPr>
          <w:rFonts w:asciiTheme="majorEastAsia" w:eastAsiaTheme="majorEastAsia" w:hAnsiTheme="majorEastAsia" w:hint="eastAsia"/>
          <w:sz w:val="24"/>
          <w:szCs w:val="24"/>
          <w:lang w:val="zh-CN"/>
        </w:rPr>
        <w:t xml:space="preserve"> 5000</w:t>
      </w:r>
      <w:r>
        <w:rPr>
          <w:rFonts w:asciiTheme="majorEastAsia" w:eastAsiaTheme="majorEastAsia" w:hAnsiTheme="majorEastAsia" w:hint="eastAsia"/>
          <w:sz w:val="24"/>
          <w:szCs w:val="24"/>
          <w:lang w:val="zh-CN"/>
        </w:rPr>
        <w:t>万。提升无线电监测水平，提高干扰查找能力，维护良好的无线电频率应用秩序，具有良好的社会效益。</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【联系方式】翟庆伟</w:t>
      </w:r>
      <w:r>
        <w:rPr>
          <w:rFonts w:asciiTheme="majorEastAsia" w:eastAsiaTheme="majorEastAsia" w:hAnsiTheme="majorEastAsia" w:cstheme="minorBidi"/>
          <w:color w:val="auto"/>
          <w:kern w:val="2"/>
          <w:szCs w:val="24"/>
        </w:rPr>
        <w:t xml:space="preserve"> 0311-86924761/17736937219</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07" w:name="_Toc8004"/>
      <w:r>
        <w:rPr>
          <w:rFonts w:asciiTheme="minorEastAsia" w:hAnsiTheme="minorEastAsia" w:hint="eastAsia"/>
          <w:spacing w:val="-4"/>
          <w:sz w:val="28"/>
          <w:szCs w:val="28"/>
        </w:rPr>
        <w:t>TJZ-3</w:t>
      </w:r>
      <w:r>
        <w:rPr>
          <w:rFonts w:asciiTheme="minorEastAsia" w:hAnsiTheme="minorEastAsia" w:hint="eastAsia"/>
          <w:spacing w:val="-4"/>
          <w:sz w:val="28"/>
          <w:szCs w:val="28"/>
        </w:rPr>
        <w:t>光纤陀螺井迹多参数测量装置</w:t>
      </w:r>
      <w:bookmarkEnd w:id="107"/>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贵州航天控制技术有限公司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TJZ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陀螺井迹多参数测量装置是用于套管井或裸眼井的小直径（Φ</w:t>
      </w:r>
      <w:r>
        <w:rPr>
          <w:rFonts w:asciiTheme="majorEastAsia" w:eastAsiaTheme="majorEastAsia" w:hAnsiTheme="majorEastAsia" w:hint="eastAsia"/>
          <w:sz w:val="24"/>
          <w:szCs w:val="24"/>
          <w:lang w:val="zh-CN"/>
        </w:rPr>
        <w:t>54</w:t>
      </w:r>
      <w:r>
        <w:rPr>
          <w:rFonts w:asciiTheme="majorEastAsia" w:eastAsiaTheme="majorEastAsia" w:hAnsiTheme="majorEastAsia" w:hint="eastAsia"/>
          <w:sz w:val="24"/>
          <w:szCs w:val="24"/>
          <w:lang w:val="zh-CN"/>
        </w:rPr>
        <w:t>）轨迹测量仪器，在下井或上提过程中实现数据及时上传并解析出井筒的倾斜、方位、工具面等参数，结合井深就能计算出垂深、南北偏移、东西偏移、闭合方位等参数，通过这些参数实时显示出井眼轨迹。采用了军用惯性导航的独特算法，传输到地面的是已经结算好的方位和倾斜物理量，传输数据量少，测试精度不受信号传输影响，下井过程中测试数据即传到地面，仪器不需要停顿。结合马丁代</w:t>
      </w:r>
      <w:r>
        <w:rPr>
          <w:rFonts w:asciiTheme="majorEastAsia" w:eastAsiaTheme="majorEastAsia" w:hAnsiTheme="majorEastAsia" w:hint="eastAsia"/>
          <w:sz w:val="24"/>
          <w:szCs w:val="24"/>
          <w:lang w:val="zh-CN"/>
        </w:rPr>
        <w:t>克信号可及时结算出井眼轨迹的相关参数并绘制出井眼变化曲线。兼具动力调谐陀螺、电子固态陀螺、机械框架陀螺的全部优点；并且不存在机械漂移和活动部件，稳定性和长期可靠性更高，使用寿命长。抗冲击性能强，不需要特殊包装即可进行运输。</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方位角：</w:t>
      </w:r>
      <w:r>
        <w:rPr>
          <w:rFonts w:asciiTheme="majorEastAsia" w:eastAsiaTheme="majorEastAsia" w:hAnsiTheme="majorEastAsia" w:hint="eastAsia"/>
          <w:sz w:val="24"/>
          <w:szCs w:val="24"/>
          <w:lang w:val="zh-CN"/>
        </w:rPr>
        <w:t>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360</w:t>
      </w:r>
      <w:r>
        <w:rPr>
          <w:rFonts w:asciiTheme="majorEastAsia" w:eastAsiaTheme="majorEastAsia" w:hAnsiTheme="majorEastAsia" w:hint="eastAsia"/>
          <w:sz w:val="24"/>
          <w:szCs w:val="24"/>
          <w:lang w:val="zh-CN"/>
        </w:rPr>
        <w:t>°，误差≤±</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°（井斜≤</w:t>
      </w:r>
      <w:r>
        <w:rPr>
          <w:rFonts w:asciiTheme="majorEastAsia" w:eastAsiaTheme="majorEastAsia" w:hAnsiTheme="majorEastAsia" w:hint="eastAsia"/>
          <w:sz w:val="24"/>
          <w:szCs w:val="24"/>
          <w:lang w:val="zh-CN"/>
        </w:rPr>
        <w:t>70</w:t>
      </w:r>
      <w:r>
        <w:rPr>
          <w:rFonts w:asciiTheme="majorEastAsia" w:eastAsiaTheme="majorEastAsia" w:hAnsiTheme="majorEastAsia" w:hint="eastAsia"/>
          <w:sz w:val="24"/>
          <w:szCs w:val="24"/>
          <w:lang w:val="zh-CN"/>
        </w:rPr>
        <w:t>°）；井斜角：</w:t>
      </w:r>
      <w:r>
        <w:rPr>
          <w:rFonts w:asciiTheme="majorEastAsia" w:eastAsiaTheme="majorEastAsia" w:hAnsiTheme="majorEastAsia" w:hint="eastAsia"/>
          <w:sz w:val="24"/>
          <w:szCs w:val="24"/>
          <w:lang w:val="zh-CN"/>
        </w:rPr>
        <w:t>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70</w:t>
      </w:r>
      <w:r>
        <w:rPr>
          <w:rFonts w:asciiTheme="majorEastAsia" w:eastAsiaTheme="majorEastAsia" w:hAnsiTheme="majorEastAsia" w:hint="eastAsia"/>
          <w:sz w:val="24"/>
          <w:szCs w:val="24"/>
          <w:lang w:val="zh-CN"/>
        </w:rPr>
        <w:t>°，误差≤±</w:t>
      </w:r>
      <w:r>
        <w:rPr>
          <w:rFonts w:asciiTheme="majorEastAsia" w:eastAsiaTheme="majorEastAsia" w:hAnsiTheme="majorEastAsia" w:hint="eastAsia"/>
          <w:sz w:val="24"/>
          <w:szCs w:val="24"/>
          <w:lang w:val="zh-CN"/>
        </w:rPr>
        <w:t>0.15</w:t>
      </w:r>
      <w:r>
        <w:rPr>
          <w:rFonts w:asciiTheme="majorEastAsia" w:eastAsiaTheme="majorEastAsia" w:hAnsiTheme="majorEastAsia" w:hint="eastAsia"/>
          <w:sz w:val="24"/>
          <w:szCs w:val="24"/>
          <w:lang w:val="zh-CN"/>
        </w:rPr>
        <w:t>°；工具面角：</w:t>
      </w:r>
      <w:r>
        <w:rPr>
          <w:rFonts w:asciiTheme="majorEastAsia" w:eastAsiaTheme="majorEastAsia" w:hAnsiTheme="majorEastAsia" w:hint="eastAsia"/>
          <w:sz w:val="24"/>
          <w:szCs w:val="24"/>
          <w:lang w:val="zh-CN"/>
        </w:rPr>
        <w:t xml:space="preserve"> 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360</w:t>
      </w:r>
      <w:r>
        <w:rPr>
          <w:rFonts w:asciiTheme="majorEastAsia" w:eastAsiaTheme="majorEastAsia" w:hAnsiTheme="majorEastAsia" w:hint="eastAsia"/>
          <w:sz w:val="24"/>
          <w:szCs w:val="24"/>
          <w:lang w:val="zh-CN"/>
        </w:rPr>
        <w:t>°，误差≤±</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°；磁定位中心频率：（</w:t>
      </w:r>
      <w:r>
        <w:rPr>
          <w:rFonts w:asciiTheme="majorEastAsia" w:eastAsiaTheme="majorEastAsia" w:hAnsiTheme="majorEastAsia" w:hint="eastAsia"/>
          <w:sz w:val="24"/>
          <w:szCs w:val="24"/>
          <w:lang w:val="zh-CN"/>
        </w:rPr>
        <w:t>20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kHz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，信号变化率＞±</w:t>
      </w:r>
      <w:r>
        <w:rPr>
          <w:rFonts w:asciiTheme="majorEastAsia" w:eastAsiaTheme="majorEastAsia" w:hAnsiTheme="majorEastAsia" w:hint="eastAsia"/>
          <w:sz w:val="24"/>
          <w:szCs w:val="24"/>
          <w:lang w:val="zh-CN"/>
        </w:rPr>
        <w:t>500Hz</w:t>
      </w:r>
      <w:r>
        <w:rPr>
          <w:rFonts w:asciiTheme="majorEastAsia" w:eastAsiaTheme="majorEastAsia" w:hAnsiTheme="majorEastAsia" w:hint="eastAsia"/>
          <w:sz w:val="24"/>
          <w:szCs w:val="24"/>
          <w:lang w:val="zh-CN"/>
        </w:rPr>
        <w:t>；自然伽马测量范围：</w:t>
      </w:r>
      <w:r>
        <w:rPr>
          <w:rFonts w:asciiTheme="majorEastAsia" w:eastAsiaTheme="majorEastAsia" w:hAnsiTheme="majorEastAsia" w:hint="eastAsia"/>
          <w:sz w:val="24"/>
          <w:szCs w:val="24"/>
          <w:lang w:val="zh-CN"/>
        </w:rPr>
        <w:t>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10000cps</w:t>
      </w:r>
      <w:r>
        <w:rPr>
          <w:rFonts w:asciiTheme="majorEastAsia" w:eastAsiaTheme="majorEastAsia" w:hAnsiTheme="majorEastAsia" w:hint="eastAsia"/>
          <w:sz w:val="24"/>
          <w:szCs w:val="24"/>
          <w:lang w:val="zh-CN"/>
        </w:rPr>
        <w:t>，分辨率</w:t>
      </w:r>
      <w:r>
        <w:rPr>
          <w:rFonts w:asciiTheme="majorEastAsia" w:eastAsiaTheme="majorEastAsia" w:hAnsiTheme="majorEastAsia" w:hint="eastAsia"/>
          <w:sz w:val="24"/>
          <w:szCs w:val="24"/>
          <w:lang w:val="zh-CN"/>
        </w:rPr>
        <w:t>1cps</w:t>
      </w:r>
      <w:r>
        <w:rPr>
          <w:rFonts w:asciiTheme="majorEastAsia" w:eastAsiaTheme="majorEastAsia" w:hAnsiTheme="majorEastAsia" w:hint="eastAsia"/>
          <w:sz w:val="24"/>
          <w:szCs w:val="24"/>
          <w:lang w:val="zh-CN"/>
        </w:rPr>
        <w:t>，计数稳定</w:t>
      </w:r>
      <w:r>
        <w:rPr>
          <w:rFonts w:asciiTheme="majorEastAsia" w:eastAsiaTheme="majorEastAsia" w:hAnsiTheme="majorEastAsia" w:hint="eastAsia"/>
          <w:sz w:val="24"/>
          <w:szCs w:val="24"/>
          <w:lang w:val="zh-CN"/>
        </w:rPr>
        <w:t>性≤</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；仪器最大允许起下速度：</w:t>
      </w:r>
      <w:r>
        <w:rPr>
          <w:rFonts w:asciiTheme="majorEastAsia" w:eastAsiaTheme="majorEastAsia" w:hAnsiTheme="majorEastAsia" w:hint="eastAsia"/>
          <w:sz w:val="24"/>
          <w:szCs w:val="24"/>
          <w:lang w:val="zh-CN"/>
        </w:rPr>
        <w:t>4000m/h</w:t>
      </w:r>
      <w:r>
        <w:rPr>
          <w:rFonts w:asciiTheme="majorEastAsia" w:eastAsiaTheme="majorEastAsia" w:hAnsiTheme="majorEastAsia" w:hint="eastAsia"/>
          <w:sz w:val="24"/>
          <w:szCs w:val="24"/>
          <w:lang w:val="zh-CN"/>
        </w:rPr>
        <w:t>；仪器外径：</w:t>
      </w:r>
      <w:r>
        <w:rPr>
          <w:rFonts w:asciiTheme="majorEastAsia" w:eastAsiaTheme="majorEastAsia" w:hAnsiTheme="majorEastAsia" w:hint="eastAsia"/>
          <w:sz w:val="24"/>
          <w:szCs w:val="24"/>
          <w:lang w:val="zh-CN"/>
        </w:rPr>
        <w:t>54mm</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石油天然气、煤层气等能源行业。</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授权发明专利</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项，实用新型</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形成高端测井销售产品，提高油井测量精度。</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【联系方式】李敦桥</w:t>
      </w:r>
      <w:r>
        <w:rPr>
          <w:rFonts w:asciiTheme="majorEastAsia" w:eastAsiaTheme="majorEastAsia" w:hAnsiTheme="majorEastAsia"/>
          <w:sz w:val="24"/>
          <w:szCs w:val="24"/>
          <w:lang w:val="zh-CN"/>
        </w:rPr>
        <w:t xml:space="preserve"> 0851-88696968/13985589410</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08" w:name="_Toc27178"/>
      <w:r>
        <w:rPr>
          <w:rFonts w:asciiTheme="minorEastAsia" w:hAnsiTheme="minorEastAsia" w:hint="eastAsia"/>
          <w:spacing w:val="-4"/>
          <w:sz w:val="28"/>
          <w:szCs w:val="28"/>
        </w:rPr>
        <w:lastRenderedPageBreak/>
        <w:t>特种车辆快速调平控制技术</w:t>
      </w:r>
      <w:bookmarkEnd w:id="108"/>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北京航天发射技术研究所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调平控制系统是特种车辆和运载平台姿态</w:t>
      </w:r>
      <w:r>
        <w:rPr>
          <w:rFonts w:asciiTheme="majorEastAsia" w:eastAsiaTheme="majorEastAsia" w:hAnsiTheme="majorEastAsia" w:hint="eastAsia"/>
          <w:sz w:val="24"/>
          <w:szCs w:val="24"/>
          <w:lang w:val="zh-CN"/>
        </w:rPr>
        <w:t>调平及保持的核心系统之一。我所采用标准模块可满足调平的高精度、快速化、智能化及路面适应性等指标要求。同时我所在调平策略方面如：支腿触地检测，高度控制，消除虚腿，横纵调节次序，粗、精调平配合，连续调节与点动调节，数字及比例控制，传感器数据采集处理等方面积累了丰富经验。根据调平精度和时间、调整点的位置、地面坡度、调节方向等用户要求，有针对性的制定出对应的调平系统。目前产品系列主要有特种车载调平系统（</w:t>
      </w:r>
      <w:r>
        <w:rPr>
          <w:rFonts w:asciiTheme="majorEastAsia" w:eastAsiaTheme="majorEastAsia" w:hAnsiTheme="majorEastAsia" w:hint="eastAsia"/>
          <w:sz w:val="24"/>
          <w:szCs w:val="24"/>
          <w:lang w:val="zh-CN"/>
        </w:rPr>
        <w:t>20</w:t>
      </w:r>
      <w:r>
        <w:rPr>
          <w:rFonts w:asciiTheme="majorEastAsia" w:eastAsiaTheme="majorEastAsia" w:hAnsiTheme="majorEastAsia" w:hint="eastAsia"/>
          <w:sz w:val="24"/>
          <w:szCs w:val="24"/>
          <w:lang w:val="zh-CN"/>
        </w:rPr>
        <w:t>吨级至</w:t>
      </w:r>
      <w:r>
        <w:rPr>
          <w:rFonts w:asciiTheme="majorEastAsia" w:eastAsiaTheme="majorEastAsia" w:hAnsiTheme="majorEastAsia" w:hint="eastAsia"/>
          <w:sz w:val="24"/>
          <w:szCs w:val="24"/>
          <w:lang w:val="zh-CN"/>
        </w:rPr>
        <w:t>100</w:t>
      </w:r>
      <w:r>
        <w:rPr>
          <w:rFonts w:asciiTheme="majorEastAsia" w:eastAsiaTheme="majorEastAsia" w:hAnsiTheme="majorEastAsia" w:hint="eastAsia"/>
          <w:sz w:val="24"/>
          <w:szCs w:val="24"/>
          <w:lang w:val="zh-CN"/>
        </w:rPr>
        <w:t>吨级）、及运载平台四点、八点、十点及十二点等多点调平系统（</w:t>
      </w:r>
      <w:r>
        <w:rPr>
          <w:rFonts w:asciiTheme="majorEastAsia" w:eastAsiaTheme="majorEastAsia" w:hAnsiTheme="majorEastAsia" w:hint="eastAsia"/>
          <w:sz w:val="24"/>
          <w:szCs w:val="24"/>
          <w:lang w:val="zh-CN"/>
        </w:rPr>
        <w:t>200</w:t>
      </w:r>
      <w:r>
        <w:rPr>
          <w:rFonts w:asciiTheme="majorEastAsia" w:eastAsiaTheme="majorEastAsia" w:hAnsiTheme="majorEastAsia" w:hint="eastAsia"/>
          <w:sz w:val="24"/>
          <w:szCs w:val="24"/>
          <w:lang w:val="zh-CN"/>
        </w:rPr>
        <w:t>吨级至</w:t>
      </w:r>
      <w:r>
        <w:rPr>
          <w:rFonts w:asciiTheme="majorEastAsia" w:eastAsiaTheme="majorEastAsia" w:hAnsiTheme="majorEastAsia" w:hint="eastAsia"/>
          <w:sz w:val="24"/>
          <w:szCs w:val="24"/>
          <w:lang w:val="zh-CN"/>
        </w:rPr>
        <w:t>2000</w:t>
      </w:r>
      <w:r>
        <w:rPr>
          <w:rFonts w:asciiTheme="majorEastAsia" w:eastAsiaTheme="majorEastAsia" w:hAnsiTheme="majorEastAsia" w:hint="eastAsia"/>
          <w:sz w:val="24"/>
          <w:szCs w:val="24"/>
          <w:lang w:val="zh-CN"/>
        </w:rPr>
        <w:t>吨级）各项技术指标（</w:t>
      </w:r>
      <w:r>
        <w:rPr>
          <w:rFonts w:asciiTheme="majorEastAsia" w:eastAsiaTheme="majorEastAsia" w:hAnsiTheme="majorEastAsia" w:hint="eastAsia"/>
          <w:sz w:val="24"/>
          <w:szCs w:val="24"/>
          <w:lang w:val="zh-CN"/>
        </w:rPr>
        <w:t>如支撑载荷，调平时间，调平精度，姿态保持时间等）达到国内领先。</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适应环境：</w:t>
      </w:r>
      <w:r>
        <w:rPr>
          <w:rFonts w:asciiTheme="majorEastAsia" w:eastAsiaTheme="majorEastAsia" w:hAnsiTheme="majorEastAsia" w:hint="eastAsia"/>
          <w:sz w:val="24"/>
          <w:szCs w:val="24"/>
          <w:lang w:val="zh-CN"/>
        </w:rPr>
        <w:t>-40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~60</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调平精度：</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调平时间：</w:t>
      </w:r>
      <w:r>
        <w:rPr>
          <w:rFonts w:asciiTheme="majorEastAsia" w:eastAsiaTheme="majorEastAsia" w:hAnsiTheme="majorEastAsia" w:hint="eastAsia"/>
          <w:sz w:val="24"/>
          <w:szCs w:val="24"/>
          <w:lang w:val="zh-CN"/>
        </w:rPr>
        <w:t>20s~90 s</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单缸支撑载荷：可达</w:t>
      </w:r>
      <w:r>
        <w:rPr>
          <w:rFonts w:asciiTheme="majorEastAsia" w:eastAsiaTheme="majorEastAsia" w:hAnsiTheme="majorEastAsia" w:hint="eastAsia"/>
          <w:sz w:val="24"/>
          <w:szCs w:val="24"/>
          <w:lang w:val="zh-CN"/>
        </w:rPr>
        <w:t>200t~2000t</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机械锁紧姿态保持时间：长期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液压锁紧姿态保持时间：</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天变化不大于</w:t>
      </w: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航天特种车辆、工程机械车辆（或平台）、海洋、冶金等设备</w:t>
      </w:r>
    </w:p>
    <w:p w:rsidR="0062126B" w:rsidRDefault="00233E8D">
      <w:pPr>
        <w:tabs>
          <w:tab w:val="left" w:pos="2769"/>
        </w:tabs>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活动发射台高可靠快速调平技术获得全军科技奖三等奖</w:t>
      </w:r>
      <w:r>
        <w:rPr>
          <w:rFonts w:asciiTheme="majorEastAsia" w:eastAsiaTheme="majorEastAsia" w:hAnsiTheme="majorEastAsia"/>
          <w:sz w:val="24"/>
          <w:szCs w:val="24"/>
          <w:lang w:val="zh-CN"/>
        </w:rPr>
        <w:tab/>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发明专利</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无</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【联系方式】李玉顺</w:t>
      </w:r>
      <w:r>
        <w:rPr>
          <w:rFonts w:asciiTheme="majorEastAsia" w:eastAsiaTheme="majorEastAsia" w:hAnsiTheme="majorEastAsia" w:cstheme="minorBidi"/>
          <w:color w:val="auto"/>
          <w:kern w:val="2"/>
          <w:szCs w:val="24"/>
        </w:rPr>
        <w:t xml:space="preserve"> 010-68382743/13521499798</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09" w:name="_Toc22633"/>
      <w:r>
        <w:rPr>
          <w:rFonts w:asciiTheme="minorEastAsia" w:hAnsiTheme="minorEastAsia" w:hint="eastAsia"/>
          <w:spacing w:val="-4"/>
          <w:sz w:val="28"/>
          <w:szCs w:val="28"/>
        </w:rPr>
        <w:t>光纤陀螺</w:t>
      </w:r>
      <w:bookmarkEnd w:id="109"/>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上海航天控制技术研究所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光纤陀螺是一种无运动部件，全固态结构的高精度加速率测量</w:t>
      </w:r>
      <w:r>
        <w:rPr>
          <w:rFonts w:asciiTheme="majorEastAsia" w:eastAsiaTheme="majorEastAsia" w:hAnsiTheme="majorEastAsia" w:hint="eastAsia"/>
          <w:sz w:val="24"/>
          <w:szCs w:val="24"/>
          <w:lang w:val="zh-CN"/>
        </w:rPr>
        <w:lastRenderedPageBreak/>
        <w:t>仪表，具有高可靠性、长寿命，抗冲击和振动等特点。其应用的光纤环针对不同的精度需求采用四级、八级和十六级对称绕法及脱骨架技术，同时采用温度补偿技术，极大提升了光纤陀螺的全温精度指标。通过对光纤陀螺敏感环，采用多层磁屏蔽技术，提升了光纤陀螺抗磁场性能；宇航级光纤陀螺通过对光学器件的辐照机理的研究，采取</w:t>
      </w:r>
      <w:r>
        <w:rPr>
          <w:rFonts w:asciiTheme="majorEastAsia" w:eastAsiaTheme="majorEastAsia" w:hAnsiTheme="majorEastAsia" w:hint="eastAsia"/>
          <w:sz w:val="24"/>
          <w:szCs w:val="24"/>
          <w:lang w:val="zh-CN"/>
        </w:rPr>
        <w:t>针对性抗辐射技术，确保在空间环境中能够稳定可靠工作；采取三轴一体设计技术，较大降低了成本，同等精度下缩小了产品体积。目前上海航天控制技术研究所已经成功研制了各型光纤陀螺，产品精度覆盖</w:t>
      </w:r>
      <w:r>
        <w:rPr>
          <w:rFonts w:asciiTheme="majorEastAsia" w:eastAsiaTheme="majorEastAsia" w:hAnsiTheme="majorEastAsia" w:hint="eastAsia"/>
          <w:sz w:val="24"/>
          <w:szCs w:val="24"/>
          <w:lang w:val="zh-CN"/>
        </w:rPr>
        <w:t>0.5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0.005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/h</w:t>
      </w:r>
      <w:r>
        <w:rPr>
          <w:rFonts w:asciiTheme="majorEastAsia" w:eastAsiaTheme="majorEastAsia" w:hAnsiTheme="majorEastAsia" w:hint="eastAsia"/>
          <w:sz w:val="24"/>
          <w:szCs w:val="24"/>
          <w:lang w:val="zh-CN"/>
        </w:rPr>
        <w:t>，可</w:t>
      </w: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年以上稳定可靠工作，已在星、箭、弹、车辆和船舶中得到了广泛应用。根据用户需求通过调整光纤环长度和光纤陀螺尺寸能够满足不同精度应用场合需求。</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零偏稳定性：</w:t>
      </w:r>
      <w:r>
        <w:rPr>
          <w:rFonts w:asciiTheme="majorEastAsia" w:eastAsiaTheme="majorEastAsia" w:hAnsiTheme="majorEastAsia" w:hint="eastAsia"/>
          <w:sz w:val="24"/>
          <w:szCs w:val="24"/>
          <w:lang w:val="zh-CN"/>
        </w:rPr>
        <w:t>0.5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0.005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/h</w:t>
      </w:r>
      <w:r>
        <w:rPr>
          <w:rFonts w:asciiTheme="majorEastAsia" w:eastAsiaTheme="majorEastAsia" w:hAnsiTheme="majorEastAsia" w:hint="eastAsia"/>
          <w:sz w:val="24"/>
          <w:szCs w:val="24"/>
          <w:lang w:val="zh-CN"/>
        </w:rPr>
        <w:t>；零偏重复性：</w:t>
      </w:r>
      <w:r>
        <w:rPr>
          <w:rFonts w:asciiTheme="majorEastAsia" w:eastAsiaTheme="majorEastAsia" w:hAnsiTheme="majorEastAsia" w:hint="eastAsia"/>
          <w:sz w:val="24"/>
          <w:szCs w:val="24"/>
          <w:lang w:val="zh-CN"/>
        </w:rPr>
        <w:t>0.5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0.005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/h</w:t>
      </w:r>
      <w:r>
        <w:rPr>
          <w:rFonts w:asciiTheme="majorEastAsia" w:eastAsiaTheme="majorEastAsia" w:hAnsiTheme="majorEastAsia" w:hint="eastAsia"/>
          <w:sz w:val="24"/>
          <w:szCs w:val="24"/>
          <w:lang w:val="zh-CN"/>
        </w:rPr>
        <w:t>；标度因数重复性：小于</w:t>
      </w:r>
      <w:r>
        <w:rPr>
          <w:rFonts w:asciiTheme="majorEastAsia" w:eastAsiaTheme="majorEastAsia" w:hAnsiTheme="majorEastAsia" w:hint="eastAsia"/>
          <w:sz w:val="24"/>
          <w:szCs w:val="24"/>
          <w:lang w:val="zh-CN"/>
        </w:rPr>
        <w:t>50ppm</w:t>
      </w:r>
      <w:r>
        <w:rPr>
          <w:rFonts w:asciiTheme="majorEastAsia" w:eastAsiaTheme="majorEastAsia" w:hAnsiTheme="majorEastAsia" w:hint="eastAsia"/>
          <w:sz w:val="24"/>
          <w:szCs w:val="24"/>
          <w:lang w:val="zh-CN"/>
        </w:rPr>
        <w:t>；测量范围：</w:t>
      </w:r>
      <w:r>
        <w:rPr>
          <w:rFonts w:asciiTheme="majorEastAsia" w:eastAsiaTheme="majorEastAsia" w:hAnsiTheme="majorEastAsia" w:hint="eastAsia"/>
          <w:sz w:val="24"/>
          <w:szCs w:val="24"/>
          <w:lang w:val="zh-CN"/>
        </w:rPr>
        <w:t>60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900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/h</w:t>
      </w:r>
      <w:r>
        <w:rPr>
          <w:rFonts w:asciiTheme="majorEastAsia" w:eastAsiaTheme="majorEastAsia" w:hAnsiTheme="majorEastAsia" w:hint="eastAsia"/>
          <w:sz w:val="24"/>
          <w:szCs w:val="24"/>
          <w:lang w:val="zh-CN"/>
        </w:rPr>
        <w:t>；外形</w:t>
      </w:r>
      <w:r>
        <w:rPr>
          <w:rFonts w:asciiTheme="majorEastAsia" w:eastAsiaTheme="majorEastAsia" w:hAnsiTheme="majorEastAsia" w:hint="eastAsia"/>
          <w:sz w:val="24"/>
          <w:szCs w:val="24"/>
          <w:lang w:val="zh-CN"/>
        </w:rPr>
        <w:t>尺寸：Ф</w:t>
      </w:r>
      <w:r>
        <w:rPr>
          <w:rFonts w:asciiTheme="majorEastAsia" w:eastAsiaTheme="majorEastAsia" w:hAnsiTheme="majorEastAsia" w:hint="eastAsia"/>
          <w:sz w:val="24"/>
          <w:szCs w:val="24"/>
          <w:lang w:val="zh-CN"/>
        </w:rPr>
        <w:t>50mm</w:t>
      </w:r>
      <w:r>
        <w:rPr>
          <w:rFonts w:asciiTheme="majorEastAsia" w:eastAsiaTheme="majorEastAsia" w:hAnsiTheme="majorEastAsia" w:hint="eastAsia"/>
          <w:sz w:val="24"/>
          <w:szCs w:val="24"/>
          <w:lang w:val="zh-CN"/>
        </w:rPr>
        <w:t>～Ф</w:t>
      </w:r>
      <w:r>
        <w:rPr>
          <w:rFonts w:asciiTheme="majorEastAsia" w:eastAsiaTheme="majorEastAsia" w:hAnsiTheme="majorEastAsia" w:hint="eastAsia"/>
          <w:sz w:val="24"/>
          <w:szCs w:val="24"/>
          <w:lang w:val="zh-CN"/>
        </w:rPr>
        <w:t>128mm</w:t>
      </w:r>
      <w:r>
        <w:rPr>
          <w:rFonts w:asciiTheme="majorEastAsia" w:eastAsiaTheme="majorEastAsia" w:hAnsiTheme="majorEastAsia" w:hint="eastAsia"/>
          <w:sz w:val="24"/>
          <w:szCs w:val="24"/>
          <w:lang w:val="zh-CN"/>
        </w:rPr>
        <w:t>；适用温度：</w:t>
      </w:r>
      <w:r>
        <w:rPr>
          <w:rFonts w:asciiTheme="majorEastAsia" w:eastAsiaTheme="majorEastAsia" w:hAnsiTheme="majorEastAsia" w:hint="eastAsia"/>
          <w:sz w:val="24"/>
          <w:szCs w:val="24"/>
          <w:lang w:val="zh-CN"/>
        </w:rPr>
        <w:t>-40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60</w:t>
      </w:r>
      <w:r>
        <w:rPr>
          <w:rFonts w:asciiTheme="majorEastAsia" w:eastAsiaTheme="majorEastAsia" w:hAnsiTheme="majorEastAsia" w:hint="eastAsia"/>
          <w:sz w:val="24"/>
          <w:szCs w:val="24"/>
          <w:lang w:val="zh-CN"/>
        </w:rPr>
        <w:t>℃；功耗：小于</w:t>
      </w:r>
      <w:r>
        <w:rPr>
          <w:rFonts w:asciiTheme="majorEastAsia" w:eastAsiaTheme="majorEastAsia" w:hAnsiTheme="majorEastAsia" w:hint="eastAsia"/>
          <w:sz w:val="24"/>
          <w:szCs w:val="24"/>
          <w:lang w:val="zh-CN"/>
        </w:rPr>
        <w:t>3W</w:t>
      </w:r>
      <w:r>
        <w:rPr>
          <w:rFonts w:asciiTheme="majorEastAsia" w:eastAsiaTheme="majorEastAsia" w:hAnsiTheme="majorEastAsia" w:hint="eastAsia"/>
          <w:sz w:val="24"/>
          <w:szCs w:val="24"/>
          <w:lang w:val="zh-CN"/>
        </w:rPr>
        <w:t>。抗冲击性能：</w:t>
      </w:r>
      <w:r>
        <w:rPr>
          <w:rFonts w:asciiTheme="majorEastAsia" w:eastAsiaTheme="majorEastAsia" w:hAnsiTheme="majorEastAsia" w:hint="eastAsia"/>
          <w:sz w:val="24"/>
          <w:szCs w:val="24"/>
          <w:lang w:val="zh-CN"/>
        </w:rPr>
        <w:t>1500g</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航空航天：光纤陀螺在航空航天产品的卫星、导弹、运载火箭、导弹发射车、运输车以及电子行业的雷达运输车上均有广泛的应用。光纤陀螺用于测量载体的角速率信息，进而获取载体的姿态信息，光纤陀螺在航空航天中具有导航、定位、定向需求的应用场合中具有广泛的应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石油钻井测斜：石油管道测量中也多采用惯导系统，光纤陀螺是惯导系统中获取姿态不可缺少的敏感元件之一；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无人驾驶：在无人机、无人船和无人车辆中为了获取载体的姿态和运动轨迹，广泛用光纤陀螺测量载体的角速率和姿态信息。</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获航天总公司（部级）科技成果一等奖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申请专利</w:t>
      </w: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本项目在航空航天、无人机、钻井等领域广泛推广，通过合作，逐步形成产业化，初期预计销售额</w:t>
      </w:r>
      <w:r>
        <w:rPr>
          <w:rFonts w:asciiTheme="majorEastAsia" w:eastAsiaTheme="majorEastAsia" w:hAnsiTheme="majorEastAsia" w:hint="eastAsia"/>
          <w:sz w:val="24"/>
          <w:szCs w:val="24"/>
          <w:lang w:val="zh-CN"/>
        </w:rPr>
        <w:t>1.5</w:t>
      </w:r>
      <w:r>
        <w:rPr>
          <w:rFonts w:asciiTheme="majorEastAsia" w:eastAsiaTheme="majorEastAsia" w:hAnsiTheme="majorEastAsia" w:hint="eastAsia"/>
          <w:sz w:val="24"/>
          <w:szCs w:val="24"/>
          <w:lang w:val="zh-CN"/>
        </w:rPr>
        <w:t>亿以上，产线建成，十三五末，年产能达</w:t>
      </w:r>
      <w:r>
        <w:rPr>
          <w:rFonts w:asciiTheme="majorEastAsia" w:eastAsiaTheme="majorEastAsia" w:hAnsiTheme="majorEastAsia" w:hint="eastAsia"/>
          <w:sz w:val="24"/>
          <w:szCs w:val="24"/>
          <w:lang w:val="zh-CN"/>
        </w:rPr>
        <w:lastRenderedPageBreak/>
        <w:t>20000</w:t>
      </w:r>
      <w:r>
        <w:rPr>
          <w:rFonts w:asciiTheme="majorEastAsia" w:eastAsiaTheme="majorEastAsia" w:hAnsiTheme="majorEastAsia" w:hint="eastAsia"/>
          <w:sz w:val="24"/>
          <w:szCs w:val="24"/>
          <w:lang w:val="zh-CN"/>
        </w:rPr>
        <w:t>台</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年，销售额可达</w:t>
      </w:r>
      <w:r>
        <w:rPr>
          <w:rFonts w:asciiTheme="majorEastAsia" w:eastAsiaTheme="majorEastAsia" w:hAnsiTheme="majorEastAsia" w:hint="eastAsia"/>
          <w:sz w:val="24"/>
          <w:szCs w:val="24"/>
          <w:lang w:val="zh-CN"/>
        </w:rPr>
        <w:t>3.5</w:t>
      </w:r>
      <w:r>
        <w:rPr>
          <w:rFonts w:asciiTheme="majorEastAsia" w:eastAsiaTheme="majorEastAsia" w:hAnsiTheme="majorEastAsia" w:hint="eastAsia"/>
          <w:sz w:val="24"/>
          <w:szCs w:val="24"/>
          <w:lang w:val="zh-CN"/>
        </w:rPr>
        <w:t>亿元以上。</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【联系方式】</w:t>
      </w:r>
      <w:r>
        <w:rPr>
          <w:rFonts w:asciiTheme="majorEastAsia" w:eastAsiaTheme="majorEastAsia" w:hAnsiTheme="majorEastAsia" w:hint="eastAsia"/>
          <w:sz w:val="24"/>
          <w:szCs w:val="24"/>
          <w:lang w:val="zh-CN"/>
        </w:rPr>
        <w:t>王艳</w:t>
      </w:r>
      <w:r>
        <w:rPr>
          <w:rFonts w:asciiTheme="majorEastAsia" w:eastAsiaTheme="majorEastAsia" w:hAnsiTheme="majorEastAsia" w:hint="eastAsia"/>
          <w:sz w:val="24"/>
          <w:szCs w:val="24"/>
          <w:lang w:val="zh-CN"/>
        </w:rPr>
        <w:t xml:space="preserve"> </w:t>
      </w:r>
      <w:r>
        <w:rPr>
          <w:rFonts w:asciiTheme="majorEastAsia" w:eastAsiaTheme="majorEastAsia" w:hAnsiTheme="majorEastAsia"/>
          <w:sz w:val="24"/>
          <w:szCs w:val="24"/>
          <w:lang w:val="zh-CN"/>
        </w:rPr>
        <w:t>021-60822420</w:t>
      </w:r>
      <w:r>
        <w:rPr>
          <w:rFonts w:asciiTheme="majorEastAsia" w:eastAsiaTheme="majorEastAsia" w:hAnsiTheme="majorEastAsia" w:hint="eastAsia"/>
          <w:sz w:val="24"/>
          <w:szCs w:val="24"/>
          <w:lang w:val="zh-CN"/>
        </w:rPr>
        <w:t>/</w:t>
      </w:r>
      <w:r>
        <w:rPr>
          <w:rFonts w:asciiTheme="majorEastAsia" w:eastAsiaTheme="majorEastAsia" w:hAnsiTheme="majorEastAsia"/>
          <w:sz w:val="24"/>
          <w:szCs w:val="24"/>
          <w:lang w:val="zh-CN"/>
        </w:rPr>
        <w:t>13564655812</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10" w:name="_Toc19465"/>
      <w:r>
        <w:rPr>
          <w:rFonts w:asciiTheme="minorEastAsia" w:hAnsiTheme="minorEastAsia" w:hint="eastAsia"/>
          <w:spacing w:val="-4"/>
          <w:sz w:val="28"/>
          <w:szCs w:val="28"/>
        </w:rPr>
        <w:t>太阳电池阵模拟器</w:t>
      </w:r>
      <w:bookmarkEnd w:id="110"/>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深圳航天科技创新研究院</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深圳市航天新源科技有限公司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航天新源公司的</w:t>
      </w:r>
      <w:r>
        <w:rPr>
          <w:rFonts w:asciiTheme="majorEastAsia" w:eastAsiaTheme="majorEastAsia" w:hAnsiTheme="majorEastAsia" w:hint="eastAsia"/>
          <w:sz w:val="24"/>
          <w:szCs w:val="24"/>
          <w:lang w:val="zh-CN"/>
        </w:rPr>
        <w:t>NP-SAS-1220</w:t>
      </w:r>
      <w:r>
        <w:rPr>
          <w:rFonts w:asciiTheme="majorEastAsia" w:eastAsiaTheme="majorEastAsia" w:hAnsiTheme="majorEastAsia" w:hint="eastAsia"/>
          <w:sz w:val="24"/>
          <w:szCs w:val="24"/>
          <w:lang w:val="zh-CN"/>
        </w:rPr>
        <w:t>系列太阳阵模拟器是一款低输出电容的直流电流源，它可用于模拟太阳阵列的输出特性，可模拟在不同环境（温度、老化度）下的太阳能电池阵的</w:t>
      </w:r>
      <w:r>
        <w:rPr>
          <w:rFonts w:asciiTheme="majorEastAsia" w:eastAsiaTheme="majorEastAsia" w:hAnsiTheme="majorEastAsia" w:hint="eastAsia"/>
          <w:sz w:val="24"/>
          <w:szCs w:val="24"/>
          <w:lang w:val="zh-CN"/>
        </w:rPr>
        <w:t>I-V</w:t>
      </w:r>
      <w:r>
        <w:rPr>
          <w:rFonts w:asciiTheme="majorEastAsia" w:eastAsiaTheme="majorEastAsia" w:hAnsiTheme="majorEastAsia" w:hint="eastAsia"/>
          <w:sz w:val="24"/>
          <w:szCs w:val="24"/>
          <w:lang w:val="zh-CN"/>
        </w:rPr>
        <w:t>输出曲线，模拟器的</w:t>
      </w:r>
      <w:r>
        <w:rPr>
          <w:rFonts w:asciiTheme="majorEastAsia" w:eastAsiaTheme="majorEastAsia" w:hAnsiTheme="majorEastAsia" w:hint="eastAsia"/>
          <w:sz w:val="24"/>
          <w:szCs w:val="24"/>
          <w:lang w:val="zh-CN"/>
        </w:rPr>
        <w:t>I-V</w:t>
      </w:r>
      <w:r>
        <w:rPr>
          <w:rFonts w:asciiTheme="majorEastAsia" w:eastAsiaTheme="majorEastAsia" w:hAnsiTheme="majorEastAsia" w:hint="eastAsia"/>
          <w:sz w:val="24"/>
          <w:szCs w:val="24"/>
          <w:lang w:val="zh-CN"/>
        </w:rPr>
        <w:t>曲线可通过模拟器前面板进行设置，也可在线实时修改。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最大功率（</w:t>
      </w:r>
      <w:r>
        <w:rPr>
          <w:rFonts w:asciiTheme="majorEastAsia" w:eastAsiaTheme="majorEastAsia" w:hAnsiTheme="majorEastAsia" w:hint="eastAsia"/>
          <w:sz w:val="24"/>
          <w:szCs w:val="24"/>
          <w:lang w:val="zh-CN"/>
        </w:rPr>
        <w:t>Pm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ab/>
        <w:t>2400W</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最大开路电压</w:t>
      </w:r>
      <w:r>
        <w:rPr>
          <w:rFonts w:asciiTheme="majorEastAsia" w:eastAsiaTheme="majorEastAsia" w:hAnsiTheme="majorEastAsia" w:hint="eastAsia"/>
          <w:sz w:val="24"/>
          <w:szCs w:val="24"/>
          <w:lang w:val="zh-CN"/>
        </w:rPr>
        <w:t>(Voc)</w:t>
      </w:r>
      <w:r>
        <w:rPr>
          <w:rFonts w:asciiTheme="majorEastAsia" w:eastAsiaTheme="majorEastAsia" w:hAnsiTheme="majorEastAsia" w:hint="eastAsia"/>
          <w:sz w:val="24"/>
          <w:szCs w:val="24"/>
          <w:lang w:val="zh-CN"/>
        </w:rPr>
        <w:tab/>
        <w:t>130V</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最大电压点</w:t>
      </w:r>
      <w:r>
        <w:rPr>
          <w:rFonts w:asciiTheme="majorEastAsia" w:eastAsiaTheme="majorEastAsia" w:hAnsiTheme="majorEastAsia" w:hint="eastAsia"/>
          <w:sz w:val="24"/>
          <w:szCs w:val="24"/>
          <w:lang w:val="zh-CN"/>
        </w:rPr>
        <w:t>(Vmp)</w:t>
      </w:r>
      <w:r>
        <w:rPr>
          <w:rFonts w:asciiTheme="majorEastAsia" w:eastAsiaTheme="majorEastAsia" w:hAnsiTheme="majorEastAsia" w:hint="eastAsia"/>
          <w:sz w:val="24"/>
          <w:szCs w:val="24"/>
          <w:lang w:val="zh-CN"/>
        </w:rPr>
        <w:tab/>
        <w:t>120V</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最大短路电流</w:t>
      </w:r>
      <w:r>
        <w:rPr>
          <w:rFonts w:asciiTheme="majorEastAsia" w:eastAsiaTheme="majorEastAsia" w:hAnsiTheme="majorEastAsia" w:hint="eastAsia"/>
          <w:sz w:val="24"/>
          <w:szCs w:val="24"/>
          <w:lang w:val="zh-CN"/>
        </w:rPr>
        <w:t>(Isc)</w:t>
      </w:r>
      <w:r>
        <w:rPr>
          <w:rFonts w:asciiTheme="majorEastAsia" w:eastAsiaTheme="majorEastAsia" w:hAnsiTheme="majorEastAsia" w:hint="eastAsia"/>
          <w:sz w:val="24"/>
          <w:szCs w:val="24"/>
          <w:lang w:val="zh-CN"/>
        </w:rPr>
        <w:tab/>
        <w:t>20A</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最大电流点</w:t>
      </w:r>
      <w:r>
        <w:rPr>
          <w:rFonts w:asciiTheme="majorEastAsia" w:eastAsiaTheme="majorEastAsia" w:hAnsiTheme="majorEastAsia" w:hint="eastAsia"/>
          <w:sz w:val="24"/>
          <w:szCs w:val="24"/>
          <w:lang w:val="zh-CN"/>
        </w:rPr>
        <w:t>(Imp)</w:t>
      </w:r>
      <w:r>
        <w:rPr>
          <w:rFonts w:asciiTheme="majorEastAsia" w:eastAsiaTheme="majorEastAsia" w:hAnsiTheme="majorEastAsia" w:hint="eastAsia"/>
          <w:sz w:val="24"/>
          <w:szCs w:val="24"/>
          <w:lang w:val="zh-CN"/>
        </w:rPr>
        <w:tab/>
        <w:t>20A</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编程精度</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电流</w:t>
      </w:r>
      <w:r>
        <w:rPr>
          <w:rFonts w:asciiTheme="majorEastAsia" w:eastAsiaTheme="majorEastAsia" w:hAnsiTheme="majorEastAsia" w:hint="eastAsia"/>
          <w:sz w:val="24"/>
          <w:szCs w:val="24"/>
          <w:lang w:val="zh-CN"/>
        </w:rPr>
        <w:tab/>
        <w:t>3mA</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控制精度</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电流</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0.5%</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曲线解析度</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描绘</w:t>
      </w:r>
      <w:r>
        <w:rPr>
          <w:rFonts w:asciiTheme="majorEastAsia" w:eastAsiaTheme="majorEastAsia" w:hAnsiTheme="majorEastAsia" w:hint="eastAsia"/>
          <w:sz w:val="24"/>
          <w:szCs w:val="24"/>
          <w:lang w:val="zh-CN"/>
        </w:rPr>
        <w:t>IV</w:t>
      </w:r>
      <w:r>
        <w:rPr>
          <w:rFonts w:asciiTheme="majorEastAsia" w:eastAsiaTheme="majorEastAsia" w:hAnsiTheme="majorEastAsia" w:hint="eastAsia"/>
          <w:sz w:val="24"/>
          <w:szCs w:val="24"/>
          <w:lang w:val="zh-CN"/>
        </w:rPr>
        <w:t>曲线点个数</w:t>
      </w:r>
      <w:r>
        <w:rPr>
          <w:rFonts w:asciiTheme="majorEastAsia" w:eastAsiaTheme="majorEastAsia" w:hAnsiTheme="majorEastAsia" w:hint="eastAsia"/>
          <w:sz w:val="24"/>
          <w:szCs w:val="24"/>
          <w:lang w:val="zh-CN"/>
        </w:rPr>
        <w:tab/>
        <w:t>8192</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输出电容容量</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400nF</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输出电流纹波峰峰值</w:t>
      </w:r>
      <w:r>
        <w:rPr>
          <w:rFonts w:asciiTheme="majorEastAsia" w:eastAsiaTheme="majorEastAsia" w:hAnsiTheme="majorEastAsia" w:hint="eastAsia"/>
          <w:sz w:val="24"/>
          <w:szCs w:val="24"/>
          <w:lang w:val="zh-CN"/>
        </w:rPr>
        <w:tab/>
        <w:t>20mA p-p</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曲线在线切换时间</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1ms</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分流切带载切换上升时间</w:t>
      </w:r>
      <w:r>
        <w:rPr>
          <w:rFonts w:asciiTheme="majorEastAsia" w:eastAsiaTheme="majorEastAsia" w:hAnsiTheme="majorEastAsia" w:hint="eastAsia"/>
          <w:sz w:val="24"/>
          <w:szCs w:val="24"/>
          <w:lang w:val="zh-CN"/>
        </w:rPr>
        <w:tab/>
        <w:t>3</w:t>
      </w:r>
      <w:r>
        <w:rPr>
          <w:rFonts w:asciiTheme="majorEastAsia" w:eastAsiaTheme="majorEastAsia" w:hAnsiTheme="majorEastAsia" w:hint="eastAsia"/>
          <w:sz w:val="24"/>
          <w:szCs w:val="24"/>
          <w:lang w:val="zh-CN"/>
        </w:rPr>
        <w:t>μ</w:t>
      </w:r>
      <w:r>
        <w:rPr>
          <w:rFonts w:asciiTheme="majorEastAsia" w:eastAsiaTheme="majorEastAsia" w:hAnsiTheme="majorEastAsia" w:hint="eastAsia"/>
          <w:sz w:val="24"/>
          <w:szCs w:val="24"/>
          <w:lang w:val="zh-CN"/>
        </w:rPr>
        <w:t>s</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分流切带载最高频率</w:t>
      </w:r>
      <w:r>
        <w:rPr>
          <w:rFonts w:asciiTheme="majorEastAsia" w:eastAsiaTheme="majorEastAsia" w:hAnsiTheme="majorEastAsia" w:hint="eastAsia"/>
          <w:sz w:val="24"/>
          <w:szCs w:val="24"/>
          <w:lang w:val="zh-CN"/>
        </w:rPr>
        <w:tab/>
        <w:t>8kHz</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卫星电源控制系统研制、光伏、储能设备研制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新型大功率卫星电源研发测试工作的开展，给评测系统带来挑战，未来卫星电源供电能力有望提高到</w:t>
      </w:r>
      <w:r>
        <w:rPr>
          <w:rFonts w:asciiTheme="majorEastAsia" w:eastAsiaTheme="majorEastAsia" w:hAnsiTheme="majorEastAsia" w:hint="eastAsia"/>
          <w:sz w:val="24"/>
          <w:szCs w:val="24"/>
          <w:lang w:val="zh-CN"/>
        </w:rPr>
        <w:t>30KW</w:t>
      </w:r>
      <w:r>
        <w:rPr>
          <w:rFonts w:asciiTheme="majorEastAsia" w:eastAsiaTheme="majorEastAsia" w:hAnsiTheme="majorEastAsia" w:hint="eastAsia"/>
          <w:sz w:val="24"/>
          <w:szCs w:val="24"/>
          <w:lang w:val="zh-CN"/>
        </w:rPr>
        <w:t>，测试系统供电能力将超过</w:t>
      </w:r>
      <w:r>
        <w:rPr>
          <w:rFonts w:asciiTheme="majorEastAsia" w:eastAsiaTheme="majorEastAsia" w:hAnsiTheme="majorEastAsia" w:hint="eastAsia"/>
          <w:sz w:val="24"/>
          <w:szCs w:val="24"/>
          <w:lang w:val="zh-CN"/>
        </w:rPr>
        <w:t>100KW</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lastRenderedPageBreak/>
        <w:t>国际厂商生产的高品质太阳阵模拟器价格高昂，而国内尚无可替代的产品可用，随着卫星电源数量和类型增加，已有设备数量已严重不足，扩容势在必行，开发高性能模拟器是卫星电源发展不可规避的任务，市场前景十分广阔。</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【联系方式】张斌</w:t>
      </w:r>
      <w:r>
        <w:rPr>
          <w:rFonts w:asciiTheme="majorEastAsia" w:eastAsiaTheme="majorEastAsia" w:hAnsiTheme="majorEastAsia" w:cstheme="minorBidi"/>
          <w:color w:val="auto"/>
          <w:kern w:val="2"/>
          <w:szCs w:val="24"/>
        </w:rPr>
        <w:t xml:space="preserve"> 0755-26722207</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11" w:name="_Toc29826"/>
      <w:r>
        <w:rPr>
          <w:rFonts w:asciiTheme="minorEastAsia" w:hAnsiTheme="minorEastAsia" w:hint="eastAsia"/>
          <w:spacing w:val="-4"/>
          <w:sz w:val="28"/>
          <w:szCs w:val="28"/>
        </w:rPr>
        <w:t>多普勒雷达</w:t>
      </w:r>
      <w:bookmarkEnd w:id="111"/>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陕西长岭电子科技有限责任公司</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ab/>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多普勒雷达主要测量载体坐标系下的三轴向速度，供惯导系统实现惯性</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多普勒组合导航功能。雷达采用单天线结构，间断连续波体制，不需任何辅助设备既能够连续测量载体相对于地面的三轴向速度。雷达工作不受地理条件的限制，且受外界气候条件的限制较少，适合全天候使用。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测速范围：</w:t>
      </w:r>
      <w:r>
        <w:rPr>
          <w:rFonts w:asciiTheme="majorEastAsia" w:eastAsiaTheme="majorEastAsia" w:hAnsiTheme="majorEastAsia" w:hint="eastAsia"/>
          <w:sz w:val="24"/>
          <w:szCs w:val="24"/>
          <w:lang w:val="zh-CN"/>
        </w:rPr>
        <w:t>25m/s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300m/s</w:t>
      </w:r>
      <w:r>
        <w:rPr>
          <w:rFonts w:asciiTheme="majorEastAsia" w:eastAsiaTheme="majorEastAsia" w:hAnsiTheme="majorEastAsia" w:hint="eastAsia"/>
          <w:sz w:val="24"/>
          <w:szCs w:val="24"/>
          <w:lang w:val="zh-CN"/>
        </w:rPr>
        <w:t>；外形尺寸：</w:t>
      </w:r>
      <w:r>
        <w:rPr>
          <w:rFonts w:asciiTheme="majorEastAsia" w:eastAsiaTheme="majorEastAsia" w:hAnsiTheme="majorEastAsia" w:hint="eastAsia"/>
          <w:sz w:val="24"/>
          <w:szCs w:val="24"/>
          <w:lang w:val="zh-CN"/>
        </w:rPr>
        <w:t>404mm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204mm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73mm</w:t>
      </w:r>
      <w:r>
        <w:rPr>
          <w:rFonts w:asciiTheme="majorEastAsia" w:eastAsiaTheme="majorEastAsia" w:hAnsiTheme="majorEastAsia" w:hint="eastAsia"/>
          <w:sz w:val="24"/>
          <w:szCs w:val="24"/>
          <w:lang w:val="zh-CN"/>
        </w:rPr>
        <w:t>；重量：≤</w:t>
      </w:r>
      <w:r>
        <w:rPr>
          <w:rFonts w:asciiTheme="majorEastAsia" w:eastAsiaTheme="majorEastAsia" w:hAnsiTheme="majorEastAsia" w:hint="eastAsia"/>
          <w:sz w:val="24"/>
          <w:szCs w:val="24"/>
          <w:lang w:val="zh-CN"/>
        </w:rPr>
        <w:t>5kg</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巡航导弹、固定翼飞行器、车载测速装置。改型后可配套高速直升机使用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w:t>
      </w:r>
      <w:r>
        <w:rPr>
          <w:rFonts w:asciiTheme="majorEastAsia" w:eastAsiaTheme="majorEastAsia" w:hAnsiTheme="majorEastAsia"/>
          <w:sz w:val="24"/>
          <w:szCs w:val="24"/>
          <w:lang w:val="zh-CN"/>
        </w:rPr>
        <w:t>况】</w:t>
      </w:r>
      <w:r>
        <w:rPr>
          <w:rFonts w:asciiTheme="majorEastAsia" w:eastAsiaTheme="majorEastAsia" w:hAnsiTheme="majorEastAsia" w:hint="eastAsia"/>
          <w:sz w:val="24"/>
          <w:szCs w:val="24"/>
          <w:lang w:val="zh-CN"/>
        </w:rPr>
        <w:t>2016</w:t>
      </w:r>
      <w:r>
        <w:rPr>
          <w:rFonts w:asciiTheme="majorEastAsia" w:eastAsiaTheme="majorEastAsia" w:hAnsiTheme="majorEastAsia" w:hint="eastAsia"/>
          <w:sz w:val="24"/>
          <w:szCs w:val="24"/>
          <w:lang w:val="zh-CN"/>
        </w:rPr>
        <w:t>年获得陕西电子信息集团有限公司科学技术进步一等奖。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从</w:t>
      </w:r>
      <w:r>
        <w:rPr>
          <w:rFonts w:asciiTheme="majorEastAsia" w:eastAsiaTheme="majorEastAsia" w:hAnsiTheme="majorEastAsia" w:hint="eastAsia"/>
          <w:sz w:val="24"/>
          <w:szCs w:val="24"/>
          <w:lang w:val="zh-CN"/>
        </w:rPr>
        <w:t>2015</w:t>
      </w:r>
      <w:r>
        <w:rPr>
          <w:rFonts w:asciiTheme="majorEastAsia" w:eastAsiaTheme="majorEastAsia" w:hAnsiTheme="majorEastAsia" w:hint="eastAsia"/>
          <w:sz w:val="24"/>
          <w:szCs w:val="24"/>
          <w:lang w:val="zh-CN"/>
        </w:rPr>
        <w:t>年订货至今，为公司带来直接经济效益约</w:t>
      </w:r>
      <w:r>
        <w:rPr>
          <w:rFonts w:asciiTheme="majorEastAsia" w:eastAsiaTheme="majorEastAsia" w:hAnsiTheme="majorEastAsia" w:hint="eastAsia"/>
          <w:sz w:val="24"/>
          <w:szCs w:val="24"/>
          <w:lang w:val="zh-CN"/>
        </w:rPr>
        <w:t>1000</w:t>
      </w:r>
      <w:r>
        <w:rPr>
          <w:rFonts w:asciiTheme="majorEastAsia" w:eastAsiaTheme="majorEastAsia" w:hAnsiTheme="majorEastAsia" w:hint="eastAsia"/>
          <w:sz w:val="24"/>
          <w:szCs w:val="24"/>
          <w:lang w:val="zh-CN"/>
        </w:rPr>
        <w:t>万元，此项目奠定了多普勒系列产品多元化的发展基础。</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ab/>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【联系方式】</w:t>
      </w:r>
      <w:r>
        <w:rPr>
          <w:rFonts w:asciiTheme="majorEastAsia" w:eastAsiaTheme="majorEastAsia" w:hAnsiTheme="majorEastAsia" w:hint="eastAsia"/>
          <w:sz w:val="24"/>
          <w:szCs w:val="24"/>
          <w:lang w:val="zh-CN"/>
        </w:rPr>
        <w:t>熊启迪</w:t>
      </w:r>
      <w:r>
        <w:rPr>
          <w:rFonts w:asciiTheme="majorEastAsia" w:eastAsiaTheme="majorEastAsia" w:hAnsiTheme="majorEastAsia" w:hint="eastAsia"/>
          <w:sz w:val="24"/>
          <w:szCs w:val="24"/>
          <w:lang w:val="zh-CN"/>
        </w:rPr>
        <w:t xml:space="preserve"> </w:t>
      </w:r>
      <w:r>
        <w:rPr>
          <w:rFonts w:asciiTheme="majorEastAsia" w:eastAsiaTheme="majorEastAsia" w:hAnsiTheme="majorEastAsia"/>
          <w:sz w:val="24"/>
          <w:szCs w:val="24"/>
          <w:lang w:val="zh-CN"/>
        </w:rPr>
        <w:t>0917-3608247</w:t>
      </w:r>
      <w:r>
        <w:rPr>
          <w:rFonts w:asciiTheme="majorEastAsia" w:eastAsiaTheme="majorEastAsia" w:hAnsiTheme="majorEastAsia" w:hint="eastAsia"/>
          <w:sz w:val="24"/>
          <w:szCs w:val="24"/>
          <w:lang w:val="zh-CN"/>
        </w:rPr>
        <w:t>/</w:t>
      </w:r>
      <w:r>
        <w:rPr>
          <w:rFonts w:asciiTheme="majorEastAsia" w:eastAsiaTheme="majorEastAsia" w:hAnsiTheme="majorEastAsia"/>
          <w:sz w:val="24"/>
          <w:szCs w:val="24"/>
          <w:lang w:val="zh-CN"/>
        </w:rPr>
        <w:t>18591709394</w:t>
      </w:r>
      <w:r>
        <w:rPr>
          <w:rFonts w:asciiTheme="majorEastAsia" w:eastAsiaTheme="majorEastAsia" w:hAnsiTheme="majorEastAsia"/>
          <w:sz w:val="24"/>
          <w:szCs w:val="24"/>
          <w:lang w:val="zh-CN"/>
        </w:rPr>
        <w:tab/>
      </w:r>
      <w:r>
        <w:rPr>
          <w:rFonts w:asciiTheme="majorEastAsia" w:eastAsiaTheme="majorEastAsia" w:hAnsiTheme="majorEastAsia"/>
          <w:sz w:val="24"/>
          <w:szCs w:val="24"/>
          <w:lang w:val="zh-CN"/>
        </w:rPr>
        <w:tab/>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12" w:name="_Toc30140"/>
      <w:r>
        <w:rPr>
          <w:rFonts w:asciiTheme="minorEastAsia" w:hAnsiTheme="minorEastAsia" w:hint="eastAsia"/>
          <w:spacing w:val="-4"/>
          <w:sz w:val="28"/>
          <w:szCs w:val="28"/>
        </w:rPr>
        <w:t>全光纤超连续谱激光器技术</w:t>
      </w:r>
      <w:bookmarkEnd w:id="112"/>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中国科学院上海光学精密机械研究所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采用短脉冲或超短脉冲激光器产生高峰值功率的脉冲，耦合进入高非线性的光子晶体光纤，脉冲在高非线性光纤中传输时，由于各种非线性光</w:t>
      </w:r>
      <w:r>
        <w:rPr>
          <w:rFonts w:asciiTheme="majorEastAsia" w:eastAsiaTheme="majorEastAsia" w:hAnsiTheme="majorEastAsia" w:hint="eastAsia"/>
          <w:sz w:val="24"/>
          <w:szCs w:val="24"/>
          <w:lang w:val="zh-CN"/>
        </w:rPr>
        <w:t>学效应，光谱从单一波长展宽至一到几个倍频程的光谱宽度。</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数十</w:t>
      </w:r>
      <w:r>
        <w:rPr>
          <w:rFonts w:asciiTheme="majorEastAsia" w:eastAsiaTheme="majorEastAsia" w:hAnsiTheme="majorEastAsia" w:hint="eastAsia"/>
          <w:sz w:val="24"/>
          <w:szCs w:val="24"/>
          <w:lang w:val="zh-CN"/>
        </w:rPr>
        <w:t>KHz</w:t>
      </w:r>
      <w:r>
        <w:rPr>
          <w:rFonts w:asciiTheme="majorEastAsia" w:eastAsiaTheme="majorEastAsia" w:hAnsiTheme="majorEastAsia" w:hint="eastAsia"/>
          <w:sz w:val="24"/>
          <w:szCs w:val="24"/>
          <w:lang w:val="zh-CN"/>
        </w:rPr>
        <w:t>到数十兆赫兹重频，从数十纳焦到数百微焦量级的脉冲能量，从数十皮秒到数十纳秒的脉宽，功率从数百毫瓦到二十瓦，光谱范</w:t>
      </w:r>
      <w:r>
        <w:rPr>
          <w:rFonts w:asciiTheme="majorEastAsia" w:eastAsiaTheme="majorEastAsia" w:hAnsiTheme="majorEastAsia" w:hint="eastAsia"/>
          <w:sz w:val="24"/>
          <w:szCs w:val="24"/>
          <w:lang w:val="zh-CN"/>
        </w:rPr>
        <w:lastRenderedPageBreak/>
        <w:t>围</w:t>
      </w:r>
      <w:r>
        <w:rPr>
          <w:rFonts w:asciiTheme="majorEastAsia" w:eastAsiaTheme="majorEastAsia" w:hAnsiTheme="majorEastAsia" w:hint="eastAsia"/>
          <w:sz w:val="24"/>
          <w:szCs w:val="24"/>
          <w:lang w:val="zh-CN"/>
        </w:rPr>
        <w:t>400-2400nm</w:t>
      </w:r>
      <w:r>
        <w:rPr>
          <w:rFonts w:asciiTheme="majorEastAsia" w:eastAsiaTheme="majorEastAsia" w:hAnsiTheme="majorEastAsia" w:hint="eastAsia"/>
          <w:sz w:val="24"/>
          <w:szCs w:val="24"/>
          <w:lang w:val="zh-CN"/>
        </w:rPr>
        <w:t>，单模输出。</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样品、实验室阶段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生物医学（生物组织标记，超高分辨成像，光学相干层析、内窥照明等）、光学频率精确测量（光学频率梳）、主动式超（高）光谱成像、光电对抗等。</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发明专利</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技术转让</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目前国内外各有一家公司从事相关产品的研制（国内安扬公司，国外</w:t>
      </w:r>
      <w:r>
        <w:rPr>
          <w:rFonts w:asciiTheme="majorEastAsia" w:eastAsiaTheme="majorEastAsia" w:hAnsiTheme="majorEastAsia" w:hint="eastAsia"/>
          <w:sz w:val="24"/>
          <w:szCs w:val="24"/>
          <w:lang w:val="zh-CN"/>
        </w:rPr>
        <w:t>NKT</w:t>
      </w:r>
      <w:r>
        <w:rPr>
          <w:rFonts w:asciiTheme="majorEastAsia" w:eastAsiaTheme="majorEastAsia" w:hAnsiTheme="majorEastAsia" w:hint="eastAsia"/>
          <w:sz w:val="24"/>
          <w:szCs w:val="24"/>
          <w:lang w:val="zh-CN"/>
        </w:rPr>
        <w:t>公司）。本项目既可提供与上述两家公司类似的技术，也可提供性能上与上述两家公司有很大不同的技术。该激光器按每台</w:t>
      </w:r>
      <w:r>
        <w:rPr>
          <w:rFonts w:asciiTheme="majorEastAsia" w:eastAsiaTheme="majorEastAsia" w:hAnsiTheme="majorEastAsia" w:hint="eastAsia"/>
          <w:sz w:val="24"/>
          <w:szCs w:val="24"/>
          <w:lang w:val="zh-CN"/>
        </w:rPr>
        <w:t>40</w:t>
      </w:r>
      <w:r>
        <w:rPr>
          <w:rFonts w:asciiTheme="majorEastAsia" w:eastAsiaTheme="majorEastAsia" w:hAnsiTheme="majorEastAsia" w:hint="eastAsia"/>
          <w:sz w:val="24"/>
          <w:szCs w:val="24"/>
          <w:lang w:val="zh-CN"/>
        </w:rPr>
        <w:t>万售价，一年</w:t>
      </w:r>
      <w:r>
        <w:rPr>
          <w:rFonts w:asciiTheme="majorEastAsia" w:eastAsiaTheme="majorEastAsia" w:hAnsiTheme="majorEastAsia" w:hint="eastAsia"/>
          <w:sz w:val="24"/>
          <w:szCs w:val="24"/>
          <w:lang w:val="zh-CN"/>
        </w:rPr>
        <w:t>100</w:t>
      </w:r>
      <w:r>
        <w:rPr>
          <w:rFonts w:asciiTheme="majorEastAsia" w:eastAsiaTheme="majorEastAsia" w:hAnsiTheme="majorEastAsia" w:hint="eastAsia"/>
          <w:sz w:val="24"/>
          <w:szCs w:val="24"/>
          <w:lang w:val="zh-CN"/>
        </w:rPr>
        <w:t>台左右的销售量，两年可实现</w:t>
      </w:r>
      <w:r>
        <w:rPr>
          <w:rFonts w:asciiTheme="majorEastAsia" w:eastAsiaTheme="majorEastAsia" w:hAnsiTheme="majorEastAsia" w:hint="eastAsia"/>
          <w:sz w:val="24"/>
          <w:szCs w:val="24"/>
          <w:lang w:val="zh-CN"/>
        </w:rPr>
        <w:t>8</w:t>
      </w:r>
      <w:r>
        <w:rPr>
          <w:rFonts w:asciiTheme="majorEastAsia" w:eastAsiaTheme="majorEastAsia" w:hAnsiTheme="majorEastAsia" w:hint="eastAsia"/>
          <w:sz w:val="24"/>
          <w:szCs w:val="24"/>
          <w:lang w:val="zh-CN"/>
        </w:rPr>
        <w:t>千万元销售收入，可以收回投资。</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ab/>
      </w:r>
    </w:p>
    <w:p w:rsidR="0062126B" w:rsidRDefault="00233E8D">
      <w:pPr>
        <w:pStyle w:val="af9"/>
        <w:spacing w:line="240" w:lineRule="auto"/>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【联系方式】廖梅松</w:t>
      </w:r>
      <w:r>
        <w:rPr>
          <w:rFonts w:asciiTheme="majorEastAsia" w:eastAsiaTheme="majorEastAsia" w:hAnsiTheme="majorEastAsia" w:cstheme="minorBidi"/>
          <w:color w:val="auto"/>
          <w:kern w:val="2"/>
          <w:szCs w:val="24"/>
        </w:rPr>
        <w:t xml:space="preserve"> 18917940116</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13" w:name="_Toc13330"/>
      <w:r>
        <w:rPr>
          <w:rFonts w:asciiTheme="minorEastAsia" w:hAnsiTheme="minorEastAsia" w:hint="eastAsia"/>
          <w:spacing w:val="-4"/>
          <w:sz w:val="28"/>
          <w:szCs w:val="28"/>
        </w:rPr>
        <w:t>深海管道内外联合检测系统</w:t>
      </w:r>
      <w:bookmarkEnd w:id="113"/>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中国船舶重工集团公司第七一六研究所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深水管道检测系统包括外检测及内检测，借助现有水下多源信息融合、指控系统软件开发等军用技术，基于管道内外检测数据，通过对管内外检测数据的综合处理，综合评估管道的运行状态，实现深水管道全寿命、完整性管理。对于管道外检测，借助基于声磁复合的目标检测、多传感器信息融合、水下目标综合识别、水下目标协同定位等军用成熟技术，同时考虑大水深环境下海管结构及外检测的特点和难点，通过对作业母船与</w:t>
      </w:r>
      <w:r>
        <w:rPr>
          <w:rFonts w:asciiTheme="majorEastAsia" w:eastAsiaTheme="majorEastAsia" w:hAnsiTheme="majorEastAsia" w:hint="eastAsia"/>
          <w:sz w:val="24"/>
          <w:szCs w:val="24"/>
          <w:lang w:val="zh-CN"/>
        </w:rPr>
        <w:t>ROV</w:t>
      </w:r>
      <w:r>
        <w:rPr>
          <w:rFonts w:asciiTheme="majorEastAsia" w:eastAsiaTheme="majorEastAsia" w:hAnsiTheme="majorEastAsia" w:hint="eastAsia"/>
          <w:sz w:val="24"/>
          <w:szCs w:val="24"/>
          <w:lang w:val="zh-CN"/>
        </w:rPr>
        <w:t>信息的联合处理，实现深水恶劣环境下的管道准确识别与精确定位，满足深水海管综合检测的作业需求。对于管道内检测，研制固定式和便携式两</w:t>
      </w:r>
      <w:r>
        <w:rPr>
          <w:rFonts w:asciiTheme="majorEastAsia" w:eastAsiaTheme="majorEastAsia" w:hAnsiTheme="majorEastAsia" w:hint="eastAsia"/>
          <w:sz w:val="24"/>
          <w:szCs w:val="24"/>
          <w:lang w:val="zh-CN"/>
        </w:rPr>
        <w:t>种深水管外跟踪仪，采用内检测器与管外跟踪仪相结合的方式进行内检测器及缺陷的精确定位；其中，固定式管外跟踪仪采用</w:t>
      </w:r>
      <w:r>
        <w:rPr>
          <w:rFonts w:asciiTheme="majorEastAsia" w:eastAsiaTheme="majorEastAsia" w:hAnsiTheme="majorEastAsia" w:hint="eastAsia"/>
          <w:sz w:val="24"/>
          <w:szCs w:val="24"/>
          <w:lang w:val="zh-CN"/>
        </w:rPr>
        <w:t>ROV</w:t>
      </w:r>
      <w:r>
        <w:rPr>
          <w:rFonts w:asciiTheme="majorEastAsia" w:eastAsiaTheme="majorEastAsia" w:hAnsiTheme="majorEastAsia" w:hint="eastAsia"/>
          <w:sz w:val="24"/>
          <w:szCs w:val="24"/>
          <w:lang w:val="zh-CN"/>
        </w:rPr>
        <w:t>精确布放于管道周围，精确判断内检测器管内通过时间，从而消除内检测器自身误差，实现长时间持续检测，提高检测系统的精度和数据可靠性，确保管道检测数据的准确；当内检测器卡堵时，利用</w:t>
      </w:r>
      <w:r>
        <w:rPr>
          <w:rFonts w:asciiTheme="majorEastAsia" w:eastAsiaTheme="majorEastAsia" w:hAnsiTheme="majorEastAsia" w:hint="eastAsia"/>
          <w:sz w:val="24"/>
          <w:szCs w:val="24"/>
          <w:lang w:val="zh-CN"/>
        </w:rPr>
        <w:t>ROV</w:t>
      </w:r>
      <w:r>
        <w:rPr>
          <w:rFonts w:asciiTheme="majorEastAsia" w:eastAsiaTheme="majorEastAsia" w:hAnsiTheme="majorEastAsia" w:hint="eastAsia"/>
          <w:sz w:val="24"/>
          <w:szCs w:val="24"/>
          <w:lang w:val="zh-CN"/>
        </w:rPr>
        <w:t>搭载便携式管外跟踪仪，通过沿管道路由搜寻，寻找卡赌位置，实现对内检测器快速、高效的定位。</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工作水深：</w:t>
      </w:r>
      <w:r>
        <w:rPr>
          <w:rFonts w:asciiTheme="majorEastAsia" w:eastAsiaTheme="majorEastAsia" w:hAnsiTheme="majorEastAsia" w:hint="eastAsia"/>
          <w:sz w:val="24"/>
          <w:szCs w:val="24"/>
          <w:lang w:val="zh-CN"/>
        </w:rPr>
        <w:t>0-1000m</w:t>
      </w:r>
      <w:r>
        <w:rPr>
          <w:rFonts w:asciiTheme="majorEastAsia" w:eastAsiaTheme="majorEastAsia" w:hAnsiTheme="majorEastAsia" w:hint="eastAsia"/>
          <w:sz w:val="24"/>
          <w:szCs w:val="24"/>
          <w:lang w:val="zh-CN"/>
        </w:rPr>
        <w:t>；腐蚀检测深度精度：</w:t>
      </w:r>
      <w:r>
        <w:rPr>
          <w:rFonts w:asciiTheme="majorEastAsia" w:eastAsiaTheme="majorEastAsia" w:hAnsiTheme="majorEastAsia" w:hint="eastAsia"/>
          <w:sz w:val="24"/>
          <w:szCs w:val="24"/>
          <w:lang w:val="zh-CN"/>
        </w:rPr>
        <w:t>0.5%</w:t>
      </w:r>
      <w:r>
        <w:rPr>
          <w:rFonts w:asciiTheme="majorEastAsia" w:eastAsiaTheme="majorEastAsia" w:hAnsiTheme="majorEastAsia" w:hint="eastAsia"/>
          <w:sz w:val="24"/>
          <w:szCs w:val="24"/>
          <w:lang w:val="zh-CN"/>
        </w:rPr>
        <w:t>管道壁厚，缺陷面积</w:t>
      </w:r>
      <w:r>
        <w:rPr>
          <w:rFonts w:asciiTheme="majorEastAsia" w:eastAsiaTheme="majorEastAsia" w:hAnsiTheme="majorEastAsia" w:hint="eastAsia"/>
          <w:sz w:val="24"/>
          <w:szCs w:val="24"/>
          <w:lang w:val="zh-CN"/>
        </w:rPr>
        <w:t xml:space="preserve"> 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5mm</w:t>
      </w:r>
      <w:r>
        <w:rPr>
          <w:rFonts w:asciiTheme="majorEastAsia" w:eastAsiaTheme="majorEastAsia" w:hAnsiTheme="majorEastAsia" w:hint="eastAsia"/>
          <w:sz w:val="24"/>
          <w:szCs w:val="24"/>
          <w:lang w:val="zh-CN"/>
        </w:rPr>
        <w:t>；变形检测精度：</w:t>
      </w:r>
      <w:r>
        <w:rPr>
          <w:rFonts w:asciiTheme="majorEastAsia" w:eastAsiaTheme="majorEastAsia" w:hAnsiTheme="majorEastAsia" w:hint="eastAsia"/>
          <w:sz w:val="24"/>
          <w:szCs w:val="24"/>
          <w:lang w:val="zh-CN"/>
        </w:rPr>
        <w:t>0.5%</w:t>
      </w:r>
      <w:r>
        <w:rPr>
          <w:rFonts w:asciiTheme="majorEastAsia" w:eastAsiaTheme="majorEastAsia" w:hAnsiTheme="majorEastAsia" w:hint="eastAsia"/>
          <w:sz w:val="24"/>
          <w:szCs w:val="24"/>
          <w:lang w:val="zh-CN"/>
        </w:rPr>
        <w:t>管道</w:t>
      </w:r>
      <w:r>
        <w:rPr>
          <w:rFonts w:asciiTheme="majorEastAsia" w:eastAsiaTheme="majorEastAsia" w:hAnsiTheme="majorEastAsia" w:hint="eastAsia"/>
          <w:sz w:val="24"/>
          <w:szCs w:val="24"/>
          <w:lang w:val="zh-CN"/>
        </w:rPr>
        <w:t>外径，缺陷检出率≥</w:t>
      </w:r>
      <w:r>
        <w:rPr>
          <w:rFonts w:asciiTheme="majorEastAsia" w:eastAsiaTheme="majorEastAsia" w:hAnsiTheme="majorEastAsia" w:hint="eastAsia"/>
          <w:sz w:val="24"/>
          <w:szCs w:val="24"/>
          <w:lang w:val="zh-CN"/>
        </w:rPr>
        <w:t>80%</w:t>
      </w:r>
      <w:r>
        <w:rPr>
          <w:rFonts w:asciiTheme="majorEastAsia" w:eastAsiaTheme="majorEastAsia" w:hAnsiTheme="majorEastAsia" w:hint="eastAsia"/>
          <w:sz w:val="24"/>
          <w:szCs w:val="24"/>
          <w:lang w:val="zh-CN"/>
        </w:rPr>
        <w:t>，轴向定位精度：±</w:t>
      </w:r>
      <w:r>
        <w:rPr>
          <w:rFonts w:asciiTheme="majorEastAsia" w:eastAsiaTheme="majorEastAsia" w:hAnsiTheme="majorEastAsia" w:hint="eastAsia"/>
          <w:sz w:val="24"/>
          <w:szCs w:val="24"/>
          <w:lang w:val="zh-CN"/>
        </w:rPr>
        <w:t>0.2m (</w:t>
      </w:r>
      <w:r>
        <w:rPr>
          <w:rFonts w:asciiTheme="majorEastAsia" w:eastAsiaTheme="majorEastAsia" w:hAnsiTheme="majorEastAsia" w:hint="eastAsia"/>
          <w:sz w:val="24"/>
          <w:szCs w:val="24"/>
          <w:lang w:val="zh-CN"/>
        </w:rPr>
        <w:t>距参考焊缝</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；管外跟踪器定位距离：不小于</w:t>
      </w:r>
      <w:r>
        <w:rPr>
          <w:rFonts w:asciiTheme="majorEastAsia" w:eastAsiaTheme="majorEastAsia" w:hAnsiTheme="majorEastAsia" w:hint="eastAsia"/>
          <w:sz w:val="24"/>
          <w:szCs w:val="24"/>
          <w:lang w:val="zh-CN"/>
        </w:rPr>
        <w:t>10m</w:t>
      </w:r>
      <w:r>
        <w:rPr>
          <w:rFonts w:asciiTheme="majorEastAsia" w:eastAsiaTheme="majorEastAsia" w:hAnsiTheme="majorEastAsia" w:hint="eastAsia"/>
          <w:sz w:val="24"/>
          <w:szCs w:val="24"/>
          <w:lang w:val="zh-CN"/>
        </w:rPr>
        <w:t>；固定式跟踪仪水下待机工作时间：不小于</w:t>
      </w:r>
      <w:r>
        <w:rPr>
          <w:rFonts w:asciiTheme="majorEastAsia" w:eastAsiaTheme="majorEastAsia" w:hAnsiTheme="majorEastAsia" w:hint="eastAsia"/>
          <w:sz w:val="24"/>
          <w:szCs w:val="24"/>
          <w:lang w:val="zh-CN"/>
        </w:rPr>
        <w:t>40</w:t>
      </w:r>
      <w:r>
        <w:rPr>
          <w:rFonts w:asciiTheme="majorEastAsia" w:eastAsiaTheme="majorEastAsia" w:hAnsiTheme="majorEastAsia" w:hint="eastAsia"/>
          <w:sz w:val="24"/>
          <w:szCs w:val="24"/>
          <w:lang w:val="zh-CN"/>
        </w:rPr>
        <w:t>天；外检测：管道路由定位误差≤</w:t>
      </w:r>
      <w:r>
        <w:rPr>
          <w:rFonts w:asciiTheme="majorEastAsia" w:eastAsiaTheme="majorEastAsia" w:hAnsiTheme="majorEastAsia" w:hint="eastAsia"/>
          <w:sz w:val="24"/>
          <w:szCs w:val="24"/>
          <w:lang w:val="zh-CN"/>
        </w:rPr>
        <w:t>3m</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试生产、应用开发阶段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海洋管道</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结构物监测与检测、海洋测绘等。</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获省部级科技进步二等奖</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项、三等奖</w:t>
      </w: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专利</w:t>
      </w:r>
      <w:r>
        <w:rPr>
          <w:rFonts w:asciiTheme="majorEastAsia" w:eastAsiaTheme="majorEastAsia" w:hAnsiTheme="majorEastAsia" w:hint="eastAsia"/>
          <w:sz w:val="24"/>
          <w:szCs w:val="24"/>
          <w:lang w:val="zh-CN"/>
        </w:rPr>
        <w:t>7</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目前国内外管道检测市场和技术皆被国外公司垄断，研制具有自主知识产权的管道检测系统，对保障油气安全</w:t>
      </w:r>
      <w:r>
        <w:rPr>
          <w:rFonts w:asciiTheme="majorEastAsia" w:eastAsiaTheme="majorEastAsia" w:hAnsiTheme="majorEastAsia" w:hint="eastAsia"/>
          <w:sz w:val="24"/>
          <w:szCs w:val="24"/>
          <w:lang w:val="zh-CN"/>
        </w:rPr>
        <w:t>生产、环境安全具有重要社会意义；预计</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年内整个海洋管道检测产业将有每年约</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到</w:t>
      </w:r>
      <w:r>
        <w:rPr>
          <w:rFonts w:asciiTheme="majorEastAsia" w:eastAsiaTheme="majorEastAsia" w:hAnsiTheme="majorEastAsia" w:hint="eastAsia"/>
          <w:sz w:val="24"/>
          <w:szCs w:val="24"/>
          <w:lang w:val="zh-CN"/>
        </w:rPr>
        <w:t>6</w:t>
      </w:r>
      <w:r>
        <w:rPr>
          <w:rFonts w:asciiTheme="majorEastAsia" w:eastAsiaTheme="majorEastAsia" w:hAnsiTheme="majorEastAsia" w:hint="eastAsia"/>
          <w:sz w:val="24"/>
          <w:szCs w:val="24"/>
          <w:lang w:val="zh-CN"/>
        </w:rPr>
        <w:t>亿元规模，具有丰厚的经济效益。</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【联系方式】姚尧</w:t>
      </w:r>
      <w:r>
        <w:rPr>
          <w:rFonts w:asciiTheme="majorEastAsia" w:eastAsiaTheme="majorEastAsia" w:hAnsiTheme="majorEastAsia" w:cstheme="minorBidi"/>
          <w:color w:val="auto"/>
          <w:kern w:val="2"/>
          <w:szCs w:val="24"/>
        </w:rPr>
        <w:t xml:space="preserve"> 0518-85981221/18036673066</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14" w:name="_Toc23857"/>
      <w:r>
        <w:rPr>
          <w:rFonts w:asciiTheme="minorEastAsia" w:hAnsiTheme="minorEastAsia" w:hint="eastAsia"/>
          <w:spacing w:val="-4"/>
          <w:sz w:val="28"/>
          <w:szCs w:val="28"/>
        </w:rPr>
        <w:t>一体化气调保鲜装置</w:t>
      </w:r>
      <w:bookmarkEnd w:id="114"/>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无锡海核装备科技有限公司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一体化气调保鲜装置是一种应用与远洋舰船上进行蔬菜、水果等植物类食品进行长效保鲜的装置，其在原有的冷藏装置、气调保鲜装置的基础上，结合目前国内外远洋蔬果储存保鲜技术的技术现状，从控制温度、贮藏环境气体、湿度、果蔬产品成熟度、损害程度等因素着手，提供一种能降低果</w:t>
      </w:r>
      <w:r>
        <w:rPr>
          <w:rFonts w:asciiTheme="majorEastAsia" w:eastAsiaTheme="majorEastAsia" w:hAnsiTheme="majorEastAsia" w:hint="eastAsia"/>
          <w:sz w:val="24"/>
          <w:szCs w:val="24"/>
          <w:lang w:val="zh-CN"/>
        </w:rPr>
        <w:t>蔬产品呼吸强度，保证高湿环境的解决方案，达到远洋舰船对蔬菜、水果等的长时间保鲜要求。产品主要由气调库综合检测控制系统、拼装式气调库、制氮装置、二氧化碳脱除机、乙烯脱除机、气体调节站、加湿系统、压力传感器阀门、库房安全装置以及管道阀门等组成，实现保鲜和安全要求。通过将果蔬分类贮藏，设置合理的保鲜参数，控制贮藏环境中温度、湿度和气体成分（氧气、二氧化碳、乙烯）等因素，有效的抑制果蔬呼吸作用和衰败尽成，从而更好的保持果蔬新鲜度，延长果蔬贮藏期。本产品将气调系统、冷藏系统、控制系统和气密冷库集于一体，具有安装方便，</w:t>
      </w:r>
      <w:r>
        <w:rPr>
          <w:rFonts w:asciiTheme="majorEastAsia" w:eastAsiaTheme="majorEastAsia" w:hAnsiTheme="majorEastAsia" w:hint="eastAsia"/>
          <w:sz w:val="24"/>
          <w:szCs w:val="24"/>
          <w:lang w:val="zh-CN"/>
        </w:rPr>
        <w:t>操作简单，保证库体气密性等优点。可大量应用在我国海洋事业、</w:t>
      </w:r>
      <w:r>
        <w:rPr>
          <w:rFonts w:asciiTheme="majorEastAsia" w:eastAsiaTheme="majorEastAsia" w:hAnsiTheme="majorEastAsia" w:hint="eastAsia"/>
          <w:sz w:val="24"/>
          <w:szCs w:val="24"/>
          <w:lang w:val="zh-CN"/>
        </w:rPr>
        <w:lastRenderedPageBreak/>
        <w:t>远洋货轮及海岛的蔬菜保鲜需求、国内蔬菜保鲜基地等民用市场及远洋海工市场等，起到改善船舶和海洋生活水平的效果。</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保鲜单元外形尺寸：按船体结构设计；保鲜库降氧时间（空库降氧时间）：≤</w:t>
      </w:r>
      <w:r>
        <w:rPr>
          <w:rFonts w:asciiTheme="majorEastAsia" w:eastAsiaTheme="majorEastAsia" w:hAnsiTheme="majorEastAsia" w:hint="eastAsia"/>
          <w:sz w:val="24"/>
          <w:szCs w:val="24"/>
          <w:lang w:val="zh-CN"/>
        </w:rPr>
        <w:t>60min</w:t>
      </w:r>
      <w:r>
        <w:rPr>
          <w:rFonts w:asciiTheme="majorEastAsia" w:eastAsiaTheme="majorEastAsia" w:hAnsiTheme="majorEastAsia" w:hint="eastAsia"/>
          <w:sz w:val="24"/>
          <w:szCs w:val="24"/>
          <w:lang w:val="zh-CN"/>
        </w:rPr>
        <w:t>；保鲜库内温度：</w:t>
      </w:r>
      <w:r>
        <w:rPr>
          <w:rFonts w:asciiTheme="majorEastAsia" w:eastAsiaTheme="majorEastAsia" w:hAnsiTheme="majorEastAsia" w:hint="eastAsia"/>
          <w:sz w:val="24"/>
          <w:szCs w:val="24"/>
          <w:lang w:val="zh-CN"/>
        </w:rPr>
        <w:t>0~15</w:t>
      </w:r>
      <w:r>
        <w:rPr>
          <w:rFonts w:asciiTheme="majorEastAsia" w:eastAsiaTheme="majorEastAsia" w:hAnsiTheme="majorEastAsia" w:hint="eastAsia"/>
          <w:sz w:val="24"/>
          <w:szCs w:val="24"/>
          <w:lang w:val="zh-CN"/>
        </w:rPr>
        <w:t>℃范围内可调；温度控制精度：±</w:t>
      </w:r>
      <w:r>
        <w:rPr>
          <w:rFonts w:asciiTheme="majorEastAsia" w:eastAsiaTheme="majorEastAsia" w:hAnsiTheme="majorEastAsia" w:hint="eastAsia"/>
          <w:sz w:val="24"/>
          <w:szCs w:val="24"/>
          <w:lang w:val="zh-CN"/>
        </w:rPr>
        <w:t>0.5</w:t>
      </w:r>
      <w:r>
        <w:rPr>
          <w:rFonts w:asciiTheme="majorEastAsia" w:eastAsiaTheme="majorEastAsia" w:hAnsiTheme="majorEastAsia" w:hint="eastAsia"/>
          <w:sz w:val="24"/>
          <w:szCs w:val="24"/>
          <w:lang w:val="zh-CN"/>
        </w:rPr>
        <w:t>℃；保鲜库内</w:t>
      </w:r>
      <w:r>
        <w:rPr>
          <w:rFonts w:asciiTheme="majorEastAsia" w:eastAsiaTheme="majorEastAsia" w:hAnsiTheme="majorEastAsia" w:hint="eastAsia"/>
          <w:sz w:val="24"/>
          <w:szCs w:val="24"/>
          <w:lang w:val="zh-CN"/>
        </w:rPr>
        <w:t>O2</w:t>
      </w:r>
      <w:r>
        <w:rPr>
          <w:rFonts w:asciiTheme="majorEastAsia" w:eastAsiaTheme="majorEastAsia" w:hAnsiTheme="majorEastAsia" w:hint="eastAsia"/>
          <w:sz w:val="24"/>
          <w:szCs w:val="24"/>
          <w:lang w:val="zh-CN"/>
        </w:rPr>
        <w:t>浓度：</w:t>
      </w:r>
      <w:r>
        <w:rPr>
          <w:rFonts w:asciiTheme="majorEastAsia" w:eastAsiaTheme="majorEastAsia" w:hAnsiTheme="majorEastAsia" w:hint="eastAsia"/>
          <w:sz w:val="24"/>
          <w:szCs w:val="24"/>
          <w:lang w:val="zh-CN"/>
        </w:rPr>
        <w:t>3~15%</w:t>
      </w:r>
      <w:r>
        <w:rPr>
          <w:rFonts w:asciiTheme="majorEastAsia" w:eastAsiaTheme="majorEastAsia" w:hAnsiTheme="majorEastAsia" w:hint="eastAsia"/>
          <w:sz w:val="24"/>
          <w:szCs w:val="24"/>
          <w:lang w:val="zh-CN"/>
        </w:rPr>
        <w:t>范围内可调；</w:t>
      </w:r>
      <w:r>
        <w:rPr>
          <w:rFonts w:asciiTheme="majorEastAsia" w:eastAsiaTheme="majorEastAsia" w:hAnsiTheme="majorEastAsia" w:hint="eastAsia"/>
          <w:sz w:val="24"/>
          <w:szCs w:val="24"/>
          <w:lang w:val="zh-CN"/>
        </w:rPr>
        <w:t>O2</w:t>
      </w:r>
      <w:r>
        <w:rPr>
          <w:rFonts w:asciiTheme="majorEastAsia" w:eastAsiaTheme="majorEastAsia" w:hAnsiTheme="majorEastAsia" w:hint="eastAsia"/>
          <w:sz w:val="24"/>
          <w:szCs w:val="24"/>
          <w:lang w:val="zh-CN"/>
        </w:rPr>
        <w:t>浓度控制精度：±</w:t>
      </w:r>
      <w:r>
        <w:rPr>
          <w:rFonts w:asciiTheme="majorEastAsia" w:eastAsiaTheme="majorEastAsia" w:hAnsiTheme="majorEastAsia" w:hint="eastAsia"/>
          <w:sz w:val="24"/>
          <w:szCs w:val="24"/>
          <w:lang w:val="zh-CN"/>
        </w:rPr>
        <w:t>0.5%</w:t>
      </w:r>
      <w:r>
        <w:rPr>
          <w:rFonts w:asciiTheme="majorEastAsia" w:eastAsiaTheme="majorEastAsia" w:hAnsiTheme="majorEastAsia" w:hint="eastAsia"/>
          <w:sz w:val="24"/>
          <w:szCs w:val="24"/>
          <w:lang w:val="zh-CN"/>
        </w:rPr>
        <w:t>；保鲜库内湿度：</w:t>
      </w:r>
      <w:r>
        <w:rPr>
          <w:rFonts w:asciiTheme="majorEastAsia" w:eastAsiaTheme="majorEastAsia" w:hAnsiTheme="majorEastAsia" w:hint="eastAsia"/>
          <w:sz w:val="24"/>
          <w:szCs w:val="24"/>
          <w:lang w:val="zh-CN"/>
        </w:rPr>
        <w:t>60~95%</w:t>
      </w:r>
      <w:r>
        <w:rPr>
          <w:rFonts w:asciiTheme="majorEastAsia" w:eastAsiaTheme="majorEastAsia" w:hAnsiTheme="majorEastAsia" w:hint="eastAsia"/>
          <w:sz w:val="24"/>
          <w:szCs w:val="24"/>
          <w:lang w:val="zh-CN"/>
        </w:rPr>
        <w:t>范围内可调；保鲜库内</w:t>
      </w:r>
      <w:r>
        <w:rPr>
          <w:rFonts w:asciiTheme="majorEastAsia" w:eastAsiaTheme="majorEastAsia" w:hAnsiTheme="majorEastAsia" w:hint="eastAsia"/>
          <w:sz w:val="24"/>
          <w:szCs w:val="24"/>
          <w:lang w:val="zh-CN"/>
        </w:rPr>
        <w:t>CO2</w:t>
      </w:r>
      <w:r>
        <w:rPr>
          <w:rFonts w:asciiTheme="majorEastAsia" w:eastAsiaTheme="majorEastAsia" w:hAnsiTheme="majorEastAsia" w:hint="eastAsia"/>
          <w:sz w:val="24"/>
          <w:szCs w:val="24"/>
          <w:lang w:val="zh-CN"/>
        </w:rPr>
        <w:t>浓度：≤</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；保险系统耗电总功率：≤</w:t>
      </w:r>
      <w:r>
        <w:rPr>
          <w:rFonts w:asciiTheme="majorEastAsia" w:eastAsiaTheme="majorEastAsia" w:hAnsiTheme="majorEastAsia" w:hint="eastAsia"/>
          <w:sz w:val="24"/>
          <w:szCs w:val="24"/>
          <w:lang w:val="zh-CN"/>
        </w:rPr>
        <w:t>15kW</w:t>
      </w:r>
      <w:r>
        <w:rPr>
          <w:rFonts w:asciiTheme="majorEastAsia" w:eastAsiaTheme="majorEastAsia" w:hAnsiTheme="majorEastAsia" w:hint="eastAsia"/>
          <w:sz w:val="24"/>
          <w:szCs w:val="24"/>
          <w:lang w:val="zh-CN"/>
        </w:rPr>
        <w:t>；保鲜期（以生菜、青</w:t>
      </w:r>
      <w:r>
        <w:rPr>
          <w:rFonts w:asciiTheme="majorEastAsia" w:eastAsiaTheme="majorEastAsia" w:hAnsiTheme="majorEastAsia" w:hint="eastAsia"/>
          <w:sz w:val="24"/>
          <w:szCs w:val="24"/>
          <w:lang w:val="zh-CN"/>
        </w:rPr>
        <w:t>菜为样）：</w:t>
      </w:r>
      <w:r>
        <w:rPr>
          <w:rFonts w:asciiTheme="majorEastAsia" w:eastAsiaTheme="majorEastAsia" w:hAnsiTheme="majorEastAsia" w:hint="eastAsia"/>
          <w:sz w:val="24"/>
          <w:szCs w:val="24"/>
          <w:lang w:val="zh-CN"/>
        </w:rPr>
        <w:t>45~60</w:t>
      </w:r>
      <w:r>
        <w:rPr>
          <w:rFonts w:asciiTheme="majorEastAsia" w:eastAsiaTheme="majorEastAsia" w:hAnsiTheme="majorEastAsia" w:hint="eastAsia"/>
          <w:sz w:val="24"/>
          <w:szCs w:val="24"/>
          <w:lang w:val="zh-CN"/>
        </w:rPr>
        <w:t>天。</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可大量应用在我国海洋事业、远洋货轮及海岛的蔬菜保鲜需求、国内蔬菜保鲜基地等民用市场及远洋海工市场等。</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2014</w:t>
      </w:r>
      <w:r>
        <w:rPr>
          <w:rFonts w:asciiTheme="majorEastAsia" w:eastAsiaTheme="majorEastAsia" w:hAnsiTheme="majorEastAsia" w:hint="eastAsia"/>
          <w:sz w:val="24"/>
          <w:szCs w:val="24"/>
          <w:lang w:val="zh-CN"/>
        </w:rPr>
        <w:t>年：中国商业联合会科学技术特等奖</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特色果蔬贮运保鲜工艺、关键技术与推广应用；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2015</w:t>
      </w:r>
      <w:r>
        <w:rPr>
          <w:rFonts w:asciiTheme="majorEastAsia" w:eastAsiaTheme="majorEastAsia" w:hAnsiTheme="majorEastAsia" w:hint="eastAsia"/>
          <w:sz w:val="24"/>
          <w:szCs w:val="24"/>
          <w:lang w:val="zh-CN"/>
        </w:rPr>
        <w:t>年：中国商业联合会科学技术一等奖</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调理食品负压微波高效节能保质干燥关键技术研究与应用。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授权发明专利</w:t>
      </w: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项，软件著作权</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一体化气调保鲜装置实现了船用果蔬保鲜设备的技术升级。不仅可以降低贮藏或运输</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远洋过程中果蔬营养成分的损失，延长果蔬的保鲜期，有利于降低果蔬损耗，提高效率，降低能耗，带动项目促进蔬菜品种资源更新，推进船舶综合保障能力的提升。同时，本项目的实施也带动项目实施单位周边相关机械、运输等行业的发展。</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【联系方式】戴枫</w:t>
      </w:r>
      <w:r>
        <w:rPr>
          <w:rFonts w:asciiTheme="majorEastAsia" w:eastAsiaTheme="majorEastAsia" w:hAnsiTheme="majorEastAsia" w:cstheme="minorBidi"/>
          <w:color w:val="auto"/>
          <w:kern w:val="2"/>
          <w:szCs w:val="24"/>
        </w:rPr>
        <w:t xml:space="preserve"> 0510-68782982/13915289767</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15" w:name="_Toc30430"/>
      <w:r>
        <w:rPr>
          <w:rFonts w:asciiTheme="minorEastAsia" w:hAnsiTheme="minorEastAsia" w:hint="eastAsia"/>
          <w:spacing w:val="-4"/>
          <w:sz w:val="28"/>
          <w:szCs w:val="28"/>
        </w:rPr>
        <w:t>液冷冷板</w:t>
      </w:r>
      <w:bookmarkEnd w:id="115"/>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中航光电科技股份有限公司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随着电子技术的发展，电子设备逐渐向大容量、高密度、高集成化发展，使得其发热功率和热流密</w:t>
      </w:r>
      <w:r>
        <w:rPr>
          <w:rFonts w:asciiTheme="majorEastAsia" w:eastAsiaTheme="majorEastAsia" w:hAnsiTheme="majorEastAsia" w:hint="eastAsia"/>
          <w:sz w:val="24"/>
          <w:szCs w:val="24"/>
          <w:lang w:val="zh-CN"/>
        </w:rPr>
        <w:t>度越来越大，风冷技术已不能满足设备散热需求。液冷技术以其高效散热的特点，得到越来越多的应用。液冷冷板是利用冷却液在冷板内部流动、换热带走电子元器件的热量，实现高效换热。中航光电在</w:t>
      </w:r>
      <w:r>
        <w:rPr>
          <w:rFonts w:asciiTheme="majorEastAsia" w:eastAsiaTheme="majorEastAsia" w:hAnsiTheme="majorEastAsia" w:hint="eastAsia"/>
          <w:sz w:val="24"/>
          <w:szCs w:val="24"/>
          <w:lang w:val="zh-CN"/>
        </w:rPr>
        <w:lastRenderedPageBreak/>
        <w:t>液冷散热领域掌握了大通道冷却技术、微通道冷却技术、流体通道优化设计技术等，解决了液体冷却系统中密封、散热、防腐等问题。</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工作介质：冷却液、纯净水；工作压力：</w:t>
      </w:r>
      <w:r>
        <w:rPr>
          <w:rFonts w:asciiTheme="majorEastAsia" w:eastAsiaTheme="majorEastAsia" w:hAnsiTheme="majorEastAsia" w:hint="eastAsia"/>
          <w:sz w:val="24"/>
          <w:szCs w:val="24"/>
          <w:lang w:val="zh-CN"/>
        </w:rPr>
        <w:t>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2MPa</w:t>
      </w:r>
      <w:r>
        <w:rPr>
          <w:rFonts w:asciiTheme="majorEastAsia" w:eastAsiaTheme="majorEastAsia" w:hAnsiTheme="majorEastAsia" w:hint="eastAsia"/>
          <w:sz w:val="24"/>
          <w:szCs w:val="24"/>
          <w:lang w:val="zh-CN"/>
        </w:rPr>
        <w:t>；工作温度：</w:t>
      </w:r>
      <w:r>
        <w:rPr>
          <w:rFonts w:asciiTheme="majorEastAsia" w:eastAsiaTheme="majorEastAsia" w:hAnsiTheme="majorEastAsia" w:hint="eastAsia"/>
          <w:sz w:val="24"/>
          <w:szCs w:val="24"/>
          <w:lang w:val="zh-CN"/>
        </w:rPr>
        <w:t>-55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90</w:t>
      </w:r>
      <w:r>
        <w:rPr>
          <w:rFonts w:asciiTheme="majorEastAsia" w:eastAsiaTheme="majorEastAsia" w:hAnsiTheme="majorEastAsia" w:hint="eastAsia"/>
          <w:sz w:val="24"/>
          <w:szCs w:val="24"/>
          <w:lang w:val="zh-CN"/>
        </w:rPr>
        <w:t>℃；散热热流密度：≥</w:t>
      </w:r>
      <w:r>
        <w:rPr>
          <w:rFonts w:asciiTheme="majorEastAsia" w:eastAsiaTheme="majorEastAsia" w:hAnsiTheme="majorEastAsia" w:hint="eastAsia"/>
          <w:sz w:val="24"/>
          <w:szCs w:val="24"/>
          <w:lang w:val="zh-CN"/>
        </w:rPr>
        <w:t>200W/cm2</w:t>
      </w:r>
      <w:r>
        <w:rPr>
          <w:rFonts w:asciiTheme="majorEastAsia" w:eastAsiaTheme="majorEastAsia" w:hAnsiTheme="majorEastAsia" w:hint="eastAsia"/>
          <w:sz w:val="24"/>
          <w:szCs w:val="24"/>
          <w:lang w:val="zh-CN"/>
        </w:rPr>
        <w:t>；最小厚度：</w:t>
      </w:r>
      <w:r>
        <w:rPr>
          <w:rFonts w:asciiTheme="majorEastAsia" w:eastAsiaTheme="majorEastAsia" w:hAnsiTheme="majorEastAsia" w:hint="eastAsia"/>
          <w:sz w:val="24"/>
          <w:szCs w:val="24"/>
          <w:lang w:val="zh-CN"/>
        </w:rPr>
        <w:t>3mm</w:t>
      </w:r>
      <w:r>
        <w:rPr>
          <w:rFonts w:asciiTheme="majorEastAsia" w:eastAsiaTheme="majorEastAsia" w:hAnsiTheme="majorEastAsia" w:hint="eastAsia"/>
          <w:sz w:val="24"/>
          <w:szCs w:val="24"/>
          <w:lang w:val="zh-CN"/>
        </w:rPr>
        <w:t>；均温性：≤</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℃；工作寿命：≥</w:t>
      </w: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年。</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通信、新能源汽车、电力、高铁、医疗等领域。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中航工业集团科学技术奖三等奖。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发明专利</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液冷冷板已大量在国防军工领域应用，在通信、新能源汽车、风电等领域已经开始应用，预计五年内可实现销售收入</w:t>
      </w:r>
      <w:r>
        <w:rPr>
          <w:rFonts w:asciiTheme="majorEastAsia" w:eastAsiaTheme="majorEastAsia" w:hAnsiTheme="majorEastAsia" w:hint="eastAsia"/>
          <w:sz w:val="24"/>
          <w:szCs w:val="24"/>
          <w:lang w:val="zh-CN"/>
        </w:rPr>
        <w:t>2.5</w:t>
      </w:r>
      <w:r>
        <w:rPr>
          <w:rFonts w:asciiTheme="majorEastAsia" w:eastAsiaTheme="majorEastAsia" w:hAnsiTheme="majorEastAsia" w:hint="eastAsia"/>
          <w:sz w:val="24"/>
          <w:szCs w:val="24"/>
          <w:lang w:val="zh-CN"/>
        </w:rPr>
        <w:t>亿元。</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【联系方式】曹海军</w:t>
      </w:r>
      <w:r>
        <w:rPr>
          <w:rFonts w:asciiTheme="majorEastAsia" w:eastAsiaTheme="majorEastAsia" w:hAnsiTheme="majorEastAsia" w:cstheme="minorBidi"/>
          <w:color w:val="auto"/>
          <w:kern w:val="2"/>
          <w:szCs w:val="24"/>
        </w:rPr>
        <w:t xml:space="preserve"> 0379-63013372/18623752003</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16" w:name="_Toc26215"/>
      <w:r>
        <w:rPr>
          <w:rFonts w:asciiTheme="minorEastAsia" w:hAnsiTheme="minorEastAsia" w:hint="eastAsia"/>
          <w:spacing w:val="-4"/>
          <w:sz w:val="28"/>
          <w:szCs w:val="28"/>
        </w:rPr>
        <w:t>桥梁无障碍</w:t>
      </w:r>
      <w:r>
        <w:rPr>
          <w:rFonts w:asciiTheme="minorEastAsia" w:hAnsiTheme="minorEastAsia" w:hint="eastAsia"/>
          <w:spacing w:val="-4"/>
          <w:sz w:val="28"/>
          <w:szCs w:val="28"/>
        </w:rPr>
        <w:t>GZBS</w:t>
      </w:r>
      <w:r>
        <w:rPr>
          <w:rFonts w:asciiTheme="minorEastAsia" w:hAnsiTheme="minorEastAsia" w:hint="eastAsia"/>
          <w:spacing w:val="-4"/>
          <w:sz w:val="28"/>
          <w:szCs w:val="28"/>
        </w:rPr>
        <w:t>滚轴板式伸缩装置</w:t>
      </w:r>
      <w:bookmarkEnd w:id="116"/>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湖北汉江军民融合科技研究院有限公司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该项目研制的桥梁滚轴板式伸缩装置，</w:t>
      </w:r>
      <w:r>
        <w:rPr>
          <w:rFonts w:asciiTheme="majorEastAsia" w:eastAsiaTheme="majorEastAsia" w:hAnsiTheme="majorEastAsia" w:hint="eastAsia"/>
          <w:sz w:val="24"/>
          <w:szCs w:val="24"/>
          <w:lang w:val="zh-CN"/>
        </w:rPr>
        <w:t>主要构件包括伸缩板、盖板、弧面支架、盆式橡胶支座、倒</w:t>
      </w:r>
      <w:r>
        <w:rPr>
          <w:rFonts w:asciiTheme="majorEastAsia" w:eastAsiaTheme="majorEastAsia" w:hAnsiTheme="majorEastAsia" w:hint="eastAsia"/>
          <w:sz w:val="24"/>
          <w:szCs w:val="24"/>
          <w:lang w:val="zh-CN"/>
        </w:rPr>
        <w:t>L</w:t>
      </w:r>
      <w:r>
        <w:rPr>
          <w:rFonts w:asciiTheme="majorEastAsia" w:eastAsiaTheme="majorEastAsia" w:hAnsiTheme="majorEastAsia" w:hint="eastAsia"/>
          <w:sz w:val="24"/>
          <w:szCs w:val="24"/>
          <w:lang w:val="zh-CN"/>
        </w:rPr>
        <w:t>型端支墙及其底板和梁缝处氟橡胶防水布。伸缩板一端与若干块滚轴板之间采用销接（坦克链），盖板一端以与滚轴板相适应的弧面覆盖搭接在滚轴板上侧，滚轴板延伸至盖板底部支撑在弧面支架上，依靠转动连接的方式使得伸缩板和滚轴板构成的整体底部通过弧面支架支撑，隐藏于盖板下的滚轴板在伸缩装置伸缩时做滚轴弧面运动，伸缩板和盖板的另一端分别通过盆式橡胶支座于倒</w:t>
      </w:r>
      <w:r>
        <w:rPr>
          <w:rFonts w:asciiTheme="majorEastAsia" w:eastAsiaTheme="majorEastAsia" w:hAnsiTheme="majorEastAsia" w:hint="eastAsia"/>
          <w:sz w:val="24"/>
          <w:szCs w:val="24"/>
          <w:lang w:val="zh-CN"/>
        </w:rPr>
        <w:t>L</w:t>
      </w:r>
      <w:r>
        <w:rPr>
          <w:rFonts w:asciiTheme="majorEastAsia" w:eastAsiaTheme="majorEastAsia" w:hAnsiTheme="majorEastAsia" w:hint="eastAsia"/>
          <w:sz w:val="24"/>
          <w:szCs w:val="24"/>
          <w:lang w:val="zh-CN"/>
        </w:rPr>
        <w:t>型端支墙衔接，盆式橡胶支座固定在倒</w:t>
      </w:r>
      <w:r>
        <w:rPr>
          <w:rFonts w:asciiTheme="majorEastAsia" w:eastAsiaTheme="majorEastAsia" w:hAnsiTheme="majorEastAsia" w:hint="eastAsia"/>
          <w:sz w:val="24"/>
          <w:szCs w:val="24"/>
          <w:lang w:val="zh-CN"/>
        </w:rPr>
        <w:t>L</w:t>
      </w:r>
      <w:r>
        <w:rPr>
          <w:rFonts w:asciiTheme="majorEastAsia" w:eastAsiaTheme="majorEastAsia" w:hAnsiTheme="majorEastAsia" w:hint="eastAsia"/>
          <w:sz w:val="24"/>
          <w:szCs w:val="24"/>
          <w:lang w:val="zh-CN"/>
        </w:rPr>
        <w:t>型端支墙的底板上，倒</w:t>
      </w:r>
      <w:r>
        <w:rPr>
          <w:rFonts w:asciiTheme="majorEastAsia" w:eastAsiaTheme="majorEastAsia" w:hAnsiTheme="majorEastAsia" w:hint="eastAsia"/>
          <w:sz w:val="24"/>
          <w:szCs w:val="24"/>
          <w:lang w:val="zh-CN"/>
        </w:rPr>
        <w:t>L</w:t>
      </w:r>
      <w:r>
        <w:rPr>
          <w:rFonts w:asciiTheme="majorEastAsia" w:eastAsiaTheme="majorEastAsia" w:hAnsiTheme="majorEastAsia" w:hint="eastAsia"/>
          <w:sz w:val="24"/>
          <w:szCs w:val="24"/>
          <w:lang w:val="zh-CN"/>
        </w:rPr>
        <w:t>型端支墙及其底板通过预埋件或螺栓固定在梁体端部。安装好的滚</w:t>
      </w:r>
      <w:r>
        <w:rPr>
          <w:rFonts w:asciiTheme="majorEastAsia" w:eastAsiaTheme="majorEastAsia" w:hAnsiTheme="majorEastAsia" w:hint="eastAsia"/>
          <w:sz w:val="24"/>
          <w:szCs w:val="24"/>
          <w:lang w:val="zh-CN"/>
        </w:rPr>
        <w:t>轴板式伸缩装置顶面与桥面铺装层齐平，伸缩板和滚轴板随着梁缝宽度的变化而发生水平和弧面运动，以适应梁体伸缩装置伸缩缝宽度的变化。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伸缩量</w:t>
      </w:r>
      <w:r>
        <w:rPr>
          <w:rFonts w:asciiTheme="majorEastAsia" w:eastAsiaTheme="majorEastAsia" w:hAnsiTheme="majorEastAsia" w:hint="eastAsia"/>
          <w:sz w:val="24"/>
          <w:szCs w:val="24"/>
          <w:lang w:val="zh-CN"/>
        </w:rPr>
        <w:t>80mm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3000mm</w:t>
      </w:r>
      <w:r>
        <w:rPr>
          <w:rFonts w:asciiTheme="majorEastAsia" w:eastAsiaTheme="majorEastAsia" w:hAnsiTheme="majorEastAsia" w:hint="eastAsia"/>
          <w:sz w:val="24"/>
          <w:szCs w:val="24"/>
          <w:lang w:val="zh-CN"/>
        </w:rPr>
        <w:t>；适应环境温度</w:t>
      </w:r>
      <w:r>
        <w:rPr>
          <w:rFonts w:asciiTheme="majorEastAsia" w:eastAsiaTheme="majorEastAsia" w:hAnsiTheme="majorEastAsia" w:hint="eastAsia"/>
          <w:sz w:val="24"/>
          <w:szCs w:val="24"/>
          <w:lang w:val="zh-CN"/>
        </w:rPr>
        <w:t>-40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+60</w:t>
      </w:r>
      <w:r>
        <w:rPr>
          <w:rFonts w:asciiTheme="majorEastAsia" w:eastAsiaTheme="majorEastAsia" w:hAnsiTheme="majorEastAsia" w:hint="eastAsia"/>
          <w:sz w:val="24"/>
          <w:szCs w:val="24"/>
          <w:lang w:val="zh-CN"/>
        </w:rPr>
        <w:t>℃；伸缩装置摩擦阻力（拉）≤</w:t>
      </w:r>
      <w:r>
        <w:rPr>
          <w:rFonts w:asciiTheme="majorEastAsia" w:eastAsiaTheme="majorEastAsia" w:hAnsiTheme="majorEastAsia" w:hint="eastAsia"/>
          <w:sz w:val="24"/>
          <w:szCs w:val="24"/>
          <w:lang w:val="zh-CN"/>
        </w:rPr>
        <w:t>7.5KN</w:t>
      </w:r>
      <w:r>
        <w:rPr>
          <w:rFonts w:asciiTheme="majorEastAsia" w:eastAsiaTheme="majorEastAsia" w:hAnsiTheme="majorEastAsia" w:hint="eastAsia"/>
          <w:sz w:val="24"/>
          <w:szCs w:val="24"/>
          <w:lang w:val="zh-CN"/>
        </w:rPr>
        <w:t>；伸缩装置摩擦阻力（推）≤</w:t>
      </w:r>
      <w:r>
        <w:rPr>
          <w:rFonts w:asciiTheme="majorEastAsia" w:eastAsiaTheme="majorEastAsia" w:hAnsiTheme="majorEastAsia" w:hint="eastAsia"/>
          <w:sz w:val="24"/>
          <w:szCs w:val="24"/>
          <w:lang w:val="zh-CN"/>
        </w:rPr>
        <w:t>7.5KN</w:t>
      </w:r>
      <w:r>
        <w:rPr>
          <w:rFonts w:asciiTheme="majorEastAsia" w:eastAsiaTheme="majorEastAsia" w:hAnsiTheme="majorEastAsia" w:hint="eastAsia"/>
          <w:sz w:val="24"/>
          <w:szCs w:val="24"/>
          <w:lang w:val="zh-CN"/>
        </w:rPr>
        <w:t>；竖向最大偏差（</w:t>
      </w:r>
      <w:r>
        <w:rPr>
          <w:rFonts w:asciiTheme="majorEastAsia" w:eastAsiaTheme="majorEastAsia" w:hAnsiTheme="majorEastAsia" w:hint="eastAsia"/>
          <w:sz w:val="24"/>
          <w:szCs w:val="24"/>
          <w:lang w:val="zh-CN"/>
        </w:rPr>
        <w:t>200</w:t>
      </w:r>
      <w:r>
        <w:rPr>
          <w:rFonts w:asciiTheme="majorEastAsia" w:eastAsiaTheme="majorEastAsia" w:hAnsiTheme="majorEastAsia" w:hint="eastAsia"/>
          <w:sz w:val="24"/>
          <w:szCs w:val="24"/>
          <w:lang w:val="zh-CN"/>
        </w:rPr>
        <w:t>万次疲劳）＜</w:t>
      </w:r>
      <w:r>
        <w:rPr>
          <w:rFonts w:asciiTheme="majorEastAsia" w:eastAsiaTheme="majorEastAsia" w:hAnsiTheme="majorEastAsia" w:hint="eastAsia"/>
          <w:sz w:val="24"/>
          <w:szCs w:val="24"/>
          <w:lang w:val="zh-CN"/>
        </w:rPr>
        <w:t>1.0mmm</w:t>
      </w:r>
      <w:r>
        <w:rPr>
          <w:rFonts w:asciiTheme="majorEastAsia" w:eastAsiaTheme="majorEastAsia" w:hAnsiTheme="majorEastAsia" w:hint="eastAsia"/>
          <w:sz w:val="24"/>
          <w:szCs w:val="24"/>
          <w:lang w:val="zh-CN"/>
        </w:rPr>
        <w:t>；单元滚轴板、滚轴端板、伸缩板滚轴连接处拉力</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lastRenderedPageBreak/>
        <w:t>≥</w:t>
      </w:r>
      <w:r>
        <w:rPr>
          <w:rFonts w:asciiTheme="majorEastAsia" w:eastAsiaTheme="majorEastAsia" w:hAnsiTheme="majorEastAsia" w:hint="eastAsia"/>
          <w:sz w:val="24"/>
          <w:szCs w:val="24"/>
          <w:lang w:val="zh-CN"/>
        </w:rPr>
        <w:t>6000KN</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公路桥梁</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预期达产后年销售收入预计</w:t>
      </w:r>
      <w:r>
        <w:rPr>
          <w:rFonts w:asciiTheme="majorEastAsia" w:eastAsiaTheme="majorEastAsia" w:hAnsiTheme="majorEastAsia" w:hint="eastAsia"/>
          <w:sz w:val="24"/>
          <w:szCs w:val="24"/>
          <w:lang w:val="zh-CN"/>
        </w:rPr>
        <w:t>2-4</w:t>
      </w:r>
      <w:r>
        <w:rPr>
          <w:rFonts w:asciiTheme="majorEastAsia" w:eastAsiaTheme="majorEastAsia" w:hAnsiTheme="majorEastAsia" w:hint="eastAsia"/>
          <w:sz w:val="24"/>
          <w:szCs w:val="24"/>
          <w:lang w:val="zh-CN"/>
        </w:rPr>
        <w:t>亿元，实现利税</w:t>
      </w:r>
      <w:r>
        <w:rPr>
          <w:rFonts w:asciiTheme="majorEastAsia" w:eastAsiaTheme="majorEastAsia" w:hAnsiTheme="majorEastAsia" w:hint="eastAsia"/>
          <w:sz w:val="24"/>
          <w:szCs w:val="24"/>
          <w:lang w:val="zh-CN"/>
        </w:rPr>
        <w:t>0.4-0.8</w:t>
      </w:r>
      <w:r>
        <w:rPr>
          <w:rFonts w:asciiTheme="majorEastAsia" w:eastAsiaTheme="majorEastAsia" w:hAnsiTheme="majorEastAsia" w:hint="eastAsia"/>
          <w:sz w:val="24"/>
          <w:szCs w:val="24"/>
          <w:lang w:val="zh-CN"/>
        </w:rPr>
        <w:t>亿，解决就业</w:t>
      </w:r>
      <w:r>
        <w:rPr>
          <w:rFonts w:asciiTheme="majorEastAsia" w:eastAsiaTheme="majorEastAsia" w:hAnsiTheme="majorEastAsia" w:hint="eastAsia"/>
          <w:sz w:val="24"/>
          <w:szCs w:val="24"/>
          <w:lang w:val="zh-CN"/>
        </w:rPr>
        <w:t>50</w:t>
      </w:r>
      <w:r>
        <w:rPr>
          <w:rFonts w:asciiTheme="majorEastAsia" w:eastAsiaTheme="majorEastAsia" w:hAnsiTheme="majorEastAsia" w:hint="eastAsia"/>
          <w:sz w:val="24"/>
          <w:szCs w:val="24"/>
          <w:lang w:val="zh-CN"/>
        </w:rPr>
        <w:t>人。</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【联系方式】罗世东</w:t>
      </w:r>
      <w:r>
        <w:rPr>
          <w:rFonts w:asciiTheme="majorEastAsia" w:eastAsiaTheme="majorEastAsia" w:hAnsiTheme="majorEastAsia" w:cstheme="minorBidi"/>
          <w:color w:val="auto"/>
          <w:kern w:val="2"/>
          <w:szCs w:val="24"/>
        </w:rPr>
        <w:t xml:space="preserve"> 0719-5710186/13907137616</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17" w:name="_Toc12048"/>
      <w:r>
        <w:rPr>
          <w:rFonts w:asciiTheme="minorEastAsia" w:hAnsiTheme="minorEastAsia" w:hint="eastAsia"/>
          <w:spacing w:val="-4"/>
          <w:sz w:val="28"/>
          <w:szCs w:val="28"/>
        </w:rPr>
        <w:t>自适应可收放抗干扰系留系统</w:t>
      </w:r>
      <w:bookmarkEnd w:id="117"/>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四川九洲线缆有限责任公司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自适应可收放抗干扰系留系统主要用于系留无人机的电源和信号传输，包括光电综合系留缆和智能控制系统，可解决传统无人机受电能限制不能</w:t>
      </w:r>
      <w:r>
        <w:rPr>
          <w:rFonts w:asciiTheme="majorEastAsia" w:eastAsiaTheme="majorEastAsia" w:hAnsiTheme="majorEastAsia" w:hint="eastAsia"/>
          <w:sz w:val="24"/>
          <w:szCs w:val="24"/>
          <w:lang w:val="zh-CN"/>
        </w:rPr>
        <w:t>24</w:t>
      </w:r>
      <w:r>
        <w:rPr>
          <w:rFonts w:asciiTheme="majorEastAsia" w:eastAsiaTheme="majorEastAsia" w:hAnsiTheme="majorEastAsia" w:hint="eastAsia"/>
          <w:sz w:val="24"/>
          <w:szCs w:val="24"/>
          <w:lang w:val="zh-CN"/>
        </w:rPr>
        <w:t>小时不间断滞空、信号传输私密性不好、传输容量小等缺点。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为适应无人机的载重受限，信息传输无干扰和私</w:t>
      </w:r>
      <w:r>
        <w:rPr>
          <w:rFonts w:asciiTheme="majorEastAsia" w:eastAsiaTheme="majorEastAsia" w:hAnsiTheme="majorEastAsia" w:hint="eastAsia"/>
          <w:sz w:val="24"/>
          <w:szCs w:val="24"/>
          <w:lang w:val="zh-CN"/>
        </w:rPr>
        <w:t>密性，系留缆采用光电复合缆，选用光纤作为通信通道，既减轻线缆重量又具有电磁拒止作用，实现传输容量大、传输损耗小、通信质量高、不受外界复杂电磁环境干扰的功能；采用特殊圆周包围结构、轻型导电材料的内导体、耐磨柔软外护套材料、抗拉非金属丝填充材料制作电缆，具有重量轻、柔软、耐磨、抗拉扯以及散热性好等特点，实现质轻、大功率的电源传输。</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适应环境和无人机的变化，智能控制系统采用了自适应跟随技术，通过无人机实时上升和下降速度进行收</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放线速度跟随调节。采用编码器实时监测收</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放线长度，并反馈至系统的</w:t>
      </w:r>
      <w:r>
        <w:rPr>
          <w:rFonts w:asciiTheme="majorEastAsia" w:eastAsiaTheme="majorEastAsia" w:hAnsiTheme="majorEastAsia" w:hint="eastAsia"/>
          <w:sz w:val="24"/>
          <w:szCs w:val="24"/>
          <w:lang w:val="zh-CN"/>
        </w:rPr>
        <w:t>PLC</w:t>
      </w:r>
      <w:r>
        <w:rPr>
          <w:rFonts w:asciiTheme="majorEastAsia" w:eastAsiaTheme="majorEastAsia" w:hAnsiTheme="majorEastAsia" w:hint="eastAsia"/>
          <w:sz w:val="24"/>
          <w:szCs w:val="24"/>
          <w:lang w:val="zh-CN"/>
        </w:rPr>
        <w:t>主控单元；由于绕线</w:t>
      </w:r>
      <w:r>
        <w:rPr>
          <w:rFonts w:asciiTheme="majorEastAsia" w:eastAsiaTheme="majorEastAsia" w:hAnsiTheme="majorEastAsia" w:hint="eastAsia"/>
          <w:sz w:val="24"/>
          <w:szCs w:val="24"/>
          <w:lang w:val="zh-CN"/>
        </w:rPr>
        <w:t>筒转速与实际收放线速度存在偏差，</w:t>
      </w:r>
      <w:r>
        <w:rPr>
          <w:rFonts w:asciiTheme="majorEastAsia" w:eastAsiaTheme="majorEastAsia" w:hAnsiTheme="majorEastAsia" w:hint="eastAsia"/>
          <w:sz w:val="24"/>
          <w:szCs w:val="24"/>
          <w:lang w:val="zh-CN"/>
        </w:rPr>
        <w:t>PLC</w:t>
      </w:r>
      <w:r>
        <w:rPr>
          <w:rFonts w:asciiTheme="majorEastAsia" w:eastAsiaTheme="majorEastAsia" w:hAnsiTheme="majorEastAsia" w:hint="eastAsia"/>
          <w:sz w:val="24"/>
          <w:szCs w:val="24"/>
          <w:lang w:val="zh-CN"/>
        </w:rPr>
        <w:t>主控单元通过调节变频器控制绕线筒的转速，实现收放线速度高精度跟随；牵引轮处设置张力控制单元，实时控制调节收放线速度。同时在</w:t>
      </w:r>
      <w:r>
        <w:rPr>
          <w:rFonts w:asciiTheme="majorEastAsia" w:eastAsiaTheme="majorEastAsia" w:hAnsiTheme="majorEastAsia" w:hint="eastAsia"/>
          <w:sz w:val="24"/>
          <w:szCs w:val="24"/>
          <w:lang w:val="zh-CN"/>
        </w:rPr>
        <w:t>PLC</w:t>
      </w:r>
      <w:r>
        <w:rPr>
          <w:rFonts w:asciiTheme="majorEastAsia" w:eastAsiaTheme="majorEastAsia" w:hAnsiTheme="majorEastAsia" w:hint="eastAsia"/>
          <w:sz w:val="24"/>
          <w:szCs w:val="24"/>
          <w:lang w:val="zh-CN"/>
        </w:rPr>
        <w:t>主模块中预留客户编程接口，便于客户根据自身要求调整、修改参数，达到最佳的控制效果。</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62126B" w:rsidRDefault="00233E8D">
      <w:pPr>
        <w:widowControl/>
        <w:ind w:leftChars="270" w:left="567"/>
        <w:rPr>
          <w:rFonts w:ascii="仿宋_GB2312" w:eastAsia="仿宋_GB2312" w:hAnsi="仿宋_GB2312" w:cs="仿宋_GB2312"/>
          <w:sz w:val="24"/>
          <w:szCs w:val="24"/>
        </w:rPr>
      </w:pPr>
      <w:r>
        <w:rPr>
          <w:rFonts w:ascii="仿宋_GB2312" w:eastAsia="仿宋_GB2312" w:hAnsi="仿宋_GB2312" w:cs="仿宋_GB2312" w:hint="eastAsia"/>
          <w:sz w:val="24"/>
          <w:szCs w:val="24"/>
        </w:rPr>
        <w:t>工作温度：</w:t>
      </w:r>
      <w:r>
        <w:rPr>
          <w:rFonts w:ascii="仿宋_GB2312" w:eastAsia="仿宋_GB2312" w:hAnsi="仿宋_GB2312" w:cs="仿宋_GB2312" w:hint="eastAsia"/>
          <w:sz w:val="24"/>
          <w:szCs w:val="24"/>
        </w:rPr>
        <w:t>-40</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65</w:t>
      </w:r>
      <w:r>
        <w:rPr>
          <w:rFonts w:ascii="仿宋_GB2312" w:eastAsia="仿宋_GB2312" w:hAnsi="仿宋_GB2312" w:cs="仿宋_GB2312" w:hint="eastAsia"/>
          <w:sz w:val="24"/>
          <w:szCs w:val="24"/>
        </w:rPr>
        <w:t>℃</w:t>
      </w:r>
    </w:p>
    <w:p w:rsidR="0062126B" w:rsidRDefault="00233E8D">
      <w:pPr>
        <w:widowControl/>
        <w:ind w:leftChars="270" w:left="567"/>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工作电压：</w:t>
      </w:r>
      <w:r>
        <w:rPr>
          <w:rFonts w:ascii="仿宋_GB2312" w:eastAsia="仿宋_GB2312" w:hAnsi="仿宋_GB2312" w:cs="仿宋_GB2312" w:hint="eastAsia"/>
          <w:sz w:val="24"/>
          <w:szCs w:val="24"/>
        </w:rPr>
        <w:t>DC600V</w:t>
      </w:r>
    </w:p>
    <w:p w:rsidR="0062126B" w:rsidRDefault="00233E8D">
      <w:pPr>
        <w:widowControl/>
        <w:ind w:leftChars="270" w:left="567"/>
        <w:rPr>
          <w:rFonts w:ascii="仿宋_GB2312" w:eastAsia="仿宋_GB2312" w:hAnsi="仿宋_GB2312" w:cs="仿宋_GB2312"/>
          <w:sz w:val="24"/>
          <w:szCs w:val="24"/>
        </w:rPr>
      </w:pPr>
      <w:r>
        <w:rPr>
          <w:rFonts w:ascii="仿宋_GB2312" w:eastAsia="仿宋_GB2312" w:hAnsi="仿宋_GB2312" w:cs="仿宋_GB2312" w:hint="eastAsia"/>
          <w:sz w:val="24"/>
          <w:szCs w:val="24"/>
        </w:rPr>
        <w:t>工作电流：</w:t>
      </w:r>
      <w:r>
        <w:rPr>
          <w:rFonts w:ascii="仿宋_GB2312" w:eastAsia="仿宋_GB2312" w:hAnsi="仿宋_GB2312" w:cs="仿宋_GB2312" w:hint="eastAsia"/>
          <w:sz w:val="24"/>
          <w:szCs w:val="24"/>
        </w:rPr>
        <w:t>50A</w:t>
      </w:r>
    </w:p>
    <w:p w:rsidR="0062126B" w:rsidRDefault="00233E8D">
      <w:pPr>
        <w:widowControl/>
        <w:ind w:leftChars="270" w:left="567"/>
        <w:rPr>
          <w:rFonts w:ascii="仿宋_GB2312" w:eastAsia="仿宋_GB2312" w:hAnsi="仿宋_GB2312" w:cs="仿宋_GB2312"/>
          <w:sz w:val="24"/>
          <w:szCs w:val="24"/>
        </w:rPr>
      </w:pPr>
      <w:r>
        <w:rPr>
          <w:rFonts w:ascii="仿宋_GB2312" w:eastAsia="仿宋_GB2312" w:hAnsi="仿宋_GB2312" w:cs="仿宋_GB2312" w:hint="eastAsia"/>
          <w:sz w:val="24"/>
          <w:szCs w:val="24"/>
        </w:rPr>
        <w:t>线缆外径：≤</w:t>
      </w:r>
      <w:r>
        <w:rPr>
          <w:rFonts w:ascii="仿宋_GB2312" w:eastAsia="仿宋_GB2312" w:hAnsi="仿宋_GB2312" w:cs="仿宋_GB2312" w:hint="eastAsia"/>
          <w:sz w:val="24"/>
          <w:szCs w:val="24"/>
        </w:rPr>
        <w:t>9.0mm</w:t>
      </w:r>
    </w:p>
    <w:p w:rsidR="0062126B" w:rsidRDefault="00233E8D">
      <w:pPr>
        <w:widowControl/>
        <w:ind w:leftChars="270" w:left="567"/>
        <w:rPr>
          <w:rFonts w:ascii="仿宋_GB2312" w:eastAsia="仿宋_GB2312" w:hAnsi="仿宋_GB2312" w:cs="仿宋_GB2312"/>
          <w:sz w:val="24"/>
          <w:szCs w:val="24"/>
        </w:rPr>
      </w:pPr>
      <w:r>
        <w:rPr>
          <w:rFonts w:ascii="仿宋_GB2312" w:eastAsia="仿宋_GB2312" w:hAnsi="仿宋_GB2312" w:cs="仿宋_GB2312" w:hint="eastAsia"/>
          <w:sz w:val="24"/>
          <w:szCs w:val="24"/>
        </w:rPr>
        <w:t>重量：≤</w:t>
      </w:r>
      <w:r>
        <w:rPr>
          <w:rFonts w:ascii="仿宋_GB2312" w:eastAsia="仿宋_GB2312" w:hAnsi="仿宋_GB2312" w:cs="仿宋_GB2312" w:hint="eastAsia"/>
          <w:sz w:val="24"/>
          <w:szCs w:val="24"/>
        </w:rPr>
        <w:t>10.2Kg/100m</w:t>
      </w:r>
    </w:p>
    <w:p w:rsidR="0062126B" w:rsidRDefault="00233E8D">
      <w:pPr>
        <w:widowControl/>
        <w:ind w:leftChars="270" w:left="567"/>
        <w:rPr>
          <w:rFonts w:ascii="仿宋_GB2312" w:eastAsia="仿宋_GB2312" w:hAnsi="仿宋_GB2312" w:cs="仿宋_GB2312"/>
          <w:sz w:val="24"/>
          <w:szCs w:val="24"/>
        </w:rPr>
      </w:pPr>
      <w:r>
        <w:rPr>
          <w:rFonts w:ascii="仿宋_GB2312" w:eastAsia="仿宋_GB2312" w:hAnsi="仿宋_GB2312" w:cs="仿宋_GB2312" w:hint="eastAsia"/>
          <w:sz w:val="24"/>
          <w:szCs w:val="24"/>
        </w:rPr>
        <w:t>线缆抗拉力：≥</w:t>
      </w:r>
      <w:r>
        <w:rPr>
          <w:rFonts w:ascii="仿宋_GB2312" w:eastAsia="仿宋_GB2312" w:hAnsi="仿宋_GB2312" w:cs="仿宋_GB2312" w:hint="eastAsia"/>
          <w:sz w:val="24"/>
          <w:szCs w:val="24"/>
        </w:rPr>
        <w:t>100kg</w:t>
      </w:r>
    </w:p>
    <w:p w:rsidR="0062126B" w:rsidRDefault="00233E8D">
      <w:pPr>
        <w:autoSpaceDE w:val="0"/>
        <w:autoSpaceDN w:val="0"/>
        <w:ind w:firstLineChars="250" w:firstLine="600"/>
        <w:textAlignment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线缆最小弯曲半径：</w:t>
      </w:r>
      <w:r>
        <w:rPr>
          <w:rFonts w:ascii="仿宋_GB2312" w:eastAsia="仿宋_GB2312" w:hAnsi="仿宋_GB2312" w:cs="仿宋_GB2312" w:hint="eastAsia"/>
          <w:sz w:val="24"/>
          <w:szCs w:val="24"/>
        </w:rPr>
        <w:t>180mm</w:t>
      </w:r>
    </w:p>
    <w:p w:rsidR="0062126B" w:rsidRDefault="00233E8D">
      <w:pPr>
        <w:widowControl/>
        <w:ind w:leftChars="270" w:left="567"/>
        <w:rPr>
          <w:rFonts w:ascii="仿宋_GB2312" w:eastAsia="仿宋_GB2312" w:hAnsi="仿宋_GB2312" w:cs="仿宋_GB2312"/>
          <w:sz w:val="24"/>
          <w:szCs w:val="24"/>
        </w:rPr>
      </w:pPr>
      <w:r>
        <w:rPr>
          <w:rFonts w:ascii="仿宋_GB2312" w:eastAsia="仿宋_GB2312" w:hAnsi="仿宋_GB2312" w:cs="仿宋_GB2312" w:hint="eastAsia"/>
          <w:sz w:val="24"/>
          <w:szCs w:val="24"/>
        </w:rPr>
        <w:t>使用寿命：≥</w:t>
      </w:r>
      <w:r>
        <w:rPr>
          <w:rFonts w:ascii="仿宋_GB2312" w:eastAsia="仿宋_GB2312" w:hAnsi="仿宋_GB2312" w:cs="仿宋_GB2312" w:hint="eastAsia"/>
          <w:sz w:val="24"/>
          <w:szCs w:val="24"/>
        </w:rPr>
        <w:t>2000h</w:t>
      </w:r>
    </w:p>
    <w:p w:rsidR="0062126B" w:rsidRDefault="00233E8D">
      <w:pPr>
        <w:widowControl/>
        <w:ind w:leftChars="270" w:left="567"/>
        <w:rPr>
          <w:rFonts w:ascii="仿宋_GB2312" w:eastAsia="仿宋_GB2312" w:hAnsi="仿宋_GB2312" w:cs="仿宋_GB2312"/>
          <w:sz w:val="24"/>
          <w:szCs w:val="24"/>
        </w:rPr>
      </w:pPr>
      <w:r>
        <w:rPr>
          <w:rFonts w:ascii="仿宋_GB2312" w:eastAsia="仿宋_GB2312" w:hAnsi="仿宋_GB2312" w:cs="仿宋_GB2312" w:hint="eastAsia"/>
          <w:sz w:val="24"/>
          <w:szCs w:val="24"/>
        </w:rPr>
        <w:t>耐电压：≤±</w:t>
      </w:r>
      <w:r>
        <w:rPr>
          <w:rFonts w:ascii="仿宋_GB2312" w:eastAsia="仿宋_GB2312" w:hAnsi="仿宋_GB2312" w:cs="仿宋_GB2312" w:hint="eastAsia"/>
          <w:sz w:val="24"/>
          <w:szCs w:val="24"/>
        </w:rPr>
        <w:t>0.5</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950MHz</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1120MHz</w:t>
      </w:r>
      <w:r>
        <w:rPr>
          <w:rFonts w:ascii="仿宋_GB2312" w:eastAsia="仿宋_GB2312" w:hAnsi="仿宋_GB2312" w:cs="仿宋_GB2312" w:hint="eastAsia"/>
          <w:sz w:val="24"/>
          <w:szCs w:val="24"/>
        </w:rPr>
        <w:t>）</w:t>
      </w:r>
    </w:p>
    <w:p w:rsidR="0062126B" w:rsidRDefault="00233E8D">
      <w:pPr>
        <w:widowControl/>
        <w:ind w:leftChars="270" w:left="567"/>
        <w:rPr>
          <w:rFonts w:ascii="仿宋_GB2312" w:eastAsia="仿宋_GB2312" w:hAnsi="仿宋_GB2312" w:cs="仿宋_GB2312"/>
          <w:sz w:val="24"/>
          <w:szCs w:val="24"/>
        </w:rPr>
      </w:pPr>
      <w:r>
        <w:rPr>
          <w:rFonts w:ascii="仿宋_GB2312" w:eastAsia="仿宋_GB2312" w:hAnsi="仿宋_GB2312" w:cs="仿宋_GB2312" w:hint="eastAsia"/>
          <w:sz w:val="24"/>
          <w:szCs w:val="24"/>
        </w:rPr>
        <w:t>绝缘电阻：≥</w:t>
      </w:r>
      <w:r>
        <w:rPr>
          <w:rFonts w:ascii="仿宋_GB2312" w:eastAsia="仿宋_GB2312" w:hAnsi="仿宋_GB2312" w:cs="仿宋_GB2312" w:hint="eastAsia"/>
          <w:sz w:val="24"/>
          <w:szCs w:val="24"/>
        </w:rPr>
        <w:t>100M</w:t>
      </w:r>
      <w:r>
        <w:rPr>
          <w:rFonts w:ascii="仿宋_GB2312" w:eastAsia="仿宋_GB2312" w:hAnsi="仿宋_GB2312" w:cs="仿宋_GB2312" w:hint="eastAsia"/>
          <w:sz w:val="24"/>
          <w:szCs w:val="24"/>
        </w:rPr>
        <w:t>Ω</w:t>
      </w:r>
    </w:p>
    <w:p w:rsidR="0062126B" w:rsidRDefault="00233E8D">
      <w:pPr>
        <w:widowControl/>
        <w:ind w:leftChars="270" w:left="567"/>
        <w:rPr>
          <w:rFonts w:ascii="仿宋_GB2312" w:eastAsia="仿宋_GB2312" w:hAnsi="仿宋_GB2312" w:cs="仿宋_GB2312"/>
          <w:sz w:val="24"/>
          <w:szCs w:val="24"/>
        </w:rPr>
      </w:pPr>
      <w:r>
        <w:rPr>
          <w:rFonts w:ascii="仿宋_GB2312" w:eastAsia="仿宋_GB2312" w:hAnsi="仿宋_GB2312" w:cs="仿宋_GB2312" w:hint="eastAsia"/>
          <w:sz w:val="24"/>
          <w:szCs w:val="24"/>
        </w:rPr>
        <w:t>收放线速度：</w:t>
      </w:r>
      <w:r>
        <w:rPr>
          <w:rFonts w:ascii="仿宋_GB2312" w:eastAsia="仿宋_GB2312" w:hAnsi="仿宋_GB2312" w:cs="仿宋_GB2312" w:hint="eastAsia"/>
          <w:sz w:val="24"/>
          <w:szCs w:val="24"/>
        </w:rPr>
        <w:t>0</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3m/s</w:t>
      </w:r>
    </w:p>
    <w:p w:rsidR="0062126B" w:rsidRDefault="00233E8D">
      <w:pPr>
        <w:widowControl/>
        <w:ind w:leftChars="270" w:left="567"/>
        <w:rPr>
          <w:rFonts w:ascii="仿宋_GB2312" w:eastAsia="仿宋_GB2312" w:hAnsi="仿宋_GB2312" w:cs="仿宋_GB2312"/>
          <w:sz w:val="24"/>
          <w:szCs w:val="24"/>
        </w:rPr>
      </w:pPr>
      <w:r>
        <w:rPr>
          <w:rFonts w:ascii="仿宋_GB2312" w:eastAsia="仿宋_GB2312" w:hAnsi="仿宋_GB2312" w:cs="仿宋_GB2312" w:hint="eastAsia"/>
          <w:sz w:val="24"/>
          <w:szCs w:val="24"/>
        </w:rPr>
        <w:t>系统指令响应时间：≤</w:t>
      </w:r>
      <w:r>
        <w:rPr>
          <w:rFonts w:ascii="仿宋_GB2312" w:eastAsia="仿宋_GB2312" w:hAnsi="仿宋_GB2312" w:cs="仿宋_GB2312" w:hint="eastAsia"/>
          <w:sz w:val="24"/>
          <w:szCs w:val="24"/>
        </w:rPr>
        <w:t>30ms</w:t>
      </w:r>
    </w:p>
    <w:p w:rsidR="0062126B" w:rsidRDefault="00233E8D">
      <w:pPr>
        <w:widowControl/>
        <w:ind w:leftChars="270" w:left="567"/>
        <w:rPr>
          <w:rFonts w:ascii="仿宋_GB2312" w:eastAsia="仿宋_GB2312" w:hAnsi="仿宋_GB2312" w:cs="仿宋_GB2312"/>
          <w:sz w:val="24"/>
          <w:szCs w:val="24"/>
        </w:rPr>
      </w:pPr>
      <w:r>
        <w:rPr>
          <w:rFonts w:ascii="仿宋_GB2312" w:eastAsia="仿宋_GB2312" w:hAnsi="仿宋_GB2312" w:cs="仿宋_GB2312" w:hint="eastAsia"/>
          <w:sz w:val="24"/>
          <w:szCs w:val="24"/>
        </w:rPr>
        <w:t>回波损耗：≥</w:t>
      </w:r>
      <w:r>
        <w:rPr>
          <w:rFonts w:ascii="仿宋_GB2312" w:eastAsia="仿宋_GB2312" w:hAnsi="仿宋_GB2312" w:cs="仿宋_GB2312" w:hint="eastAsia"/>
          <w:sz w:val="24"/>
          <w:szCs w:val="24"/>
        </w:rPr>
        <w:t>40dB</w:t>
      </w:r>
    </w:p>
    <w:p w:rsidR="0062126B" w:rsidRDefault="00233E8D">
      <w:pPr>
        <w:widowControl/>
        <w:ind w:leftChars="270" w:left="567"/>
        <w:rPr>
          <w:rFonts w:ascii="仿宋_GB2312" w:eastAsia="仿宋_GB2312" w:hAnsi="仿宋_GB2312" w:cs="仿宋_GB2312"/>
          <w:sz w:val="24"/>
          <w:szCs w:val="24"/>
        </w:rPr>
      </w:pPr>
      <w:r>
        <w:rPr>
          <w:rFonts w:ascii="仿宋_GB2312" w:eastAsia="仿宋_GB2312" w:hAnsi="仿宋_GB2312" w:cs="仿宋_GB2312" w:hint="eastAsia"/>
          <w:sz w:val="24"/>
          <w:szCs w:val="24"/>
        </w:rPr>
        <w:t>衰减：</w:t>
      </w:r>
      <w:r>
        <w:rPr>
          <w:rFonts w:ascii="仿宋_GB2312" w:eastAsia="仿宋_GB2312" w:hAnsi="仿宋_GB2312" w:cs="仿宋_GB2312" w:hint="eastAsia"/>
          <w:sz w:val="24"/>
          <w:szCs w:val="24"/>
        </w:rPr>
        <w:t>1310nm</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0.4dB/km</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1550nm</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0.3dB/km</w:t>
      </w:r>
    </w:p>
    <w:p w:rsidR="0062126B" w:rsidRDefault="00233E8D">
      <w:pPr>
        <w:widowControl/>
        <w:ind w:leftChars="270" w:left="567"/>
        <w:rPr>
          <w:rFonts w:ascii="仿宋_GB2312" w:eastAsia="仿宋_GB2312" w:hAnsi="仿宋_GB2312" w:cs="仿宋_GB2312"/>
          <w:sz w:val="24"/>
          <w:szCs w:val="24"/>
        </w:rPr>
      </w:pPr>
      <w:r>
        <w:rPr>
          <w:rFonts w:ascii="仿宋_GB2312" w:eastAsia="仿宋_GB2312" w:hAnsi="仿宋_GB2312" w:cs="仿宋_GB2312" w:hint="eastAsia"/>
          <w:sz w:val="24"/>
          <w:szCs w:val="24"/>
        </w:rPr>
        <w:t>盐雾：</w:t>
      </w:r>
      <w:r>
        <w:rPr>
          <w:rFonts w:ascii="仿宋_GB2312" w:eastAsia="仿宋_GB2312" w:hAnsi="仿宋_GB2312" w:cs="仿宋_GB2312" w:hint="eastAsia"/>
          <w:sz w:val="24"/>
          <w:szCs w:val="24"/>
        </w:rPr>
        <w:t>96</w:t>
      </w:r>
      <w:r>
        <w:rPr>
          <w:rFonts w:ascii="仿宋_GB2312" w:eastAsia="仿宋_GB2312" w:hAnsi="仿宋_GB2312" w:cs="仿宋_GB2312" w:hint="eastAsia"/>
          <w:sz w:val="24"/>
          <w:szCs w:val="24"/>
        </w:rPr>
        <w:t>小时</w:t>
      </w:r>
    </w:p>
    <w:p w:rsidR="0062126B" w:rsidRDefault="00233E8D">
      <w:pPr>
        <w:widowControl/>
        <w:ind w:leftChars="270" w:left="567"/>
        <w:rPr>
          <w:rFonts w:ascii="仿宋_GB2312" w:eastAsia="仿宋_GB2312" w:hAnsi="仿宋_GB2312" w:cs="仿宋_GB2312"/>
          <w:sz w:val="24"/>
          <w:szCs w:val="24"/>
        </w:rPr>
      </w:pPr>
      <w:r>
        <w:rPr>
          <w:rFonts w:ascii="仿宋_GB2312" w:eastAsia="仿宋_GB2312" w:hAnsi="仿宋_GB2312" w:cs="仿宋_GB2312" w:hint="eastAsia"/>
          <w:sz w:val="24"/>
          <w:szCs w:val="24"/>
        </w:rPr>
        <w:t>耐湿：</w:t>
      </w:r>
      <w:r>
        <w:rPr>
          <w:rFonts w:ascii="仿宋_GB2312" w:eastAsia="仿宋_GB2312" w:hAnsi="仿宋_GB2312" w:cs="仿宋_GB2312" w:hint="eastAsia"/>
          <w:sz w:val="24"/>
          <w:szCs w:val="24"/>
        </w:rPr>
        <w:t>GJB360B</w:t>
      </w:r>
      <w:r>
        <w:rPr>
          <w:rFonts w:ascii="仿宋_GB2312" w:eastAsia="仿宋_GB2312" w:hAnsi="仿宋_GB2312" w:cs="仿宋_GB2312" w:hint="eastAsia"/>
          <w:sz w:val="24"/>
          <w:szCs w:val="24"/>
        </w:rPr>
        <w:t>方法</w:t>
      </w:r>
      <w:r>
        <w:rPr>
          <w:rFonts w:ascii="仿宋_GB2312" w:eastAsia="仿宋_GB2312" w:hAnsi="仿宋_GB2312" w:cs="仿宋_GB2312" w:hint="eastAsia"/>
          <w:sz w:val="24"/>
          <w:szCs w:val="24"/>
        </w:rPr>
        <w:t>106</w:t>
      </w:r>
    </w:p>
    <w:p w:rsidR="0062126B" w:rsidRDefault="00233E8D">
      <w:pPr>
        <w:widowControl/>
        <w:ind w:leftChars="270" w:left="567"/>
        <w:rPr>
          <w:rFonts w:ascii="仿宋_GB2312" w:eastAsia="仿宋_GB2312" w:hAnsi="仿宋_GB2312" w:cs="仿宋_GB2312"/>
          <w:sz w:val="24"/>
          <w:szCs w:val="24"/>
        </w:rPr>
      </w:pPr>
      <w:r>
        <w:rPr>
          <w:rFonts w:ascii="仿宋_GB2312" w:eastAsia="仿宋_GB2312" w:hAnsi="仿宋_GB2312" w:cs="仿宋_GB2312" w:hint="eastAsia"/>
          <w:sz w:val="24"/>
          <w:szCs w:val="24"/>
        </w:rPr>
        <w:t>温度冲击：</w:t>
      </w:r>
      <w:r>
        <w:rPr>
          <w:rFonts w:ascii="仿宋_GB2312" w:eastAsia="仿宋_GB2312" w:hAnsi="仿宋_GB2312" w:cs="仿宋_GB2312" w:hint="eastAsia"/>
          <w:sz w:val="24"/>
          <w:szCs w:val="24"/>
        </w:rPr>
        <w:t>GJB360B</w:t>
      </w:r>
      <w:r>
        <w:rPr>
          <w:rFonts w:ascii="仿宋_GB2312" w:eastAsia="仿宋_GB2312" w:hAnsi="仿宋_GB2312" w:cs="仿宋_GB2312" w:hint="eastAsia"/>
          <w:sz w:val="24"/>
          <w:szCs w:val="24"/>
        </w:rPr>
        <w:t>方法</w:t>
      </w:r>
      <w:r>
        <w:rPr>
          <w:rFonts w:ascii="仿宋_GB2312" w:eastAsia="仿宋_GB2312" w:hAnsi="仿宋_GB2312" w:cs="仿宋_GB2312" w:hint="eastAsia"/>
          <w:sz w:val="24"/>
          <w:szCs w:val="24"/>
        </w:rPr>
        <w:t>107</w:t>
      </w:r>
      <w:r>
        <w:rPr>
          <w:rFonts w:ascii="仿宋_GB2312" w:eastAsia="仿宋_GB2312" w:hAnsi="仿宋_GB2312" w:cs="仿宋_GB2312" w:hint="eastAsia"/>
          <w:sz w:val="24"/>
          <w:szCs w:val="24"/>
        </w:rPr>
        <w:t>，条件</w:t>
      </w:r>
      <w:r>
        <w:rPr>
          <w:rFonts w:ascii="仿宋_GB2312" w:eastAsia="仿宋_GB2312" w:hAnsi="仿宋_GB2312" w:cs="仿宋_GB2312" w:hint="eastAsia"/>
          <w:sz w:val="24"/>
          <w:szCs w:val="24"/>
        </w:rPr>
        <w:t>A</w:t>
      </w:r>
    </w:p>
    <w:p w:rsidR="0062126B" w:rsidRDefault="00233E8D">
      <w:pPr>
        <w:widowControl/>
        <w:ind w:leftChars="270" w:left="567"/>
        <w:rPr>
          <w:rFonts w:ascii="仿宋_GB2312" w:eastAsia="仿宋_GB2312" w:hAnsi="仿宋_GB2312" w:cs="仿宋_GB2312"/>
          <w:sz w:val="24"/>
          <w:szCs w:val="24"/>
        </w:rPr>
      </w:pPr>
      <w:r>
        <w:rPr>
          <w:rFonts w:ascii="仿宋_GB2312" w:eastAsia="仿宋_GB2312" w:hAnsi="仿宋_GB2312" w:cs="仿宋_GB2312" w:hint="eastAsia"/>
          <w:sz w:val="24"/>
          <w:szCs w:val="24"/>
        </w:rPr>
        <w:t>振动：</w:t>
      </w:r>
      <w:r>
        <w:rPr>
          <w:rFonts w:ascii="仿宋_GB2312" w:eastAsia="仿宋_GB2312" w:hAnsi="仿宋_GB2312" w:cs="仿宋_GB2312" w:hint="eastAsia"/>
          <w:sz w:val="24"/>
          <w:szCs w:val="24"/>
        </w:rPr>
        <w:t>GJB360B</w:t>
      </w:r>
      <w:r>
        <w:rPr>
          <w:rFonts w:ascii="仿宋_GB2312" w:eastAsia="仿宋_GB2312" w:hAnsi="仿宋_GB2312" w:cs="仿宋_GB2312" w:hint="eastAsia"/>
          <w:sz w:val="24"/>
          <w:szCs w:val="24"/>
        </w:rPr>
        <w:t>方法</w:t>
      </w:r>
      <w:r>
        <w:rPr>
          <w:rFonts w:ascii="仿宋_GB2312" w:eastAsia="仿宋_GB2312" w:hAnsi="仿宋_GB2312" w:cs="仿宋_GB2312" w:hint="eastAsia"/>
          <w:sz w:val="24"/>
          <w:szCs w:val="24"/>
        </w:rPr>
        <w:t>204</w:t>
      </w:r>
      <w:r>
        <w:rPr>
          <w:rFonts w:ascii="仿宋_GB2312" w:eastAsia="仿宋_GB2312" w:hAnsi="仿宋_GB2312" w:cs="仿宋_GB2312" w:hint="eastAsia"/>
          <w:sz w:val="24"/>
          <w:szCs w:val="24"/>
        </w:rPr>
        <w:t>，条件</w:t>
      </w:r>
      <w:r>
        <w:rPr>
          <w:rFonts w:ascii="仿宋_GB2312" w:eastAsia="仿宋_GB2312" w:hAnsi="仿宋_GB2312" w:cs="仿宋_GB2312" w:hint="eastAsia"/>
          <w:sz w:val="24"/>
          <w:szCs w:val="24"/>
        </w:rPr>
        <w:t>B</w:t>
      </w:r>
    </w:p>
    <w:p w:rsidR="0062126B" w:rsidRDefault="00233E8D">
      <w:pPr>
        <w:autoSpaceDE w:val="0"/>
        <w:autoSpaceDN w:val="0"/>
        <w:ind w:firstLineChars="250" w:firstLine="600"/>
        <w:textAlignment w:val="center"/>
        <w:rPr>
          <w:rFonts w:asciiTheme="majorEastAsia" w:eastAsiaTheme="majorEastAsia" w:hAnsiTheme="majorEastAsia"/>
          <w:sz w:val="24"/>
          <w:szCs w:val="24"/>
          <w:lang w:val="zh-CN"/>
        </w:rPr>
      </w:pPr>
      <w:r>
        <w:rPr>
          <w:rFonts w:ascii="仿宋_GB2312" w:eastAsia="仿宋_GB2312" w:hAnsi="仿宋_GB2312" w:cs="仿宋_GB2312" w:hint="eastAsia"/>
          <w:sz w:val="24"/>
          <w:szCs w:val="24"/>
        </w:rPr>
        <w:t>冲击：</w:t>
      </w:r>
      <w:r>
        <w:rPr>
          <w:rFonts w:ascii="仿宋_GB2312" w:eastAsia="仿宋_GB2312" w:hAnsi="仿宋_GB2312" w:cs="仿宋_GB2312" w:hint="eastAsia"/>
          <w:sz w:val="24"/>
          <w:szCs w:val="24"/>
        </w:rPr>
        <w:t>GJB360B</w:t>
      </w:r>
      <w:r>
        <w:rPr>
          <w:rFonts w:ascii="仿宋_GB2312" w:eastAsia="仿宋_GB2312" w:hAnsi="仿宋_GB2312" w:cs="仿宋_GB2312" w:hint="eastAsia"/>
          <w:sz w:val="24"/>
          <w:szCs w:val="24"/>
        </w:rPr>
        <w:t>方法</w:t>
      </w:r>
      <w:r>
        <w:rPr>
          <w:rFonts w:ascii="仿宋_GB2312" w:eastAsia="仿宋_GB2312" w:hAnsi="仿宋_GB2312" w:cs="仿宋_GB2312" w:hint="eastAsia"/>
          <w:sz w:val="24"/>
          <w:szCs w:val="24"/>
        </w:rPr>
        <w:t>213</w:t>
      </w:r>
      <w:r>
        <w:rPr>
          <w:rFonts w:ascii="仿宋_GB2312" w:eastAsia="仿宋_GB2312" w:hAnsi="仿宋_GB2312" w:cs="仿宋_GB2312" w:hint="eastAsia"/>
          <w:sz w:val="24"/>
          <w:szCs w:val="24"/>
        </w:rPr>
        <w:t>，条件</w:t>
      </w:r>
      <w:r>
        <w:rPr>
          <w:rFonts w:ascii="仿宋_GB2312" w:eastAsia="仿宋_GB2312" w:hAnsi="仿宋_GB2312" w:cs="仿宋_GB2312" w:hint="eastAsia"/>
          <w:sz w:val="24"/>
          <w:szCs w:val="24"/>
        </w:rPr>
        <w:t>B</w:t>
      </w:r>
    </w:p>
    <w:p w:rsidR="0062126B" w:rsidRDefault="00233E8D">
      <w:pPr>
        <w:autoSpaceDE w:val="0"/>
        <w:autoSpaceDN w:val="0"/>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w:t>
      </w:r>
      <w:r>
        <w:rPr>
          <w:rFonts w:asciiTheme="majorEastAsia" w:eastAsiaTheme="majorEastAsia" w:hAnsiTheme="majorEastAsia" w:hint="eastAsia"/>
          <w:sz w:val="24"/>
          <w:szCs w:val="24"/>
          <w:lang w:val="zh-CN"/>
        </w:rPr>
        <w:t>国内领先</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抢险救灾、新闻采访、工程监控、环境监测、新闻拍摄、森林防火、野外作业、国防军工、景区监测、边界巡视、基地安全、影视拍摄、科学研究等领域。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授权实用新型专利</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技术转让</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经济效益：项目实施后，企业将通过技术转让、许可使用、合作开发等方式招商引资，通过军用产品的技术优势在民品市场得到更加广泛的应用。该技术使用于民用产品，可提高产品的技术含量、性能指标和质量等级，提升产品附加值。预计</w:t>
      </w:r>
      <w:r>
        <w:rPr>
          <w:rFonts w:asciiTheme="majorEastAsia" w:eastAsiaTheme="majorEastAsia" w:hAnsiTheme="majorEastAsia" w:hint="eastAsia"/>
          <w:sz w:val="24"/>
          <w:szCs w:val="24"/>
          <w:lang w:val="zh-CN"/>
        </w:rPr>
        <w:t>2019</w:t>
      </w:r>
      <w:r>
        <w:rPr>
          <w:rFonts w:asciiTheme="majorEastAsia" w:eastAsiaTheme="majorEastAsia" w:hAnsiTheme="majorEastAsia" w:hint="eastAsia"/>
          <w:sz w:val="24"/>
          <w:szCs w:val="24"/>
          <w:lang w:val="zh-CN"/>
        </w:rPr>
        <w:t>年新增销售收入</w:t>
      </w:r>
      <w:r>
        <w:rPr>
          <w:rFonts w:asciiTheme="majorEastAsia" w:eastAsiaTheme="majorEastAsia" w:hAnsiTheme="majorEastAsia" w:hint="eastAsia"/>
          <w:sz w:val="24"/>
          <w:szCs w:val="24"/>
          <w:lang w:val="zh-CN"/>
        </w:rPr>
        <w:t>200</w:t>
      </w:r>
      <w:r>
        <w:rPr>
          <w:rFonts w:asciiTheme="majorEastAsia" w:eastAsiaTheme="majorEastAsia" w:hAnsiTheme="majorEastAsia" w:hint="eastAsia"/>
          <w:sz w:val="24"/>
          <w:szCs w:val="24"/>
          <w:lang w:val="zh-CN"/>
        </w:rPr>
        <w:t>万元。</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社会效益：项目实施后，将有力推</w:t>
      </w:r>
      <w:r>
        <w:rPr>
          <w:rFonts w:asciiTheme="majorEastAsia" w:eastAsiaTheme="majorEastAsia" w:hAnsiTheme="majorEastAsia" w:hint="eastAsia"/>
          <w:sz w:val="24"/>
          <w:szCs w:val="24"/>
          <w:lang w:val="zh-CN"/>
        </w:rPr>
        <w:t>进军用技术转民用推广项目工作，使民用领域的产品得到更好的技术支持，满足社会经济快速发展对民用产品性能指标越来越高的要求，对国家建设具有重要意义。</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【联系方式】</w:t>
      </w:r>
      <w:r>
        <w:rPr>
          <w:rFonts w:asciiTheme="majorEastAsia" w:eastAsiaTheme="majorEastAsia" w:hAnsiTheme="majorEastAsia" w:hint="eastAsia"/>
          <w:sz w:val="24"/>
          <w:szCs w:val="24"/>
          <w:lang w:val="zh-CN"/>
        </w:rPr>
        <w:t>马蓉</w:t>
      </w:r>
      <w:r>
        <w:rPr>
          <w:rFonts w:asciiTheme="majorEastAsia" w:eastAsiaTheme="majorEastAsia" w:hAnsiTheme="majorEastAsia" w:hint="eastAsia"/>
          <w:sz w:val="24"/>
          <w:szCs w:val="24"/>
          <w:lang w:val="zh-CN"/>
        </w:rPr>
        <w:t>0816-2532855</w:t>
      </w: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15386627970</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18" w:name="_Toc26743"/>
      <w:r>
        <w:rPr>
          <w:rFonts w:asciiTheme="minorEastAsia" w:hAnsiTheme="minorEastAsia" w:hint="eastAsia"/>
          <w:spacing w:val="-4"/>
          <w:sz w:val="28"/>
          <w:szCs w:val="28"/>
        </w:rPr>
        <w:t>装甲车辆应急启动电源</w:t>
      </w:r>
      <w:bookmarkEnd w:id="118"/>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【技术开发单位】</w:t>
      </w:r>
      <w:r>
        <w:rPr>
          <w:rFonts w:asciiTheme="majorEastAsia" w:eastAsiaTheme="majorEastAsia" w:hAnsiTheme="majorEastAsia" w:hint="eastAsia"/>
          <w:sz w:val="24"/>
          <w:szCs w:val="24"/>
          <w:lang w:val="zh-CN"/>
        </w:rPr>
        <w:t>宇能电气有限公司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本产品采用了宇能核心技术的两项衍生新技术即：软开关技术、高频功率变换技术。它由蓄能模块、外设控制模块、控制系统模块组成。设备操作简单，质量可靠，充电时间短，可连续循环启动车辆。蓄能模块由钛酸锂电池与超级电容串并联而成，具有体积小重量轻、放电倍率高、抗振性能好、在</w:t>
      </w:r>
      <w:r>
        <w:rPr>
          <w:rFonts w:asciiTheme="majorEastAsia" w:eastAsiaTheme="majorEastAsia" w:hAnsiTheme="majorEastAsia" w:hint="eastAsia"/>
          <w:sz w:val="24"/>
          <w:szCs w:val="24"/>
          <w:lang w:val="zh-CN"/>
        </w:rPr>
        <w:t>-40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55</w:t>
      </w:r>
      <w:r>
        <w:rPr>
          <w:rFonts w:asciiTheme="majorEastAsia" w:eastAsiaTheme="majorEastAsia" w:hAnsiTheme="majorEastAsia" w:hint="eastAsia"/>
          <w:sz w:val="24"/>
          <w:szCs w:val="24"/>
          <w:lang w:val="zh-CN"/>
        </w:rPr>
        <w:t>℃环境下正常工作等优点；外设控制模块由继电器、电流传感器、被动均衡模块、主控系统线路板、输入接口、输出接口等组成，用于对储能模块充电、使用过程进行管理和同产品使用人员进行人机互换；控制系统模块能实时对蓄能模块电压监测、蓄能模块电流监测、</w:t>
      </w:r>
      <w:r>
        <w:rPr>
          <w:rFonts w:asciiTheme="majorEastAsia" w:eastAsiaTheme="majorEastAsia" w:hAnsiTheme="majorEastAsia" w:hint="eastAsia"/>
          <w:sz w:val="24"/>
          <w:szCs w:val="24"/>
          <w:lang w:val="zh-CN"/>
        </w:rPr>
        <w:t>蓄能模块温度监测进行检测，并提供反充电过流保护、输出过流保护、蓄能模块过温保护、输出短路和反接保护、过充电过放电保护等保护功能。</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输入电压：</w:t>
      </w:r>
      <w:r>
        <w:rPr>
          <w:rFonts w:asciiTheme="majorEastAsia" w:eastAsiaTheme="majorEastAsia" w:hAnsiTheme="majorEastAsia" w:hint="eastAsia"/>
          <w:sz w:val="24"/>
          <w:szCs w:val="24"/>
          <w:lang w:val="zh-CN"/>
        </w:rPr>
        <w:t>AC  220V</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15%    50Hz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4%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电源工作电压：</w:t>
      </w:r>
      <w:r>
        <w:rPr>
          <w:rFonts w:asciiTheme="majorEastAsia" w:eastAsiaTheme="majorEastAsia" w:hAnsiTheme="majorEastAsia" w:hint="eastAsia"/>
          <w:sz w:val="24"/>
          <w:szCs w:val="24"/>
          <w:lang w:val="zh-CN"/>
        </w:rPr>
        <w:t xml:space="preserve">12/24V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启动峰值电流：≥</w:t>
      </w:r>
      <w:r>
        <w:rPr>
          <w:rFonts w:asciiTheme="majorEastAsia" w:eastAsiaTheme="majorEastAsia" w:hAnsiTheme="majorEastAsia" w:hint="eastAsia"/>
          <w:sz w:val="24"/>
          <w:szCs w:val="24"/>
          <w:lang w:val="zh-CN"/>
        </w:rPr>
        <w:t xml:space="preserve">1500A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充电时间：≤</w:t>
      </w:r>
      <w:r>
        <w:rPr>
          <w:rFonts w:asciiTheme="majorEastAsia" w:eastAsiaTheme="majorEastAsia" w:hAnsiTheme="majorEastAsia" w:hint="eastAsia"/>
          <w:sz w:val="24"/>
          <w:szCs w:val="24"/>
          <w:lang w:val="zh-CN"/>
        </w:rPr>
        <w:t xml:space="preserve"> 60min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外形尺寸：</w:t>
      </w:r>
      <w:r>
        <w:rPr>
          <w:rFonts w:asciiTheme="majorEastAsia" w:eastAsiaTheme="majorEastAsia" w:hAnsiTheme="majorEastAsia" w:hint="eastAsia"/>
          <w:sz w:val="24"/>
          <w:szCs w:val="24"/>
          <w:lang w:val="zh-CN"/>
        </w:rPr>
        <w:t xml:space="preserve"> 413mm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133mm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430mm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设备重量：</w:t>
      </w:r>
      <w:r>
        <w:rPr>
          <w:rFonts w:asciiTheme="majorEastAsia" w:eastAsiaTheme="majorEastAsia" w:hAnsiTheme="majorEastAsia" w:hint="eastAsia"/>
          <w:sz w:val="24"/>
          <w:szCs w:val="24"/>
          <w:lang w:val="zh-CN"/>
        </w:rPr>
        <w:t xml:space="preserve"> 18Kg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工作温度：</w:t>
      </w:r>
      <w:r>
        <w:rPr>
          <w:rFonts w:asciiTheme="majorEastAsia" w:eastAsiaTheme="majorEastAsia" w:hAnsiTheme="majorEastAsia" w:hint="eastAsia"/>
          <w:sz w:val="24"/>
          <w:szCs w:val="24"/>
          <w:lang w:val="zh-CN"/>
        </w:rPr>
        <w:t xml:space="preserve"> -40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+55</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该产品可广泛适用于我军各兵种由蓄电池供电的各种发动机；该产品还适用于低温环境下民用汽车的启动等。</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保障六十周年阅兵、七十周年阅兵、建军九十周年朱日和大阅兵等一系列军演。</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授权实用新型专利</w:t>
      </w: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项，软件著作权</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合作开发</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在项目投资期内，年均预期可产生的经济效益</w:t>
      </w:r>
      <w:r>
        <w:rPr>
          <w:rFonts w:asciiTheme="majorEastAsia" w:eastAsiaTheme="majorEastAsia" w:hAnsiTheme="majorEastAsia" w:hint="eastAsia"/>
          <w:sz w:val="24"/>
          <w:szCs w:val="24"/>
          <w:lang w:val="zh-CN"/>
        </w:rPr>
        <w:t>1.5</w:t>
      </w:r>
      <w:r>
        <w:rPr>
          <w:rFonts w:asciiTheme="majorEastAsia" w:eastAsiaTheme="majorEastAsia" w:hAnsiTheme="majorEastAsia" w:hint="eastAsia"/>
          <w:sz w:val="24"/>
          <w:szCs w:val="24"/>
          <w:lang w:val="zh-CN"/>
        </w:rPr>
        <w:t>亿。</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【联系方式】王晓明</w:t>
      </w:r>
      <w:r>
        <w:rPr>
          <w:rFonts w:asciiTheme="majorEastAsia" w:eastAsiaTheme="majorEastAsia" w:hAnsiTheme="majorEastAsia" w:cstheme="minorBidi"/>
          <w:color w:val="auto"/>
          <w:kern w:val="2"/>
          <w:szCs w:val="24"/>
        </w:rPr>
        <w:t xml:space="preserve"> 0312-5956779/18510388111</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19" w:name="_Toc13965"/>
      <w:r>
        <w:rPr>
          <w:rFonts w:asciiTheme="minorEastAsia" w:hAnsiTheme="minorEastAsia" w:hint="eastAsia"/>
          <w:spacing w:val="-4"/>
          <w:sz w:val="28"/>
          <w:szCs w:val="28"/>
        </w:rPr>
        <w:t>电子产品可靠性综合仿真分析与设计优化平台</w:t>
      </w:r>
      <w:bookmarkEnd w:id="119"/>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【技术开发单位】</w:t>
      </w:r>
      <w:r>
        <w:rPr>
          <w:rFonts w:asciiTheme="majorEastAsia" w:eastAsiaTheme="majorEastAsia" w:hAnsiTheme="majorEastAsia" w:hint="eastAsia"/>
          <w:sz w:val="24"/>
          <w:szCs w:val="24"/>
          <w:lang w:val="zh-CN"/>
        </w:rPr>
        <w:t>北京航空航天大学</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可靠性综合仿真分析（</w:t>
      </w:r>
      <w:r>
        <w:rPr>
          <w:rFonts w:asciiTheme="majorEastAsia" w:eastAsiaTheme="majorEastAsia" w:hAnsiTheme="majorEastAsia" w:hint="eastAsia"/>
          <w:sz w:val="24"/>
          <w:szCs w:val="24"/>
          <w:lang w:val="zh-CN"/>
        </w:rPr>
        <w:t>RI</w:t>
      </w:r>
      <w:r>
        <w:rPr>
          <w:rFonts w:asciiTheme="majorEastAsia" w:eastAsiaTheme="majorEastAsia" w:hAnsiTheme="majorEastAsia" w:hint="eastAsia"/>
          <w:sz w:val="24"/>
          <w:szCs w:val="24"/>
          <w:lang w:val="zh-CN"/>
        </w:rPr>
        <w:t>SA</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Reliability Integrated Simulation Analysis</w:t>
      </w:r>
      <w:r>
        <w:rPr>
          <w:rFonts w:asciiTheme="majorEastAsia" w:eastAsiaTheme="majorEastAsia" w:hAnsiTheme="majorEastAsia" w:hint="eastAsia"/>
          <w:sz w:val="24"/>
          <w:szCs w:val="24"/>
          <w:lang w:val="zh-CN"/>
        </w:rPr>
        <w:t>）可以在产品设计阶段早期，利用先进的计算机仿真技术和手段，对影响产品可靠性的主要环境因素（如热、振动、电载荷等）进行综合分析，同时结合领先的故障物理（</w:t>
      </w:r>
      <w:r>
        <w:rPr>
          <w:rFonts w:asciiTheme="majorEastAsia" w:eastAsiaTheme="majorEastAsia" w:hAnsiTheme="majorEastAsia" w:hint="eastAsia"/>
          <w:sz w:val="24"/>
          <w:szCs w:val="24"/>
          <w:lang w:val="zh-CN"/>
        </w:rPr>
        <w:t>PoF</w:t>
      </w:r>
      <w:r>
        <w:rPr>
          <w:rFonts w:asciiTheme="majorEastAsia" w:eastAsiaTheme="majorEastAsia" w:hAnsiTheme="majorEastAsia" w:hint="eastAsia"/>
          <w:sz w:val="24"/>
          <w:szCs w:val="24"/>
          <w:lang w:val="zh-CN"/>
        </w:rPr>
        <w:t>）方法对产品的首发故障时间（</w:t>
      </w:r>
      <w:r>
        <w:rPr>
          <w:rFonts w:asciiTheme="majorEastAsia" w:eastAsiaTheme="majorEastAsia" w:hAnsiTheme="majorEastAsia" w:hint="eastAsia"/>
          <w:sz w:val="24"/>
          <w:szCs w:val="24"/>
          <w:lang w:val="zh-CN"/>
        </w:rPr>
        <w:t>TTF</w:t>
      </w:r>
      <w:r>
        <w:rPr>
          <w:rFonts w:asciiTheme="majorEastAsia" w:eastAsiaTheme="majorEastAsia" w:hAnsiTheme="majorEastAsia" w:hint="eastAsia"/>
          <w:sz w:val="24"/>
          <w:szCs w:val="24"/>
          <w:lang w:val="zh-CN"/>
        </w:rPr>
        <w:t>）及可靠性进行评价，以尽早发现产品设计中存在的可靠性薄弱环节和设计缺陷，指明潜在故障发生的位置和原因，进而指导设计改进，从根本上提高产品的可靠性水平。</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软件平台主界面采用先进的</w:t>
      </w:r>
      <w:r>
        <w:rPr>
          <w:rFonts w:asciiTheme="majorEastAsia" w:eastAsiaTheme="majorEastAsia" w:hAnsiTheme="majorEastAsia" w:hint="eastAsia"/>
          <w:sz w:val="24"/>
          <w:szCs w:val="24"/>
          <w:lang w:val="zh-CN"/>
        </w:rPr>
        <w:t>Workbench</w:t>
      </w:r>
      <w:r>
        <w:rPr>
          <w:rFonts w:asciiTheme="majorEastAsia" w:eastAsiaTheme="majorEastAsia" w:hAnsiTheme="majorEastAsia" w:hint="eastAsia"/>
          <w:sz w:val="24"/>
          <w:szCs w:val="24"/>
          <w:lang w:val="zh-CN"/>
        </w:rPr>
        <w:t>设计思想和扁平化设计理</w:t>
      </w:r>
      <w:r>
        <w:rPr>
          <w:rFonts w:asciiTheme="majorEastAsia" w:eastAsiaTheme="majorEastAsia" w:hAnsiTheme="majorEastAsia" w:hint="eastAsia"/>
          <w:sz w:val="24"/>
          <w:szCs w:val="24"/>
          <w:lang w:val="zh-CN"/>
        </w:rPr>
        <w:t>念，构建了引导式操作软件环境，集成了先进实用的产品图形结构化建模、有限元仿真分析、计算流体动力学分析、故障物理分析、可靠性仿真分析等技术方法，主要包括系统管理（含工程管理、产品建模、寿命周期剖面及载荷管理、基础库管理等）、载荷</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应力分析（含热分析、振动分析等）、模型校核与验证（含热测试、振动测试等）、故障预计及可靠性评估等功能模块和硬件装置。</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可应用于未来高端装备（如民用飞机、海洋工程、高技术船舶、轨道交通、大型高端农机装备、高端医疗装备、大型海上风电机组、新能源汽车装备及相关核心部件等）中集成的各类电子信息产品的研发、试验与鉴定等。</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国防科技进步一等奖、三等奖各</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授权发明专利</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项，申请发明专利</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该软件平台可靠性技术领域的最新成果，体现了工程实际的未来发展，已开始在包括航空、航天、兵器等行业的众多科研院所和型号研制单位中得到广泛应用，解决了一系列困挠产品研制</w:t>
      </w:r>
      <w:r>
        <w:rPr>
          <w:rFonts w:asciiTheme="majorEastAsia" w:eastAsiaTheme="majorEastAsia" w:hAnsiTheme="majorEastAsia" w:hint="eastAsia"/>
          <w:sz w:val="24"/>
          <w:szCs w:val="24"/>
          <w:lang w:val="zh-CN"/>
        </w:rPr>
        <w:t>的可靠性问题，实现了数字化研制环境下产品性能与可靠性的一体化设计，可以有效降低产品可靠性试验成本和周期，显著提高产品可靠性试验效率和效果，通过技术转化可以在未来民用领域高端装备研制中发挥巨大作用，将产生巨大的社会、经济和军事效益。</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【联系方式】任羿</w:t>
      </w:r>
      <w:r>
        <w:rPr>
          <w:rFonts w:asciiTheme="majorEastAsia" w:eastAsiaTheme="majorEastAsia" w:hAnsiTheme="majorEastAsia" w:cstheme="minorBidi"/>
          <w:color w:val="auto"/>
          <w:kern w:val="2"/>
          <w:szCs w:val="24"/>
        </w:rPr>
        <w:t xml:space="preserve"> 010-82313713/13911368830</w:t>
      </w:r>
    </w:p>
    <w:p w:rsidR="0062126B" w:rsidRDefault="00233E8D">
      <w:pPr>
        <w:spacing w:before="100" w:beforeAutospacing="1" w:after="100" w:afterAutospacing="1"/>
        <w:outlineLvl w:val="0"/>
        <w:rPr>
          <w:sz w:val="32"/>
          <w:szCs w:val="32"/>
        </w:rPr>
      </w:pPr>
      <w:bookmarkStart w:id="120" w:name="_Toc32"/>
      <w:r>
        <w:rPr>
          <w:rFonts w:hint="eastAsia"/>
          <w:sz w:val="32"/>
          <w:szCs w:val="32"/>
        </w:rPr>
        <w:lastRenderedPageBreak/>
        <w:t>（四）新一代信息技术</w:t>
      </w:r>
      <w:bookmarkEnd w:id="120"/>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21" w:name="_Toc24535"/>
      <w:r>
        <w:rPr>
          <w:rFonts w:asciiTheme="minorEastAsia" w:hAnsiTheme="minorEastAsia" w:hint="eastAsia"/>
          <w:spacing w:val="-4"/>
          <w:sz w:val="28"/>
          <w:szCs w:val="28"/>
        </w:rPr>
        <w:t>空天大数据承载与智能服务平台</w:t>
      </w:r>
      <w:r>
        <w:rPr>
          <w:rFonts w:asciiTheme="minorEastAsia" w:hAnsiTheme="minorEastAsia" w:hint="eastAsia"/>
          <w:spacing w:val="-4"/>
          <w:sz w:val="28"/>
          <w:szCs w:val="28"/>
        </w:rPr>
        <w:t>-GEOVIS 5</w:t>
      </w:r>
      <w:bookmarkEnd w:id="121"/>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航天星图科技（北京）有限公司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该平台是海量空天地数据（卫星遥感、航拍视频、物联网传感器）的资源共享服务平台，其核心理念是跨地域、跨领域、跨部门实现多源异构数据的承载、组织管理、信息融合、可视化展示以及共享服务。平台以“微内核</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插件”的开放式架构，实现空天地大数据融合、处理、应用功能。该平台典型产品形态是数字地球系统，可作为航天地面系统的核心平台、国土资源调查平台、多源卫星图像协同管理平台，是数据产品组织、共享交换的中心枢纽，通过分布式多中心的资源共享服务，实现多源数据的融合集成和共享应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高效时空一体化数据组织管理</w:t>
      </w:r>
      <w:r>
        <w:rPr>
          <w:rFonts w:asciiTheme="majorEastAsia" w:eastAsiaTheme="majorEastAsia" w:hAnsiTheme="majorEastAsia" w:hint="eastAsia"/>
          <w:sz w:val="24"/>
          <w:szCs w:val="24"/>
          <w:lang w:val="zh-CN"/>
        </w:rPr>
        <w:t>与服务：具备基于时间、空间、属性和事件的数据关联模型，可对分散管理的各类数据进行有序组织与关联，为多源数据融合应用提供基础。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分布式多中心对等环网体系架构：采用分布式多中心对等环网体系架构，支持资源目录、元数据共享，异地多数据中心虚拟整合，可实现多源异构大数据“一张图”融合共享。</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虚拟化与微服务架构：提供虚拟化计算和存储平台和通用服务调度框架，与底层软硬件基础设施环境和平台解耦合。</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国产自主可控：与国产硬件和操作系统深度适配，兼容商用与国产软硬件系统。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w:t>
      </w:r>
      <w:r>
        <w:rPr>
          <w:rFonts w:asciiTheme="majorEastAsia" w:eastAsiaTheme="majorEastAsia" w:hAnsiTheme="majorEastAsia" w:hint="eastAsia"/>
          <w:sz w:val="24"/>
          <w:szCs w:val="24"/>
          <w:lang w:val="zh-CN"/>
        </w:rPr>
        <w:t>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国防、交通、国土、应急、安全、农业和海洋等行业领域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2014</w:t>
      </w:r>
      <w:r>
        <w:rPr>
          <w:rFonts w:asciiTheme="majorEastAsia" w:eastAsiaTheme="majorEastAsia" w:hAnsiTheme="majorEastAsia" w:hint="eastAsia"/>
          <w:sz w:val="24"/>
          <w:szCs w:val="24"/>
          <w:lang w:val="zh-CN"/>
        </w:rPr>
        <w:t>年获军队科技进步奖三等奖；</w:t>
      </w:r>
      <w:r>
        <w:rPr>
          <w:rFonts w:asciiTheme="majorEastAsia" w:eastAsiaTheme="majorEastAsia" w:hAnsiTheme="majorEastAsia" w:hint="eastAsia"/>
          <w:sz w:val="24"/>
          <w:szCs w:val="24"/>
          <w:lang w:val="zh-CN"/>
        </w:rPr>
        <w:t xml:space="preserve"> 2015</w:t>
      </w:r>
      <w:r>
        <w:rPr>
          <w:rFonts w:asciiTheme="majorEastAsia" w:eastAsiaTheme="majorEastAsia" w:hAnsiTheme="majorEastAsia" w:hint="eastAsia"/>
          <w:sz w:val="24"/>
          <w:szCs w:val="24"/>
          <w:lang w:val="zh-CN"/>
        </w:rPr>
        <w:t>年获军队科技进步二等奖。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授权发明专利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2016-2022</w:t>
      </w:r>
      <w:r>
        <w:rPr>
          <w:rFonts w:asciiTheme="majorEastAsia" w:eastAsiaTheme="majorEastAsia" w:hAnsiTheme="majorEastAsia" w:hint="eastAsia"/>
          <w:sz w:val="24"/>
          <w:szCs w:val="24"/>
          <w:lang w:val="zh-CN"/>
        </w:rPr>
        <w:t>年间遥感卫星数据和增值产品投入将达</w:t>
      </w:r>
      <w:r>
        <w:rPr>
          <w:rFonts w:asciiTheme="majorEastAsia" w:eastAsiaTheme="majorEastAsia" w:hAnsiTheme="majorEastAsia" w:hint="eastAsia"/>
          <w:sz w:val="24"/>
          <w:szCs w:val="24"/>
          <w:lang w:val="zh-CN"/>
        </w:rPr>
        <w:t>377</w:t>
      </w:r>
      <w:r>
        <w:rPr>
          <w:rFonts w:asciiTheme="majorEastAsia" w:eastAsiaTheme="majorEastAsia" w:hAnsiTheme="majorEastAsia" w:hint="eastAsia"/>
          <w:sz w:val="24"/>
          <w:szCs w:val="24"/>
          <w:lang w:val="zh-CN"/>
        </w:rPr>
        <w:t>亿美元，</w:t>
      </w:r>
      <w:r>
        <w:rPr>
          <w:rFonts w:asciiTheme="majorEastAsia" w:eastAsiaTheme="majorEastAsia" w:hAnsiTheme="majorEastAsia" w:hint="eastAsia"/>
          <w:sz w:val="24"/>
          <w:szCs w:val="24"/>
          <w:lang w:val="zh-CN"/>
        </w:rPr>
        <w:lastRenderedPageBreak/>
        <w:t>预计到</w:t>
      </w:r>
      <w:r>
        <w:rPr>
          <w:rFonts w:asciiTheme="majorEastAsia" w:eastAsiaTheme="majorEastAsia" w:hAnsiTheme="majorEastAsia" w:hint="eastAsia"/>
          <w:sz w:val="24"/>
          <w:szCs w:val="24"/>
          <w:lang w:val="zh-CN"/>
        </w:rPr>
        <w:t>2024</w:t>
      </w:r>
      <w:r>
        <w:rPr>
          <w:rFonts w:asciiTheme="majorEastAsia" w:eastAsiaTheme="majorEastAsia" w:hAnsiTheme="majorEastAsia" w:hint="eastAsia"/>
          <w:sz w:val="24"/>
          <w:szCs w:val="24"/>
          <w:lang w:val="zh-CN"/>
        </w:rPr>
        <w:t>年全球商业遥感市场规模将达</w:t>
      </w:r>
      <w:r>
        <w:rPr>
          <w:rFonts w:asciiTheme="majorEastAsia" w:eastAsiaTheme="majorEastAsia" w:hAnsiTheme="majorEastAsia" w:hint="eastAsia"/>
          <w:sz w:val="24"/>
          <w:szCs w:val="24"/>
          <w:lang w:val="zh-CN"/>
        </w:rPr>
        <w:t>51</w:t>
      </w:r>
      <w:r>
        <w:rPr>
          <w:rFonts w:asciiTheme="majorEastAsia" w:eastAsiaTheme="majorEastAsia" w:hAnsiTheme="majorEastAsia" w:hint="eastAsia"/>
          <w:sz w:val="24"/>
          <w:szCs w:val="24"/>
          <w:lang w:val="zh-CN"/>
        </w:rPr>
        <w:t>亿美元。近年来，我国卫星遥感行业规模也逐年增加，截止</w:t>
      </w:r>
      <w:r>
        <w:rPr>
          <w:rFonts w:asciiTheme="majorEastAsia" w:eastAsiaTheme="majorEastAsia" w:hAnsiTheme="majorEastAsia" w:hint="eastAsia"/>
          <w:sz w:val="24"/>
          <w:szCs w:val="24"/>
          <w:lang w:val="zh-CN"/>
        </w:rPr>
        <w:t>2018</w:t>
      </w:r>
      <w:r>
        <w:rPr>
          <w:rFonts w:asciiTheme="majorEastAsia" w:eastAsiaTheme="majorEastAsia" w:hAnsiTheme="majorEastAsia" w:hint="eastAsia"/>
          <w:sz w:val="24"/>
          <w:szCs w:val="24"/>
          <w:lang w:val="zh-CN"/>
        </w:rPr>
        <w:t>年</w:t>
      </w:r>
      <w:r>
        <w:rPr>
          <w:rFonts w:asciiTheme="majorEastAsia" w:eastAsiaTheme="majorEastAsia" w:hAnsiTheme="majorEastAsia" w:hint="eastAsia"/>
          <w:sz w:val="24"/>
          <w:szCs w:val="24"/>
          <w:lang w:val="zh-CN"/>
        </w:rPr>
        <w:t>H1</w:t>
      </w:r>
      <w:r>
        <w:rPr>
          <w:rFonts w:asciiTheme="majorEastAsia" w:eastAsiaTheme="majorEastAsia" w:hAnsiTheme="majorEastAsia" w:hint="eastAsia"/>
          <w:sz w:val="24"/>
          <w:szCs w:val="24"/>
          <w:lang w:val="zh-CN"/>
        </w:rPr>
        <w:t>，中国遥感行业市场规模达</w:t>
      </w:r>
      <w:r>
        <w:rPr>
          <w:rFonts w:asciiTheme="majorEastAsia" w:eastAsiaTheme="majorEastAsia" w:hAnsiTheme="majorEastAsia" w:hint="eastAsia"/>
          <w:sz w:val="24"/>
          <w:szCs w:val="24"/>
          <w:lang w:val="zh-CN"/>
        </w:rPr>
        <w:t>57.4</w:t>
      </w:r>
      <w:r>
        <w:rPr>
          <w:rFonts w:asciiTheme="majorEastAsia" w:eastAsiaTheme="majorEastAsia" w:hAnsiTheme="majorEastAsia" w:hint="eastAsia"/>
          <w:sz w:val="24"/>
          <w:szCs w:val="24"/>
          <w:lang w:val="zh-CN"/>
        </w:rPr>
        <w:t>亿元，卫星遥感行业未来发展前景广阔。</w:t>
      </w:r>
      <w:r>
        <w:rPr>
          <w:rFonts w:asciiTheme="majorEastAsia" w:eastAsiaTheme="majorEastAsia" w:hAnsiTheme="majorEastAsia" w:hint="eastAsia"/>
          <w:sz w:val="24"/>
          <w:szCs w:val="24"/>
          <w:lang w:val="zh-CN"/>
        </w:rPr>
        <w:t xml:space="preserve"> GEOVIS </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产品将开展</w:t>
      </w:r>
      <w:r>
        <w:rPr>
          <w:rFonts w:asciiTheme="majorEastAsia" w:eastAsiaTheme="majorEastAsia" w:hAnsiTheme="majorEastAsia" w:hint="eastAsia"/>
          <w:sz w:val="24"/>
          <w:szCs w:val="24"/>
          <w:lang w:val="zh-CN"/>
        </w:rPr>
        <w:t>GEOVIS+</w:t>
      </w:r>
      <w:r>
        <w:rPr>
          <w:rFonts w:asciiTheme="majorEastAsia" w:eastAsiaTheme="majorEastAsia" w:hAnsiTheme="majorEastAsia" w:hint="eastAsia"/>
          <w:sz w:val="24"/>
          <w:szCs w:val="24"/>
          <w:lang w:val="zh-CN"/>
        </w:rPr>
        <w:t>国防，</w:t>
      </w:r>
      <w:r>
        <w:rPr>
          <w:rFonts w:asciiTheme="majorEastAsia" w:eastAsiaTheme="majorEastAsia" w:hAnsiTheme="majorEastAsia" w:hint="eastAsia"/>
          <w:sz w:val="24"/>
          <w:szCs w:val="24"/>
          <w:lang w:val="zh-CN"/>
        </w:rPr>
        <w:t>GEOVIS+</w:t>
      </w:r>
      <w:r>
        <w:rPr>
          <w:rFonts w:asciiTheme="majorEastAsia" w:eastAsiaTheme="majorEastAsia" w:hAnsiTheme="majorEastAsia" w:hint="eastAsia"/>
          <w:sz w:val="24"/>
          <w:szCs w:val="24"/>
          <w:lang w:val="zh-CN"/>
        </w:rPr>
        <w:t>国土，</w:t>
      </w:r>
      <w:r>
        <w:rPr>
          <w:rFonts w:asciiTheme="majorEastAsia" w:eastAsiaTheme="majorEastAsia" w:hAnsiTheme="majorEastAsia" w:hint="eastAsia"/>
          <w:sz w:val="24"/>
          <w:szCs w:val="24"/>
          <w:lang w:val="zh-CN"/>
        </w:rPr>
        <w:t>GEOVIS+</w:t>
      </w:r>
      <w:r>
        <w:rPr>
          <w:rFonts w:asciiTheme="majorEastAsia" w:eastAsiaTheme="majorEastAsia" w:hAnsiTheme="majorEastAsia" w:hint="eastAsia"/>
          <w:sz w:val="24"/>
          <w:szCs w:val="24"/>
          <w:lang w:val="zh-CN"/>
        </w:rPr>
        <w:t>交通，</w:t>
      </w:r>
      <w:r>
        <w:rPr>
          <w:rFonts w:asciiTheme="majorEastAsia" w:eastAsiaTheme="majorEastAsia" w:hAnsiTheme="majorEastAsia" w:hint="eastAsia"/>
          <w:sz w:val="24"/>
          <w:szCs w:val="24"/>
          <w:lang w:val="zh-CN"/>
        </w:rPr>
        <w:t>GEOVIS+</w:t>
      </w:r>
      <w:r>
        <w:rPr>
          <w:rFonts w:asciiTheme="majorEastAsia" w:eastAsiaTheme="majorEastAsia" w:hAnsiTheme="majorEastAsia" w:hint="eastAsia"/>
          <w:sz w:val="24"/>
          <w:szCs w:val="24"/>
          <w:lang w:val="zh-CN"/>
        </w:rPr>
        <w:t>智慧城市，</w:t>
      </w:r>
      <w:r>
        <w:rPr>
          <w:rFonts w:asciiTheme="majorEastAsia" w:eastAsiaTheme="majorEastAsia" w:hAnsiTheme="majorEastAsia" w:hint="eastAsia"/>
          <w:sz w:val="24"/>
          <w:szCs w:val="24"/>
          <w:lang w:val="zh-CN"/>
        </w:rPr>
        <w:t>GEOVIS+</w:t>
      </w:r>
      <w:r>
        <w:rPr>
          <w:rFonts w:asciiTheme="majorEastAsia" w:eastAsiaTheme="majorEastAsia" w:hAnsiTheme="majorEastAsia" w:hint="eastAsia"/>
          <w:sz w:val="24"/>
          <w:szCs w:val="24"/>
          <w:lang w:val="zh-CN"/>
        </w:rPr>
        <w:t>环境等领域行业应用，将全面深入推动我国卫星遥感行业的应用。</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【联系方式】杜敬</w:t>
      </w:r>
      <w:r>
        <w:rPr>
          <w:rFonts w:asciiTheme="majorEastAsia" w:eastAsiaTheme="majorEastAsia" w:hAnsiTheme="majorEastAsia" w:cstheme="minorBidi"/>
          <w:color w:val="auto"/>
          <w:kern w:val="2"/>
          <w:szCs w:val="24"/>
        </w:rPr>
        <w:t xml:space="preserve"> 010-50986900/13910903245</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22" w:name="_Toc17296"/>
      <w:r>
        <w:rPr>
          <w:rFonts w:asciiTheme="minorEastAsia" w:hAnsiTheme="minorEastAsia" w:hint="eastAsia"/>
          <w:spacing w:val="-4"/>
          <w:sz w:val="28"/>
          <w:szCs w:val="28"/>
        </w:rPr>
        <w:t>Web</w:t>
      </w:r>
      <w:r>
        <w:rPr>
          <w:rFonts w:asciiTheme="minorEastAsia" w:hAnsiTheme="minorEastAsia" w:hint="eastAsia"/>
          <w:spacing w:val="-4"/>
          <w:sz w:val="28"/>
          <w:szCs w:val="28"/>
        </w:rPr>
        <w:t>大数据搜索与挖掘云服务系统</w:t>
      </w:r>
      <w:bookmarkEnd w:id="122"/>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北京理工大学</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黄金眼云平台实时定向采集互联网网页、新闻、论坛、博客、贴吧、微博等通道的信息，实现面向大数据的信息采集、存储、分析、挖掘整体解决方案，将为政府、军队、互联网、电信等各行业情报挖掘与商业智能舆情监测提</w:t>
      </w:r>
      <w:r>
        <w:rPr>
          <w:rFonts w:asciiTheme="majorEastAsia" w:eastAsiaTheme="majorEastAsia" w:hAnsiTheme="majorEastAsia" w:hint="eastAsia"/>
          <w:sz w:val="24"/>
          <w:szCs w:val="24"/>
          <w:lang w:val="zh-CN"/>
        </w:rPr>
        <w:t>供强有力的技术支持。</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覆盖国内外网站，支持中文、英文等多种语言；单机采集效率</w:t>
      </w:r>
      <w:r>
        <w:rPr>
          <w:rFonts w:asciiTheme="majorEastAsia" w:eastAsiaTheme="majorEastAsia" w:hAnsiTheme="majorEastAsia" w:hint="eastAsia"/>
          <w:sz w:val="24"/>
          <w:szCs w:val="24"/>
          <w:lang w:val="zh-CN"/>
        </w:rPr>
        <w:t>30</w:t>
      </w:r>
      <w:r>
        <w:rPr>
          <w:rFonts w:asciiTheme="majorEastAsia" w:eastAsiaTheme="majorEastAsia" w:hAnsiTheme="majorEastAsia" w:hint="eastAsia"/>
          <w:sz w:val="24"/>
          <w:szCs w:val="24"/>
          <w:lang w:val="zh-CN"/>
        </w:rPr>
        <w:t>页</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秒；搜索在</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秒以内响应。分类挖掘准确率</w:t>
      </w:r>
      <w:r>
        <w:rPr>
          <w:rFonts w:asciiTheme="majorEastAsia" w:eastAsiaTheme="majorEastAsia" w:hAnsiTheme="majorEastAsia" w:hint="eastAsia"/>
          <w:sz w:val="24"/>
          <w:szCs w:val="24"/>
          <w:lang w:val="zh-CN"/>
        </w:rPr>
        <w:t>85%</w:t>
      </w:r>
      <w:r>
        <w:rPr>
          <w:rFonts w:asciiTheme="majorEastAsia" w:eastAsiaTheme="majorEastAsia" w:hAnsiTheme="majorEastAsia" w:hint="eastAsia"/>
          <w:sz w:val="24"/>
          <w:szCs w:val="24"/>
          <w:lang w:val="zh-CN"/>
        </w:rPr>
        <w:t>以上。</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广泛用于政府、军队、互联网、电信等各行业。</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相关技术先后获得了</w:t>
      </w:r>
      <w:r>
        <w:rPr>
          <w:rFonts w:asciiTheme="majorEastAsia" w:eastAsiaTheme="majorEastAsia" w:hAnsiTheme="majorEastAsia" w:hint="eastAsia"/>
          <w:sz w:val="24"/>
          <w:szCs w:val="24"/>
          <w:lang w:val="zh-CN"/>
        </w:rPr>
        <w:t>2010</w:t>
      </w:r>
      <w:r>
        <w:rPr>
          <w:rFonts w:asciiTheme="majorEastAsia" w:eastAsiaTheme="majorEastAsia" w:hAnsiTheme="majorEastAsia" w:hint="eastAsia"/>
          <w:sz w:val="24"/>
          <w:szCs w:val="24"/>
          <w:lang w:val="zh-CN"/>
        </w:rPr>
        <w:t>年钱伟长中文信息处理科学技术奖一等奖，</w:t>
      </w:r>
      <w:r>
        <w:rPr>
          <w:rFonts w:asciiTheme="majorEastAsia" w:eastAsiaTheme="majorEastAsia" w:hAnsiTheme="majorEastAsia" w:hint="eastAsia"/>
          <w:sz w:val="24"/>
          <w:szCs w:val="24"/>
          <w:lang w:val="zh-CN"/>
        </w:rPr>
        <w:t>2003</w:t>
      </w:r>
      <w:r>
        <w:rPr>
          <w:rFonts w:asciiTheme="majorEastAsia" w:eastAsiaTheme="majorEastAsia" w:hAnsiTheme="majorEastAsia" w:hint="eastAsia"/>
          <w:sz w:val="24"/>
          <w:szCs w:val="24"/>
          <w:lang w:val="zh-CN"/>
        </w:rPr>
        <w:t>年国际</w:t>
      </w:r>
      <w:r>
        <w:rPr>
          <w:rFonts w:asciiTheme="majorEastAsia" w:eastAsiaTheme="majorEastAsia" w:hAnsiTheme="majorEastAsia" w:hint="eastAsia"/>
          <w:sz w:val="24"/>
          <w:szCs w:val="24"/>
          <w:lang w:val="zh-CN"/>
        </w:rPr>
        <w:t>SIGHAN</w:t>
      </w:r>
      <w:r>
        <w:rPr>
          <w:rFonts w:asciiTheme="majorEastAsia" w:eastAsiaTheme="majorEastAsia" w:hAnsiTheme="majorEastAsia" w:hint="eastAsia"/>
          <w:sz w:val="24"/>
          <w:szCs w:val="24"/>
          <w:lang w:val="zh-CN"/>
        </w:rPr>
        <w:t>分词大赛综合第一名，</w:t>
      </w:r>
      <w:r>
        <w:rPr>
          <w:rFonts w:asciiTheme="majorEastAsia" w:eastAsiaTheme="majorEastAsia" w:hAnsiTheme="majorEastAsia" w:hint="eastAsia"/>
          <w:sz w:val="24"/>
          <w:szCs w:val="24"/>
          <w:lang w:val="zh-CN"/>
        </w:rPr>
        <w:t>2002</w:t>
      </w:r>
      <w:r>
        <w:rPr>
          <w:rFonts w:asciiTheme="majorEastAsia" w:eastAsiaTheme="majorEastAsia" w:hAnsiTheme="majorEastAsia" w:hint="eastAsia"/>
          <w:sz w:val="24"/>
          <w:szCs w:val="24"/>
          <w:lang w:val="zh-CN"/>
        </w:rPr>
        <w:t>年国内</w:t>
      </w:r>
      <w:r>
        <w:rPr>
          <w:rFonts w:asciiTheme="majorEastAsia" w:eastAsiaTheme="majorEastAsia" w:hAnsiTheme="majorEastAsia" w:hint="eastAsia"/>
          <w:sz w:val="24"/>
          <w:szCs w:val="24"/>
          <w:lang w:val="zh-CN"/>
        </w:rPr>
        <w:t>973</w:t>
      </w:r>
      <w:r>
        <w:rPr>
          <w:rFonts w:asciiTheme="majorEastAsia" w:eastAsiaTheme="majorEastAsia" w:hAnsiTheme="majorEastAsia" w:hint="eastAsia"/>
          <w:sz w:val="24"/>
          <w:szCs w:val="24"/>
          <w:lang w:val="zh-CN"/>
        </w:rPr>
        <w:t>评测综合第一名。</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授权发明专利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网络舆情与社会管理：黄金眼可以实时跟踪互联网上有广泛影响力的热点焦点问题，提供网络舆情情报分析服务，也可以为各级政府，收集国内外，省内外各种产业动态，为领导决策提供支持，辅助社会管理等。行业情报挖掘：黄金眼可以为各种类型的企业，提供竞争情报，客户行为分析，企业口碑监测，竞争对手分析，产品美誉度分析等商业情报监测服务；也可以提供如网络安全、食品、卫生、军事、教育等各种行业各种形式的情报监测服务。个人知识服务平台：黄金眼还可以作为个人的信息助手，分析每天接触的各种资讯，持续关注跟踪自己特定兴趣的信息，提供个性化</w:t>
      </w:r>
      <w:r>
        <w:rPr>
          <w:rFonts w:asciiTheme="majorEastAsia" w:eastAsiaTheme="majorEastAsia" w:hAnsiTheme="majorEastAsia" w:hint="eastAsia"/>
          <w:sz w:val="24"/>
          <w:szCs w:val="24"/>
          <w:lang w:val="zh-CN"/>
        </w:rPr>
        <w:t>的信息服务。</w:t>
      </w:r>
    </w:p>
    <w:p w:rsidR="0062126B" w:rsidRDefault="00233E8D">
      <w:pPr>
        <w:pStyle w:val="af9"/>
        <w:tabs>
          <w:tab w:val="center" w:pos="4393"/>
        </w:tabs>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lastRenderedPageBreak/>
        <w:t>【联系方式】张昊</w:t>
      </w:r>
      <w:r>
        <w:rPr>
          <w:rFonts w:asciiTheme="majorEastAsia" w:eastAsiaTheme="majorEastAsia" w:hAnsiTheme="majorEastAsia" w:cstheme="minorBidi"/>
          <w:color w:val="auto"/>
          <w:kern w:val="2"/>
          <w:szCs w:val="24"/>
        </w:rPr>
        <w:t xml:space="preserve"> 68912328/13488845687</w:t>
      </w:r>
      <w:r>
        <w:rPr>
          <w:rFonts w:asciiTheme="majorEastAsia" w:eastAsiaTheme="majorEastAsia" w:hAnsiTheme="majorEastAsia" w:cstheme="minorBidi" w:hint="default"/>
          <w:color w:val="auto"/>
          <w:kern w:val="2"/>
          <w:szCs w:val="24"/>
        </w:rPr>
        <w:tab/>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23" w:name="_Toc10041"/>
      <w:r>
        <w:rPr>
          <w:rFonts w:asciiTheme="minorEastAsia" w:hAnsiTheme="minorEastAsia" w:hint="eastAsia"/>
          <w:spacing w:val="-4"/>
          <w:sz w:val="28"/>
          <w:szCs w:val="28"/>
        </w:rPr>
        <w:t>32</w:t>
      </w:r>
      <w:r>
        <w:rPr>
          <w:rFonts w:asciiTheme="minorEastAsia" w:hAnsiTheme="minorEastAsia" w:hint="eastAsia"/>
          <w:spacing w:val="-4"/>
          <w:sz w:val="28"/>
          <w:szCs w:val="28"/>
        </w:rPr>
        <w:t>位空间应用片上系统</w:t>
      </w:r>
      <w:r>
        <w:rPr>
          <w:rFonts w:asciiTheme="minorEastAsia" w:hAnsiTheme="minorEastAsia" w:hint="eastAsia"/>
          <w:spacing w:val="-4"/>
          <w:sz w:val="28"/>
          <w:szCs w:val="28"/>
        </w:rPr>
        <w:t>/SoC2008</w:t>
      </w:r>
      <w:bookmarkEnd w:id="123"/>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北京轩宇空间科技有限公司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SoC2008</w:t>
      </w:r>
      <w:r>
        <w:rPr>
          <w:rFonts w:asciiTheme="majorEastAsia" w:eastAsiaTheme="majorEastAsia" w:hAnsiTheme="majorEastAsia" w:hint="eastAsia"/>
          <w:sz w:val="24"/>
          <w:szCs w:val="24"/>
          <w:lang w:val="zh-CN"/>
        </w:rPr>
        <w:t>是国内第一款在型号中应用的面向星载高性能计算的</w:t>
      </w:r>
      <w:r>
        <w:rPr>
          <w:rFonts w:asciiTheme="majorEastAsia" w:eastAsiaTheme="majorEastAsia" w:hAnsiTheme="majorEastAsia" w:hint="eastAsia"/>
          <w:sz w:val="24"/>
          <w:szCs w:val="24"/>
          <w:lang w:val="zh-CN"/>
        </w:rPr>
        <w:t>SoC</w:t>
      </w:r>
      <w:r>
        <w:rPr>
          <w:rFonts w:asciiTheme="majorEastAsia" w:eastAsiaTheme="majorEastAsia" w:hAnsiTheme="majorEastAsia" w:hint="eastAsia"/>
          <w:sz w:val="24"/>
          <w:szCs w:val="24"/>
          <w:lang w:val="zh-CN"/>
        </w:rPr>
        <w:t>产品。</w:t>
      </w:r>
      <w:r>
        <w:rPr>
          <w:rFonts w:asciiTheme="majorEastAsia" w:eastAsiaTheme="majorEastAsia" w:hAnsiTheme="majorEastAsia" w:hint="eastAsia"/>
          <w:sz w:val="24"/>
          <w:szCs w:val="24"/>
          <w:lang w:val="zh-CN"/>
        </w:rPr>
        <w:t>SoC2008</w:t>
      </w:r>
      <w:r>
        <w:rPr>
          <w:rFonts w:asciiTheme="majorEastAsia" w:eastAsiaTheme="majorEastAsia" w:hAnsiTheme="majorEastAsia" w:hint="eastAsia"/>
          <w:sz w:val="24"/>
          <w:szCs w:val="24"/>
          <w:lang w:val="zh-CN"/>
        </w:rPr>
        <w:t>集成</w:t>
      </w:r>
      <w:r>
        <w:rPr>
          <w:rFonts w:asciiTheme="majorEastAsia" w:eastAsiaTheme="majorEastAsia" w:hAnsiTheme="majorEastAsia" w:hint="eastAsia"/>
          <w:sz w:val="24"/>
          <w:szCs w:val="24"/>
          <w:lang w:val="zh-CN"/>
        </w:rPr>
        <w:t>SPARC V8</w:t>
      </w:r>
      <w:r>
        <w:rPr>
          <w:rFonts w:asciiTheme="majorEastAsia" w:eastAsiaTheme="majorEastAsia" w:hAnsiTheme="majorEastAsia" w:hint="eastAsia"/>
          <w:sz w:val="24"/>
          <w:szCs w:val="24"/>
          <w:lang w:val="zh-CN"/>
        </w:rPr>
        <w:t>内核，具有</w:t>
      </w:r>
      <w:r>
        <w:rPr>
          <w:rFonts w:asciiTheme="majorEastAsia" w:eastAsiaTheme="majorEastAsia" w:hAnsiTheme="majorEastAsia" w:hint="eastAsia"/>
          <w:sz w:val="24"/>
          <w:szCs w:val="24"/>
          <w:lang w:val="zh-CN"/>
        </w:rPr>
        <w:t>8</w:t>
      </w:r>
      <w:r>
        <w:rPr>
          <w:rFonts w:asciiTheme="majorEastAsia" w:eastAsiaTheme="majorEastAsia" w:hAnsiTheme="majorEastAsia" w:hint="eastAsia"/>
          <w:sz w:val="24"/>
          <w:szCs w:val="24"/>
          <w:lang w:val="zh-CN"/>
        </w:rPr>
        <w:t>个寄存器窗口、</w:t>
      </w:r>
      <w:r>
        <w:rPr>
          <w:rFonts w:asciiTheme="majorEastAsia" w:eastAsiaTheme="majorEastAsia" w:hAnsiTheme="majorEastAsia" w:hint="eastAsia"/>
          <w:sz w:val="24"/>
          <w:szCs w:val="24"/>
          <w:lang w:val="zh-CN"/>
        </w:rPr>
        <w:t>7</w:t>
      </w:r>
      <w:r>
        <w:rPr>
          <w:rFonts w:asciiTheme="majorEastAsia" w:eastAsiaTheme="majorEastAsia" w:hAnsiTheme="majorEastAsia" w:hint="eastAsia"/>
          <w:sz w:val="24"/>
          <w:szCs w:val="24"/>
          <w:lang w:val="zh-CN"/>
        </w:rPr>
        <w:t>级流水线、</w:t>
      </w:r>
      <w:r>
        <w:rPr>
          <w:rFonts w:asciiTheme="majorEastAsia" w:eastAsiaTheme="majorEastAsia" w:hAnsiTheme="majorEastAsia" w:hint="eastAsia"/>
          <w:sz w:val="24"/>
          <w:szCs w:val="24"/>
          <w:lang w:val="zh-CN"/>
        </w:rPr>
        <w:t>8K</w:t>
      </w:r>
      <w:r>
        <w:rPr>
          <w:rFonts w:asciiTheme="majorEastAsia" w:eastAsiaTheme="majorEastAsia" w:hAnsiTheme="majorEastAsia" w:hint="eastAsia"/>
          <w:sz w:val="24"/>
          <w:szCs w:val="24"/>
          <w:lang w:val="zh-CN"/>
        </w:rPr>
        <w:t>字节大小的两路组相联数据</w:t>
      </w:r>
      <w:r>
        <w:rPr>
          <w:rFonts w:asciiTheme="majorEastAsia" w:eastAsiaTheme="majorEastAsia" w:hAnsiTheme="majorEastAsia" w:hint="eastAsia"/>
          <w:sz w:val="24"/>
          <w:szCs w:val="24"/>
          <w:lang w:val="zh-CN"/>
        </w:rPr>
        <w:t>Cache</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16K</w:t>
      </w:r>
      <w:r>
        <w:rPr>
          <w:rFonts w:asciiTheme="majorEastAsia" w:eastAsiaTheme="majorEastAsia" w:hAnsiTheme="majorEastAsia" w:hint="eastAsia"/>
          <w:sz w:val="24"/>
          <w:szCs w:val="24"/>
          <w:lang w:val="zh-CN"/>
        </w:rPr>
        <w:t>字节大小的两路组相联指令</w:t>
      </w:r>
      <w:r>
        <w:rPr>
          <w:rFonts w:asciiTheme="majorEastAsia" w:eastAsiaTheme="majorEastAsia" w:hAnsiTheme="majorEastAsia" w:hint="eastAsia"/>
          <w:sz w:val="24"/>
          <w:szCs w:val="24"/>
          <w:lang w:val="zh-CN"/>
        </w:rPr>
        <w:t>Cache</w:t>
      </w:r>
      <w:r>
        <w:rPr>
          <w:rFonts w:asciiTheme="majorEastAsia" w:eastAsiaTheme="majorEastAsia" w:hAnsiTheme="majorEastAsia" w:hint="eastAsia"/>
          <w:sz w:val="24"/>
          <w:szCs w:val="24"/>
          <w:lang w:val="zh-CN"/>
        </w:rPr>
        <w:t>、具有支持单双精度浮点数据类型的浮点处理单元。中断控制器，带有跟踪缓冲器的硬件调试单元，五个</w:t>
      </w:r>
      <w:r>
        <w:rPr>
          <w:rFonts w:asciiTheme="majorEastAsia" w:eastAsiaTheme="majorEastAsia" w:hAnsiTheme="majorEastAsia" w:hint="eastAsia"/>
          <w:sz w:val="24"/>
          <w:szCs w:val="24"/>
          <w:lang w:val="zh-CN"/>
        </w:rPr>
        <w:t>32</w:t>
      </w:r>
      <w:r>
        <w:rPr>
          <w:rFonts w:asciiTheme="majorEastAsia" w:eastAsiaTheme="majorEastAsia" w:hAnsiTheme="majorEastAsia" w:hint="eastAsia"/>
          <w:sz w:val="24"/>
          <w:szCs w:val="24"/>
          <w:lang w:val="zh-CN"/>
        </w:rPr>
        <w:t>位定时器，两个串口、</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位通用</w:t>
      </w:r>
      <w:r>
        <w:rPr>
          <w:rFonts w:asciiTheme="majorEastAsia" w:eastAsiaTheme="majorEastAsia" w:hAnsiTheme="majorEastAsia" w:hint="eastAsia"/>
          <w:sz w:val="24"/>
          <w:szCs w:val="24"/>
          <w:lang w:val="zh-CN"/>
        </w:rPr>
        <w:t>I/O</w:t>
      </w:r>
      <w:r>
        <w:rPr>
          <w:rFonts w:asciiTheme="majorEastAsia" w:eastAsiaTheme="majorEastAsia" w:hAnsiTheme="majorEastAsia" w:hint="eastAsia"/>
          <w:sz w:val="24"/>
          <w:szCs w:val="24"/>
          <w:lang w:val="zh-CN"/>
        </w:rPr>
        <w:t>接口，看门狗，能够支持</w:t>
      </w:r>
      <w:r>
        <w:rPr>
          <w:rFonts w:asciiTheme="majorEastAsia" w:eastAsiaTheme="majorEastAsia" w:hAnsiTheme="majorEastAsia" w:hint="eastAsia"/>
          <w:sz w:val="24"/>
          <w:szCs w:val="24"/>
          <w:lang w:val="zh-CN"/>
        </w:rPr>
        <w:t>PROM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SRAM</w:t>
      </w:r>
      <w:r>
        <w:rPr>
          <w:rFonts w:asciiTheme="majorEastAsia" w:eastAsiaTheme="majorEastAsia" w:hAnsiTheme="majorEastAsia" w:hint="eastAsia"/>
          <w:sz w:val="24"/>
          <w:szCs w:val="24"/>
          <w:lang w:val="zh-CN"/>
        </w:rPr>
        <w:t>和</w:t>
      </w:r>
      <w:r>
        <w:rPr>
          <w:rFonts w:asciiTheme="majorEastAsia" w:eastAsiaTheme="majorEastAsia" w:hAnsiTheme="majorEastAsia" w:hint="eastAsia"/>
          <w:sz w:val="24"/>
          <w:szCs w:val="24"/>
          <w:lang w:val="zh-CN"/>
        </w:rPr>
        <w:t>I/O</w:t>
      </w:r>
      <w:r>
        <w:rPr>
          <w:rFonts w:asciiTheme="majorEastAsia" w:eastAsiaTheme="majorEastAsia" w:hAnsiTheme="majorEastAsia" w:hint="eastAsia"/>
          <w:sz w:val="24"/>
          <w:szCs w:val="24"/>
          <w:lang w:val="zh-CN"/>
        </w:rPr>
        <w:t>映射空间访问的存储器控制器及</w:t>
      </w:r>
      <w:r>
        <w:rPr>
          <w:rFonts w:asciiTheme="majorEastAsia" w:eastAsiaTheme="majorEastAsia" w:hAnsiTheme="majorEastAsia" w:hint="eastAsia"/>
          <w:sz w:val="24"/>
          <w:szCs w:val="24"/>
          <w:lang w:val="zh-CN"/>
        </w:rPr>
        <w:t>1553B</w:t>
      </w:r>
      <w:r>
        <w:rPr>
          <w:rFonts w:asciiTheme="majorEastAsia" w:eastAsiaTheme="majorEastAsia" w:hAnsiTheme="majorEastAsia" w:hint="eastAsia"/>
          <w:sz w:val="24"/>
          <w:szCs w:val="24"/>
          <w:lang w:val="zh-CN"/>
        </w:rPr>
        <w:t>总线控制器。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性能：</w:t>
      </w:r>
      <w:r>
        <w:rPr>
          <w:rFonts w:asciiTheme="majorEastAsia" w:eastAsiaTheme="majorEastAsia" w:hAnsiTheme="majorEastAsia"/>
          <w:sz w:val="24"/>
          <w:szCs w:val="24"/>
          <w:lang w:val="zh-CN"/>
        </w:rPr>
        <w:t>86MIPS/25MFLOPS@100MHz</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功耗：小于</w:t>
      </w:r>
      <w:r>
        <w:rPr>
          <w:rFonts w:asciiTheme="majorEastAsia" w:eastAsiaTheme="majorEastAsia" w:hAnsiTheme="majorEastAsia"/>
          <w:sz w:val="24"/>
          <w:szCs w:val="24"/>
          <w:lang w:val="zh-CN"/>
        </w:rPr>
        <w:t>1W@100MHz</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尺寸</w:t>
      </w:r>
      <w:r>
        <w:rPr>
          <w:rFonts w:asciiTheme="majorEastAsia" w:eastAsiaTheme="majorEastAsia" w:hAnsiTheme="majorEastAsia"/>
          <w:sz w:val="24"/>
          <w:szCs w:val="24"/>
          <w:lang w:val="zh-CN"/>
        </w:rPr>
        <w:t>(mm)</w:t>
      </w:r>
      <w:r>
        <w:rPr>
          <w:rFonts w:asciiTheme="majorEastAsia" w:eastAsiaTheme="majorEastAsia" w:hAnsiTheme="majorEastAsia" w:hint="eastAsia"/>
          <w:sz w:val="24"/>
          <w:szCs w:val="24"/>
          <w:lang w:val="zh-CN"/>
        </w:rPr>
        <w:t>：</w:t>
      </w:r>
      <w:r>
        <w:rPr>
          <w:rFonts w:asciiTheme="majorEastAsia" w:eastAsiaTheme="majorEastAsia" w:hAnsiTheme="majorEastAsia"/>
          <w:sz w:val="24"/>
          <w:szCs w:val="24"/>
          <w:lang w:val="zh-CN"/>
        </w:rPr>
        <w:t xml:space="preserve">50 x 50 x 10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重量</w:t>
      </w:r>
      <w:r>
        <w:rPr>
          <w:rFonts w:asciiTheme="majorEastAsia" w:eastAsiaTheme="majorEastAsia" w:hAnsiTheme="majorEastAsia"/>
          <w:sz w:val="24"/>
          <w:szCs w:val="24"/>
          <w:lang w:val="zh-CN"/>
        </w:rPr>
        <w:t>(g)</w:t>
      </w:r>
      <w:r>
        <w:rPr>
          <w:rFonts w:asciiTheme="majorEastAsia" w:eastAsiaTheme="majorEastAsia" w:hAnsiTheme="majorEastAsia" w:hint="eastAsia"/>
          <w:sz w:val="24"/>
          <w:szCs w:val="24"/>
          <w:lang w:val="zh-CN"/>
        </w:rPr>
        <w:t>：</w:t>
      </w:r>
      <w:r>
        <w:rPr>
          <w:rFonts w:asciiTheme="majorEastAsia" w:eastAsiaTheme="majorEastAsia" w:hAnsiTheme="majorEastAsia"/>
          <w:sz w:val="24"/>
          <w:szCs w:val="24"/>
          <w:lang w:val="zh-CN"/>
        </w:rPr>
        <w:t>30</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封装：</w:t>
      </w:r>
      <w:r>
        <w:rPr>
          <w:rFonts w:asciiTheme="majorEastAsia" w:eastAsiaTheme="majorEastAsia" w:hAnsiTheme="majorEastAsia"/>
          <w:sz w:val="24"/>
          <w:szCs w:val="24"/>
          <w:lang w:val="zh-CN"/>
        </w:rPr>
        <w:t xml:space="preserve">CPGA257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质量等级：</w:t>
      </w:r>
      <w:r>
        <w:rPr>
          <w:rFonts w:asciiTheme="majorEastAsia" w:eastAsiaTheme="majorEastAsia" w:hAnsiTheme="majorEastAsia"/>
          <w:sz w:val="24"/>
          <w:szCs w:val="24"/>
          <w:lang w:val="zh-CN"/>
        </w:rPr>
        <w:t>CAST C/</w:t>
      </w:r>
      <w:r>
        <w:rPr>
          <w:rFonts w:asciiTheme="majorEastAsia" w:eastAsiaTheme="majorEastAsia" w:hAnsiTheme="majorEastAsia" w:hint="eastAsia"/>
          <w:sz w:val="24"/>
          <w:szCs w:val="24"/>
          <w:lang w:val="zh-CN"/>
        </w:rPr>
        <w:t>军级</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TID</w:t>
      </w:r>
      <w:r>
        <w:rPr>
          <w:rFonts w:asciiTheme="majorEastAsia" w:eastAsiaTheme="majorEastAsia" w:hAnsiTheme="majorEastAsia" w:hint="eastAsia"/>
          <w:sz w:val="24"/>
          <w:szCs w:val="24"/>
          <w:lang w:val="zh-CN"/>
        </w:rPr>
        <w:t>（总剂量）：大于</w:t>
      </w:r>
      <w:r>
        <w:rPr>
          <w:rFonts w:asciiTheme="majorEastAsia" w:eastAsiaTheme="majorEastAsia" w:hAnsiTheme="majorEastAsia"/>
          <w:sz w:val="24"/>
          <w:szCs w:val="24"/>
          <w:lang w:val="zh-CN"/>
        </w:rPr>
        <w:t xml:space="preserve">200 Krad </w:t>
      </w:r>
      <w:r>
        <w:rPr>
          <w:rFonts w:asciiTheme="majorEastAsia" w:eastAsiaTheme="majorEastAsia" w:hAnsiTheme="majorEastAsia" w:hint="eastAsia"/>
          <w:sz w:val="24"/>
          <w:szCs w:val="24"/>
          <w:lang w:val="zh-CN"/>
        </w:rPr>
        <w:t>（</w:t>
      </w:r>
      <w:r>
        <w:rPr>
          <w:rFonts w:asciiTheme="majorEastAsia" w:eastAsiaTheme="majorEastAsia" w:hAnsiTheme="majorEastAsia"/>
          <w:sz w:val="24"/>
          <w:szCs w:val="24"/>
          <w:lang w:val="zh-CN"/>
        </w:rPr>
        <w:t>Si</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SEU</w:t>
      </w:r>
      <w:r>
        <w:rPr>
          <w:rFonts w:asciiTheme="majorEastAsia" w:eastAsiaTheme="majorEastAsia" w:hAnsiTheme="majorEastAsia" w:hint="eastAsia"/>
          <w:sz w:val="24"/>
          <w:szCs w:val="24"/>
          <w:lang w:val="zh-CN"/>
        </w:rPr>
        <w:t>（单粒子翻转）：错误率小于</w:t>
      </w:r>
      <w:r>
        <w:rPr>
          <w:rFonts w:asciiTheme="majorEastAsia" w:eastAsiaTheme="majorEastAsia" w:hAnsiTheme="majorEastAsia"/>
          <w:sz w:val="24"/>
          <w:szCs w:val="24"/>
          <w:lang w:val="zh-CN"/>
        </w:rPr>
        <w:t>1.1E-7</w:t>
      </w:r>
      <w:r>
        <w:rPr>
          <w:rFonts w:asciiTheme="majorEastAsia" w:eastAsiaTheme="majorEastAsia" w:hAnsiTheme="majorEastAsia" w:hint="eastAsia"/>
          <w:sz w:val="24"/>
          <w:szCs w:val="24"/>
          <w:lang w:val="zh-CN"/>
        </w:rPr>
        <w:t>次</w:t>
      </w: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器件</w:t>
      </w: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天（在</w:t>
      </w:r>
      <w:r>
        <w:rPr>
          <w:rFonts w:asciiTheme="majorEastAsia" w:eastAsiaTheme="majorEastAsia" w:hAnsiTheme="majorEastAsia"/>
          <w:sz w:val="24"/>
          <w:szCs w:val="24"/>
          <w:lang w:val="zh-CN"/>
        </w:rPr>
        <w:t>90%</w:t>
      </w:r>
      <w:r>
        <w:rPr>
          <w:rFonts w:asciiTheme="majorEastAsia" w:eastAsiaTheme="majorEastAsia" w:hAnsiTheme="majorEastAsia" w:hint="eastAsia"/>
          <w:sz w:val="24"/>
          <w:szCs w:val="24"/>
          <w:lang w:val="zh-CN"/>
        </w:rPr>
        <w:t>最坏</w:t>
      </w:r>
      <w:r>
        <w:rPr>
          <w:rFonts w:asciiTheme="majorEastAsia" w:eastAsiaTheme="majorEastAsia" w:hAnsiTheme="majorEastAsia"/>
          <w:sz w:val="24"/>
          <w:szCs w:val="24"/>
          <w:lang w:val="zh-CN"/>
        </w:rPr>
        <w:t>GEO</w:t>
      </w:r>
      <w:r>
        <w:rPr>
          <w:rFonts w:asciiTheme="majorEastAsia" w:eastAsiaTheme="majorEastAsia" w:hAnsiTheme="majorEastAsia" w:hint="eastAsia"/>
          <w:sz w:val="24"/>
          <w:szCs w:val="24"/>
          <w:lang w:val="zh-CN"/>
        </w:rPr>
        <w:t>轨道下）</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SEL</w:t>
      </w:r>
      <w:r>
        <w:rPr>
          <w:rFonts w:asciiTheme="majorEastAsia" w:eastAsiaTheme="majorEastAsia" w:hAnsiTheme="majorEastAsia" w:hint="eastAsia"/>
          <w:sz w:val="24"/>
          <w:szCs w:val="24"/>
          <w:lang w:val="zh-CN"/>
        </w:rPr>
        <w:t>（单粒子锁定）：大于</w:t>
      </w:r>
      <w:r>
        <w:rPr>
          <w:rFonts w:asciiTheme="majorEastAsia" w:eastAsiaTheme="majorEastAsia" w:hAnsiTheme="majorEastAsia"/>
          <w:sz w:val="24"/>
          <w:szCs w:val="24"/>
          <w:lang w:val="zh-CN"/>
        </w:rPr>
        <w:t>100MeV/cm2/mg</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宇航应用处理器。</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北京科技进步一等奖、国家科技进步二等奖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该产品性能指标超过了欧洲和美国的同期同类产品，处于国内领先水平，为宇航应用提供高可靠微处理器产品，实现宇航高性能处理器国产化，可节约外汇支出上亿元。</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【联系方式】刘鸿瑾</w:t>
      </w:r>
      <w:r>
        <w:rPr>
          <w:rFonts w:asciiTheme="majorEastAsia" w:eastAsiaTheme="majorEastAsia" w:hAnsiTheme="majorEastAsia" w:cstheme="minorBidi"/>
          <w:color w:val="auto"/>
          <w:kern w:val="2"/>
          <w:szCs w:val="24"/>
        </w:rPr>
        <w:t xml:space="preserve"> 010-62379489/13810026187</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24" w:name="_Toc18804"/>
      <w:r>
        <w:rPr>
          <w:rFonts w:asciiTheme="minorEastAsia" w:hAnsiTheme="minorEastAsia" w:hint="eastAsia"/>
          <w:spacing w:val="-4"/>
          <w:sz w:val="28"/>
          <w:szCs w:val="28"/>
        </w:rPr>
        <w:lastRenderedPageBreak/>
        <w:t>基于模型的产品设计规范及建模指南</w:t>
      </w:r>
      <w:bookmarkEnd w:id="124"/>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中国航空工业集团公司成都飞机设计研究所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传统的产品二维工程图纸设计表达有成熟的国家、行业等相关制图标准可遵循，而基于模型设计技术的快速发展，使得产品数字化设计相关标准和规范严重滞后，无规范制约的设计表达直接影响着产品数模的质量。数模表达方式不同、对数模的理解不同、影响下游分析及制造、模型难以更改和维护。基于模型的产品设计规范及建模指南将产品设计知识、设计经验及建模方法归纳、整理、总结，并与设计平台进行集成应用，直接指导产品设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基于模型的产品设计规范及建模指南贯穿相关产品典型零部件设计的全过程。规范定义了产品的最终呈现形式，指南指导设计如何实现并达到规范要求。</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规范及指南组成：《构型项定义规范》、《通用建模规范》、《数模属性定义规范》、《三维标注规范》、《机加件建模规范》、《钣金件建模规范》、《铸件建模规范》、《复合材料零件建模规范》、《焊接结构建模规范》、《胶接结构建模规范》、《模型质量规范化检查要求》、《模型关联设计要求》、《机加件建模指南》、《钣金件建模指南》、《复合材料层压板建模指南》、《变形件建模指南》、《装配信息建模指</w:t>
      </w:r>
      <w:r>
        <w:rPr>
          <w:rFonts w:asciiTheme="majorEastAsia" w:eastAsiaTheme="majorEastAsia" w:hAnsiTheme="majorEastAsia" w:hint="eastAsia"/>
          <w:sz w:val="24"/>
          <w:szCs w:val="24"/>
          <w:lang w:val="zh-CN"/>
        </w:rPr>
        <w:t>南》、《铸件建模指南》、《焊接件建模指南》、《三维标注指南》、《相似件建模指南》、《对称件建模指南》。</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基于模型的产品设计。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国防科学技术奖三等奖。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快速提高企业基于模型的数字化设计制造能力，提升军民融合产品的研制规范及质量。</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【联系方式】杨玉芳</w:t>
      </w:r>
      <w:r>
        <w:rPr>
          <w:rFonts w:asciiTheme="majorEastAsia" w:eastAsiaTheme="majorEastAsia" w:hAnsiTheme="majorEastAsia" w:cstheme="minorBidi"/>
          <w:color w:val="auto"/>
          <w:kern w:val="2"/>
          <w:szCs w:val="24"/>
        </w:rPr>
        <w:t xml:space="preserve"> 028-66329588/13689008283</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25" w:name="_Toc19979"/>
      <w:r>
        <w:rPr>
          <w:rFonts w:asciiTheme="minorEastAsia" w:hAnsiTheme="minorEastAsia" w:hint="eastAsia"/>
          <w:spacing w:val="-4"/>
          <w:sz w:val="28"/>
          <w:szCs w:val="28"/>
        </w:rPr>
        <w:t>卫星移动通信基带芯片</w:t>
      </w:r>
      <w:bookmarkEnd w:id="125"/>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成都国恒空间技术工程有限公司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【技术概</w:t>
      </w:r>
      <w:r>
        <w:rPr>
          <w:rFonts w:asciiTheme="majorEastAsia" w:eastAsiaTheme="majorEastAsia" w:hAnsiTheme="majorEastAsia"/>
          <w:sz w:val="24"/>
          <w:szCs w:val="24"/>
          <w:lang w:val="zh-CN"/>
        </w:rPr>
        <w:t>述】</w:t>
      </w:r>
      <w:r>
        <w:rPr>
          <w:rFonts w:asciiTheme="majorEastAsia" w:eastAsiaTheme="majorEastAsia" w:hAnsiTheme="majorEastAsia" w:hint="eastAsia"/>
          <w:sz w:val="24"/>
          <w:szCs w:val="24"/>
          <w:lang w:val="zh-CN"/>
        </w:rPr>
        <w:t>公司研发的自主卫星移动通信芯片—基带芯片是各类卫星移动通信设备的核心器件。基带芯片采用先进的工艺设计，具有低功耗、集成度高、功能组件全的特点。芯片可实现卫星移动通信、北斗</w:t>
      </w:r>
      <w:r>
        <w:rPr>
          <w:rFonts w:asciiTheme="majorEastAsia" w:eastAsiaTheme="majorEastAsia" w:hAnsiTheme="majorEastAsia" w:hint="eastAsia"/>
          <w:sz w:val="24"/>
          <w:szCs w:val="24"/>
          <w:lang w:val="zh-CN"/>
        </w:rPr>
        <w:t>/GPS</w:t>
      </w:r>
      <w:r>
        <w:rPr>
          <w:rFonts w:asciiTheme="majorEastAsia" w:eastAsiaTheme="majorEastAsia" w:hAnsiTheme="majorEastAsia" w:hint="eastAsia"/>
          <w:sz w:val="24"/>
          <w:szCs w:val="24"/>
          <w:lang w:val="zh-CN"/>
        </w:rPr>
        <w:t>定位功能，实现了通信与导航的一体化设计。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sz w:val="24"/>
          <w:szCs w:val="24"/>
          <w:lang w:val="zh-CN"/>
        </w:rPr>
        <w:t></w:t>
      </w:r>
      <w:r>
        <w:rPr>
          <w:rFonts w:asciiTheme="majorEastAsia" w:eastAsiaTheme="majorEastAsia" w:hAnsiTheme="majorEastAsia"/>
          <w:sz w:val="24"/>
          <w:szCs w:val="24"/>
          <w:lang w:val="zh-CN"/>
        </w:rPr>
        <w:tab/>
        <w:t>40nm</w:t>
      </w:r>
      <w:r>
        <w:rPr>
          <w:rFonts w:asciiTheme="majorEastAsia" w:eastAsiaTheme="majorEastAsia" w:hAnsiTheme="majorEastAsia" w:hint="eastAsia"/>
          <w:sz w:val="24"/>
          <w:szCs w:val="24"/>
          <w:lang w:val="zh-CN"/>
        </w:rPr>
        <w:t>工艺</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sz w:val="24"/>
          <w:szCs w:val="24"/>
          <w:lang w:val="zh-CN"/>
        </w:rPr>
        <w:tab/>
        <w:t>256</w:t>
      </w:r>
      <w:r>
        <w:rPr>
          <w:rFonts w:asciiTheme="majorEastAsia" w:eastAsiaTheme="majorEastAsia" w:hAnsiTheme="majorEastAsia" w:hint="eastAsia"/>
          <w:sz w:val="24"/>
          <w:szCs w:val="24"/>
          <w:lang w:val="zh-CN"/>
        </w:rPr>
        <w:t>管脚</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sz w:val="24"/>
          <w:szCs w:val="24"/>
          <w:lang w:val="zh-CN"/>
        </w:rPr>
        <w:tab/>
        <w:t>13mm x 13mm</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sz w:val="24"/>
          <w:szCs w:val="24"/>
          <w:lang w:val="zh-CN"/>
        </w:rPr>
        <w:tab/>
      </w:r>
      <w:r>
        <w:rPr>
          <w:rFonts w:asciiTheme="majorEastAsia" w:eastAsiaTheme="majorEastAsia" w:hAnsiTheme="majorEastAsia" w:hint="eastAsia"/>
          <w:sz w:val="24"/>
          <w:szCs w:val="24"/>
          <w:lang w:val="zh-CN"/>
        </w:rPr>
        <w:t>卫星移动通信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sz w:val="24"/>
          <w:szCs w:val="24"/>
          <w:lang w:val="zh-CN"/>
        </w:rPr>
        <w:tab/>
        <w:t>BD/GPS</w:t>
      </w:r>
      <w:r>
        <w:rPr>
          <w:rFonts w:asciiTheme="majorEastAsia" w:eastAsiaTheme="majorEastAsia" w:hAnsiTheme="majorEastAsia" w:hint="eastAsia"/>
          <w:sz w:val="24"/>
          <w:szCs w:val="24"/>
          <w:lang w:val="zh-CN"/>
        </w:rPr>
        <w:t>定位</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sz w:val="24"/>
          <w:szCs w:val="24"/>
          <w:lang w:val="zh-CN"/>
        </w:rPr>
        <w:tab/>
      </w:r>
      <w:r>
        <w:rPr>
          <w:rFonts w:asciiTheme="majorEastAsia" w:eastAsiaTheme="majorEastAsia" w:hAnsiTheme="majorEastAsia" w:hint="eastAsia"/>
          <w:sz w:val="24"/>
          <w:szCs w:val="24"/>
          <w:lang w:val="zh-CN"/>
        </w:rPr>
        <w:t>工作温度</w:t>
      </w:r>
      <w:r>
        <w:rPr>
          <w:rFonts w:asciiTheme="majorEastAsia" w:eastAsiaTheme="majorEastAsia" w:hAnsiTheme="majorEastAsia"/>
          <w:sz w:val="24"/>
          <w:szCs w:val="24"/>
          <w:lang w:val="zh-CN"/>
        </w:rPr>
        <w:t>-55</w:t>
      </w:r>
      <w:r>
        <w:rPr>
          <w:rFonts w:asciiTheme="majorEastAsia" w:eastAsiaTheme="majorEastAsia" w:hAnsiTheme="majorEastAsia" w:hint="eastAsia"/>
          <w:sz w:val="24"/>
          <w:szCs w:val="24"/>
          <w:lang w:val="zh-CN"/>
        </w:rPr>
        <w:t>℃～</w:t>
      </w:r>
      <w:r>
        <w:rPr>
          <w:rFonts w:asciiTheme="majorEastAsia" w:eastAsiaTheme="majorEastAsia" w:hAnsiTheme="majorEastAsia"/>
          <w:sz w:val="24"/>
          <w:szCs w:val="24"/>
          <w:lang w:val="zh-CN"/>
        </w:rPr>
        <w:t>125</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sz w:val="24"/>
          <w:szCs w:val="24"/>
          <w:lang w:val="zh-CN"/>
        </w:rPr>
        <w:tab/>
        <w:t>ESD</w:t>
      </w:r>
      <w:r>
        <w:rPr>
          <w:rFonts w:asciiTheme="majorEastAsia" w:eastAsiaTheme="majorEastAsia" w:hAnsiTheme="majorEastAsia" w:hint="eastAsia"/>
          <w:sz w:val="24"/>
          <w:szCs w:val="24"/>
          <w:lang w:val="zh-CN"/>
        </w:rPr>
        <w:t>：</w:t>
      </w:r>
      <w:r>
        <w:rPr>
          <w:rFonts w:asciiTheme="majorEastAsia" w:eastAsiaTheme="majorEastAsia" w:hAnsiTheme="majorEastAsia"/>
          <w:sz w:val="24"/>
          <w:szCs w:val="24"/>
          <w:lang w:val="zh-CN"/>
        </w:rPr>
        <w:t>2000V</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产品广泛应用于国防、政府、公安、消防、水利、农业、林业、海洋、环境、交通、能源、教育等行业和领域。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授权外观设计专利</w:t>
      </w: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项，申请发明专利</w:t>
      </w: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实现基带芯片性能优化，能够在与同业竞争对手的竞争中占有性能优势；同时在制成中降低成本：单芯片的成本降至原芯片的</w:t>
      </w:r>
      <w:r>
        <w:rPr>
          <w:rFonts w:asciiTheme="majorEastAsia" w:eastAsiaTheme="majorEastAsia" w:hAnsiTheme="majorEastAsia" w:hint="eastAsia"/>
          <w:sz w:val="24"/>
          <w:szCs w:val="24"/>
          <w:lang w:val="zh-CN"/>
        </w:rPr>
        <w:t>50%</w:t>
      </w:r>
      <w:r>
        <w:rPr>
          <w:rFonts w:asciiTheme="majorEastAsia" w:eastAsiaTheme="majorEastAsia" w:hAnsiTheme="majorEastAsia" w:hint="eastAsia"/>
          <w:sz w:val="24"/>
          <w:szCs w:val="24"/>
          <w:lang w:val="zh-CN"/>
        </w:rPr>
        <w:t>；预计芯片良率增加到</w:t>
      </w:r>
      <w:r>
        <w:rPr>
          <w:rFonts w:asciiTheme="majorEastAsia" w:eastAsiaTheme="majorEastAsia" w:hAnsiTheme="majorEastAsia" w:hint="eastAsia"/>
          <w:sz w:val="24"/>
          <w:szCs w:val="24"/>
          <w:lang w:val="zh-CN"/>
        </w:rPr>
        <w:t>90%</w:t>
      </w:r>
      <w:r>
        <w:rPr>
          <w:rFonts w:asciiTheme="majorEastAsia" w:eastAsiaTheme="majorEastAsia" w:hAnsiTheme="majorEastAsia" w:hint="eastAsia"/>
          <w:sz w:val="24"/>
          <w:szCs w:val="24"/>
          <w:lang w:val="zh-CN"/>
        </w:rPr>
        <w:t>。产能</w:t>
      </w:r>
      <w:r>
        <w:rPr>
          <w:rFonts w:asciiTheme="majorEastAsia" w:eastAsiaTheme="majorEastAsia" w:hAnsiTheme="majorEastAsia" w:hint="eastAsia"/>
          <w:sz w:val="24"/>
          <w:szCs w:val="24"/>
          <w:lang w:val="zh-CN"/>
        </w:rPr>
        <w:t>2W</w:t>
      </w:r>
      <w:r>
        <w:rPr>
          <w:rFonts w:asciiTheme="majorEastAsia" w:eastAsiaTheme="majorEastAsia" w:hAnsiTheme="majorEastAsia" w:hint="eastAsia"/>
          <w:sz w:val="24"/>
          <w:szCs w:val="24"/>
          <w:lang w:val="zh-CN"/>
        </w:rPr>
        <w:t>片以上，销售收入</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亿以上，利润</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千万以上，解决就业人数</w:t>
      </w:r>
      <w:r>
        <w:rPr>
          <w:rFonts w:asciiTheme="majorEastAsia" w:eastAsiaTheme="majorEastAsia" w:hAnsiTheme="majorEastAsia" w:hint="eastAsia"/>
          <w:sz w:val="24"/>
          <w:szCs w:val="24"/>
          <w:lang w:val="zh-CN"/>
        </w:rPr>
        <w:t>100</w:t>
      </w:r>
      <w:r>
        <w:rPr>
          <w:rFonts w:asciiTheme="majorEastAsia" w:eastAsiaTheme="majorEastAsia" w:hAnsiTheme="majorEastAsia" w:hint="eastAsia"/>
          <w:sz w:val="24"/>
          <w:szCs w:val="24"/>
          <w:lang w:val="zh-CN"/>
        </w:rPr>
        <w:t>以上。同时能满足军用抗干扰功能的顺利运行。</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【联系方式】刘</w:t>
      </w:r>
      <w:r>
        <w:rPr>
          <w:rFonts w:asciiTheme="majorEastAsia" w:eastAsiaTheme="majorEastAsia" w:hAnsiTheme="majorEastAsia" w:cstheme="minorBidi"/>
          <w:color w:val="auto"/>
          <w:kern w:val="2"/>
          <w:szCs w:val="24"/>
        </w:rPr>
        <w:t xml:space="preserve">  </w:t>
      </w:r>
      <w:r>
        <w:rPr>
          <w:rFonts w:asciiTheme="majorEastAsia" w:eastAsiaTheme="majorEastAsia" w:hAnsiTheme="majorEastAsia" w:cstheme="minorBidi"/>
          <w:color w:val="auto"/>
          <w:kern w:val="2"/>
          <w:szCs w:val="24"/>
        </w:rPr>
        <w:t>波</w:t>
      </w:r>
      <w:r>
        <w:rPr>
          <w:rFonts w:asciiTheme="majorEastAsia" w:eastAsiaTheme="majorEastAsia" w:hAnsiTheme="majorEastAsia" w:cstheme="minorBidi"/>
          <w:color w:val="auto"/>
          <w:kern w:val="2"/>
          <w:szCs w:val="24"/>
        </w:rPr>
        <w:t xml:space="preserve"> </w:t>
      </w:r>
      <w:r>
        <w:rPr>
          <w:rFonts w:asciiTheme="majorEastAsia" w:eastAsiaTheme="majorEastAsia" w:hAnsiTheme="majorEastAsia" w:cstheme="minorBidi"/>
          <w:color w:val="auto"/>
          <w:kern w:val="2"/>
          <w:szCs w:val="24"/>
        </w:rPr>
        <w:t>028-82120902/18502821100</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26" w:name="_Toc17824"/>
      <w:r>
        <w:rPr>
          <w:rFonts w:asciiTheme="minorEastAsia" w:hAnsiTheme="minorEastAsia" w:hint="eastAsia"/>
          <w:spacing w:val="-4"/>
          <w:sz w:val="28"/>
          <w:szCs w:val="28"/>
        </w:rPr>
        <w:t>铌酸锂强度调制器</w:t>
      </w:r>
      <w:bookmarkEnd w:id="126"/>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中国电子科技集团公司第四十四研究所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本项目是总装备部</w:t>
      </w:r>
      <w:r>
        <w:rPr>
          <w:rFonts w:asciiTheme="majorEastAsia" w:eastAsiaTheme="majorEastAsia" w:hAnsiTheme="majorEastAsia" w:hint="eastAsia"/>
          <w:sz w:val="24"/>
          <w:szCs w:val="24"/>
          <w:lang w:val="zh-CN"/>
        </w:rPr>
        <w:t>2013</w:t>
      </w:r>
      <w:r>
        <w:rPr>
          <w:rFonts w:asciiTheme="majorEastAsia" w:eastAsiaTheme="majorEastAsia" w:hAnsiTheme="majorEastAsia" w:hint="eastAsia"/>
          <w:sz w:val="24"/>
          <w:szCs w:val="24"/>
          <w:lang w:val="zh-CN"/>
        </w:rPr>
        <w:t>年军用电子元器件第二批计划科研项目，目的是研制国产高速、宽带铌酸锂强度调制器，打破过去一直依赖进口的局面，填补国内该领域技术空白。项目研制了</w:t>
      </w:r>
      <w:r>
        <w:rPr>
          <w:rFonts w:asciiTheme="majorEastAsia" w:eastAsiaTheme="majorEastAsia" w:hAnsiTheme="majorEastAsia" w:hint="eastAsia"/>
          <w:sz w:val="24"/>
          <w:szCs w:val="24"/>
          <w:lang w:val="zh-CN"/>
        </w:rPr>
        <w:t>GC15MZPC7813</w:t>
      </w:r>
      <w:r>
        <w:rPr>
          <w:rFonts w:asciiTheme="majorEastAsia" w:eastAsiaTheme="majorEastAsia" w:hAnsiTheme="majorEastAsia" w:hint="eastAsia"/>
          <w:sz w:val="24"/>
          <w:szCs w:val="24"/>
          <w:lang w:val="zh-CN"/>
        </w:rPr>
        <w:t>型、</w:t>
      </w:r>
      <w:r>
        <w:rPr>
          <w:rFonts w:asciiTheme="majorEastAsia" w:eastAsiaTheme="majorEastAsia" w:hAnsiTheme="majorEastAsia" w:hint="eastAsia"/>
          <w:sz w:val="24"/>
          <w:szCs w:val="24"/>
          <w:lang w:val="zh-CN"/>
        </w:rPr>
        <w:t>GC15MZPD8013</w:t>
      </w:r>
      <w:r>
        <w:rPr>
          <w:rFonts w:asciiTheme="majorEastAsia" w:eastAsiaTheme="majorEastAsia" w:hAnsiTheme="majorEastAsia" w:hint="eastAsia"/>
          <w:sz w:val="24"/>
          <w:szCs w:val="24"/>
          <w:lang w:val="zh-CN"/>
        </w:rPr>
        <w:t>型两款铌酸锂强度调制器产品，产品衬底材料选用</w:t>
      </w:r>
      <w:r>
        <w:rPr>
          <w:rFonts w:asciiTheme="majorEastAsia" w:eastAsiaTheme="majorEastAsia" w:hAnsiTheme="majorEastAsia" w:hint="eastAsia"/>
          <w:sz w:val="24"/>
          <w:szCs w:val="24"/>
          <w:lang w:val="zh-CN"/>
        </w:rPr>
        <w:t>x</w:t>
      </w:r>
      <w:r>
        <w:rPr>
          <w:rFonts w:asciiTheme="majorEastAsia" w:eastAsiaTheme="majorEastAsia" w:hAnsiTheme="majorEastAsia" w:hint="eastAsia"/>
          <w:sz w:val="24"/>
          <w:szCs w:val="24"/>
          <w:lang w:val="zh-CN"/>
        </w:rPr>
        <w:t>切</w:t>
      </w:r>
      <w:r>
        <w:rPr>
          <w:rFonts w:asciiTheme="majorEastAsia" w:eastAsiaTheme="majorEastAsia" w:hAnsiTheme="majorEastAsia" w:hint="eastAsia"/>
          <w:sz w:val="24"/>
          <w:szCs w:val="24"/>
          <w:lang w:val="zh-CN"/>
        </w:rPr>
        <w:t>y</w:t>
      </w:r>
      <w:r>
        <w:rPr>
          <w:rFonts w:asciiTheme="majorEastAsia" w:eastAsiaTheme="majorEastAsia" w:hAnsiTheme="majorEastAsia" w:hint="eastAsia"/>
          <w:sz w:val="24"/>
          <w:szCs w:val="24"/>
          <w:lang w:val="zh-CN"/>
        </w:rPr>
        <w:t>传的</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英寸铌酸锂光学晶片，波导</w:t>
      </w:r>
      <w:r>
        <w:rPr>
          <w:rFonts w:asciiTheme="majorEastAsia" w:eastAsiaTheme="majorEastAsia" w:hAnsiTheme="majorEastAsia" w:hint="eastAsia"/>
          <w:sz w:val="24"/>
          <w:szCs w:val="24"/>
          <w:lang w:val="zh-CN"/>
        </w:rPr>
        <w:lastRenderedPageBreak/>
        <w:t>结构采用</w:t>
      </w:r>
      <w:r>
        <w:rPr>
          <w:rFonts w:asciiTheme="majorEastAsia" w:eastAsiaTheme="majorEastAsia" w:hAnsiTheme="majorEastAsia" w:hint="eastAsia"/>
          <w:sz w:val="24"/>
          <w:szCs w:val="24"/>
          <w:lang w:val="zh-CN"/>
        </w:rPr>
        <w:t>M-Z</w:t>
      </w:r>
      <w:r>
        <w:rPr>
          <w:rFonts w:asciiTheme="majorEastAsia" w:eastAsiaTheme="majorEastAsia" w:hAnsiTheme="majorEastAsia" w:hint="eastAsia"/>
          <w:sz w:val="24"/>
          <w:szCs w:val="24"/>
          <w:lang w:val="zh-CN"/>
        </w:rPr>
        <w:t>干涉仪结构作为波导单元结构，射频电极采用共平面波导行波电极结构，偏置电</w:t>
      </w:r>
      <w:r>
        <w:rPr>
          <w:rFonts w:asciiTheme="majorEastAsia" w:eastAsiaTheme="majorEastAsia" w:hAnsiTheme="majorEastAsia" w:hint="eastAsia"/>
          <w:sz w:val="24"/>
          <w:szCs w:val="24"/>
          <w:lang w:val="zh-CN"/>
        </w:rPr>
        <w:t>极采用推挽结构的调制电极，采用端面直接耦合的正装耦合结构与工艺实现波导与光纤的微米级高精度耦合。产品具有自主知识产权，在插入损耗、调制带宽及工作温度范围等方面具有显著的技术进步，器件整体技术指标属国内领先水平。项目突破了低传输损耗的光波导制备、微波与光波的相速匹配设计、低输入驻波比的阻抗匹配技术及柔性封装等关键技术，将器件的插入损耗由</w:t>
      </w:r>
      <w:r>
        <w:rPr>
          <w:rFonts w:asciiTheme="majorEastAsia" w:eastAsiaTheme="majorEastAsia" w:hAnsiTheme="majorEastAsia" w:hint="eastAsia"/>
          <w:sz w:val="24"/>
          <w:szCs w:val="24"/>
          <w:lang w:val="zh-CN"/>
        </w:rPr>
        <w:t>5dB</w:t>
      </w:r>
      <w:r>
        <w:rPr>
          <w:rFonts w:asciiTheme="majorEastAsia" w:eastAsiaTheme="majorEastAsia" w:hAnsiTheme="majorEastAsia" w:hint="eastAsia"/>
          <w:sz w:val="24"/>
          <w:szCs w:val="24"/>
          <w:lang w:val="zh-CN"/>
        </w:rPr>
        <w:t>降低至</w:t>
      </w:r>
      <w:r>
        <w:rPr>
          <w:rFonts w:asciiTheme="majorEastAsia" w:eastAsiaTheme="majorEastAsia" w:hAnsiTheme="majorEastAsia" w:hint="eastAsia"/>
          <w:sz w:val="24"/>
          <w:szCs w:val="24"/>
          <w:lang w:val="zh-CN"/>
        </w:rPr>
        <w:t>4dB</w:t>
      </w:r>
      <w:r>
        <w:rPr>
          <w:rFonts w:asciiTheme="majorEastAsia" w:eastAsiaTheme="majorEastAsia" w:hAnsiTheme="majorEastAsia" w:hint="eastAsia"/>
          <w:sz w:val="24"/>
          <w:szCs w:val="24"/>
          <w:lang w:val="zh-CN"/>
        </w:rPr>
        <w:t>，将工作带宽由</w:t>
      </w:r>
      <w:r>
        <w:rPr>
          <w:rFonts w:asciiTheme="majorEastAsia" w:eastAsiaTheme="majorEastAsia" w:hAnsiTheme="majorEastAsia" w:hint="eastAsia"/>
          <w:sz w:val="24"/>
          <w:szCs w:val="24"/>
          <w:lang w:val="zh-CN"/>
        </w:rPr>
        <w:t>10GHz</w:t>
      </w:r>
      <w:r>
        <w:rPr>
          <w:rFonts w:asciiTheme="majorEastAsia" w:eastAsiaTheme="majorEastAsia" w:hAnsiTheme="majorEastAsia" w:hint="eastAsia"/>
          <w:sz w:val="24"/>
          <w:szCs w:val="24"/>
          <w:lang w:val="zh-CN"/>
        </w:rPr>
        <w:t>扩展到</w:t>
      </w:r>
      <w:r>
        <w:rPr>
          <w:rFonts w:asciiTheme="majorEastAsia" w:eastAsiaTheme="majorEastAsia" w:hAnsiTheme="majorEastAsia" w:hint="eastAsia"/>
          <w:sz w:val="24"/>
          <w:szCs w:val="24"/>
          <w:lang w:val="zh-CN"/>
        </w:rPr>
        <w:t>18GHz</w:t>
      </w:r>
      <w:r>
        <w:rPr>
          <w:rFonts w:asciiTheme="majorEastAsia" w:eastAsiaTheme="majorEastAsia" w:hAnsiTheme="majorEastAsia" w:hint="eastAsia"/>
          <w:sz w:val="24"/>
          <w:szCs w:val="24"/>
          <w:lang w:val="zh-CN"/>
        </w:rPr>
        <w:t>，将工作温度范围由</w:t>
      </w:r>
      <w:r>
        <w:rPr>
          <w:rFonts w:asciiTheme="majorEastAsia" w:eastAsiaTheme="majorEastAsia" w:hAnsiTheme="majorEastAsia" w:hint="eastAsia"/>
          <w:sz w:val="24"/>
          <w:szCs w:val="24"/>
          <w:lang w:val="zh-CN"/>
        </w:rPr>
        <w:t>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+70</w:t>
      </w:r>
      <w:r>
        <w:rPr>
          <w:rFonts w:asciiTheme="majorEastAsia" w:eastAsiaTheme="majorEastAsia" w:hAnsiTheme="majorEastAsia" w:hint="eastAsia"/>
          <w:sz w:val="24"/>
          <w:szCs w:val="24"/>
          <w:lang w:val="zh-CN"/>
        </w:rPr>
        <w:t>℃拓宽到</w:t>
      </w:r>
      <w:r>
        <w:rPr>
          <w:rFonts w:asciiTheme="majorEastAsia" w:eastAsiaTheme="majorEastAsia" w:hAnsiTheme="majorEastAsia" w:hint="eastAsia"/>
          <w:sz w:val="24"/>
          <w:szCs w:val="24"/>
          <w:lang w:val="zh-CN"/>
        </w:rPr>
        <w:t>-40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+70</w:t>
      </w:r>
      <w:r>
        <w:rPr>
          <w:rFonts w:asciiTheme="majorEastAsia" w:eastAsiaTheme="majorEastAsia" w:hAnsiTheme="majorEastAsia" w:hint="eastAsia"/>
          <w:sz w:val="24"/>
          <w:szCs w:val="24"/>
          <w:lang w:val="zh-CN"/>
        </w:rPr>
        <w:t>℃。本项目攻克的调制器的温度稳定性核心技术，使国产高速调制器的工</w:t>
      </w:r>
      <w:r>
        <w:rPr>
          <w:rFonts w:asciiTheme="majorEastAsia" w:eastAsiaTheme="majorEastAsia" w:hAnsiTheme="majorEastAsia" w:hint="eastAsia"/>
          <w:sz w:val="24"/>
          <w:szCs w:val="24"/>
          <w:lang w:val="zh-CN"/>
        </w:rPr>
        <w:t>作温度范围指标超过国外调制器产品水平（国外调制器产品仅能在</w:t>
      </w:r>
      <w:r>
        <w:rPr>
          <w:rFonts w:asciiTheme="majorEastAsia" w:eastAsiaTheme="majorEastAsia" w:hAnsiTheme="majorEastAsia" w:hint="eastAsia"/>
          <w:sz w:val="24"/>
          <w:szCs w:val="24"/>
          <w:lang w:val="zh-CN"/>
        </w:rPr>
        <w:t>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+70</w:t>
      </w:r>
      <w:r>
        <w:rPr>
          <w:rFonts w:asciiTheme="majorEastAsia" w:eastAsiaTheme="majorEastAsia" w:hAnsiTheme="majorEastAsia" w:hint="eastAsia"/>
          <w:sz w:val="24"/>
          <w:szCs w:val="24"/>
          <w:lang w:val="zh-CN"/>
        </w:rPr>
        <w:t>℃工作），填补了国内高速调制器产品的空白，使得产品更能适应军事战场的苛刻环境，保证我国国防现代化建设和国防实力。</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工作波长</w:t>
      </w:r>
      <w:r>
        <w:rPr>
          <w:rFonts w:asciiTheme="majorEastAsia" w:eastAsiaTheme="majorEastAsia" w:hAnsiTheme="majorEastAsia" w:hint="eastAsia"/>
          <w:sz w:val="24"/>
          <w:szCs w:val="24"/>
          <w:lang w:val="zh-CN"/>
        </w:rPr>
        <w:t>1525nm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1615nm</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插入损耗≤</w:t>
      </w:r>
      <w:r>
        <w:rPr>
          <w:rFonts w:asciiTheme="majorEastAsia" w:eastAsiaTheme="majorEastAsia" w:hAnsiTheme="majorEastAsia" w:hint="eastAsia"/>
          <w:sz w:val="24"/>
          <w:szCs w:val="24"/>
          <w:lang w:val="zh-CN"/>
        </w:rPr>
        <w:t>4.0dB</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调制消光比≥</w:t>
      </w:r>
      <w:r>
        <w:rPr>
          <w:rFonts w:asciiTheme="majorEastAsia" w:eastAsiaTheme="majorEastAsia" w:hAnsiTheme="majorEastAsia" w:hint="eastAsia"/>
          <w:sz w:val="24"/>
          <w:szCs w:val="24"/>
          <w:lang w:val="zh-CN"/>
        </w:rPr>
        <w:t>20dB</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偏置端半波电压≤</w:t>
      </w:r>
      <w:r>
        <w:rPr>
          <w:rFonts w:asciiTheme="majorEastAsia" w:eastAsiaTheme="majorEastAsia" w:hAnsiTheme="majorEastAsia" w:hint="eastAsia"/>
          <w:sz w:val="24"/>
          <w:szCs w:val="24"/>
          <w:lang w:val="zh-CN"/>
        </w:rPr>
        <w:t>8.0V</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射频端半波电压≤</w:t>
      </w:r>
      <w:r>
        <w:rPr>
          <w:rFonts w:asciiTheme="majorEastAsia" w:eastAsiaTheme="majorEastAsia" w:hAnsiTheme="majorEastAsia" w:hint="eastAsia"/>
          <w:sz w:val="24"/>
          <w:szCs w:val="24"/>
          <w:lang w:val="zh-CN"/>
        </w:rPr>
        <w:t>6.0V</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带宽≥</w:t>
      </w:r>
      <w:r>
        <w:rPr>
          <w:rFonts w:asciiTheme="majorEastAsia" w:eastAsiaTheme="majorEastAsia" w:hAnsiTheme="majorEastAsia" w:hint="eastAsia"/>
          <w:sz w:val="24"/>
          <w:szCs w:val="24"/>
          <w:lang w:val="zh-CN"/>
        </w:rPr>
        <w:t>18GHz</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调制器电反射≤</w:t>
      </w:r>
      <w:r>
        <w:rPr>
          <w:rFonts w:asciiTheme="majorEastAsia" w:eastAsiaTheme="majorEastAsia" w:hAnsiTheme="majorEastAsia" w:hint="eastAsia"/>
          <w:sz w:val="24"/>
          <w:szCs w:val="24"/>
          <w:lang w:val="zh-CN"/>
        </w:rPr>
        <w:t>-10 dB</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工作温度范围</w:t>
      </w:r>
      <w:r>
        <w:rPr>
          <w:rFonts w:asciiTheme="majorEastAsia" w:eastAsiaTheme="majorEastAsia" w:hAnsiTheme="majorEastAsia" w:hint="eastAsia"/>
          <w:sz w:val="24"/>
          <w:szCs w:val="24"/>
          <w:lang w:val="zh-CN"/>
        </w:rPr>
        <w:t>-40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+70</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【先进程度】国内独家</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光通信、微波光子学等。</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授权发明专利</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铌酸锂强度调制器作用是将高速的微波信号调制到光路，是微波光子链路的核心器件。本项目产品的成功研制直接解决了我国军用领域所需的高速光波导调制器全部依赖进口的局面，保证我国国防现代化建设和国防实力，填补了国内在该领域的空白。本项目研制产品具有低插入损耗，高速宽带调制，</w:t>
      </w:r>
      <w:r>
        <w:rPr>
          <w:rFonts w:asciiTheme="majorEastAsia" w:eastAsiaTheme="majorEastAsia" w:hAnsiTheme="majorEastAsia" w:hint="eastAsia"/>
          <w:sz w:val="24"/>
          <w:szCs w:val="24"/>
          <w:lang w:val="zh-CN"/>
        </w:rPr>
        <w:lastRenderedPageBreak/>
        <w:t>长期工作稳定性好和抗机械冲击能力强等特点，可适应各种严酷的工作条件，可广泛应用于光通信、微波光子链路、军事战场环境的复杂电磁空间电场测量、核爆模拟装置、光控相控阵雷</w:t>
      </w:r>
      <w:r>
        <w:rPr>
          <w:rFonts w:asciiTheme="majorEastAsia" w:eastAsiaTheme="majorEastAsia" w:hAnsiTheme="majorEastAsia" w:hint="eastAsia"/>
          <w:sz w:val="24"/>
          <w:szCs w:val="24"/>
          <w:lang w:val="zh-CN"/>
        </w:rPr>
        <w:t>达及光纤水听器等众多领域，预计将形成</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亿元</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年的产值。</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【联系方式】华</w:t>
      </w:r>
      <w:r>
        <w:rPr>
          <w:rFonts w:asciiTheme="majorEastAsia" w:eastAsiaTheme="majorEastAsia" w:hAnsiTheme="majorEastAsia" w:cstheme="minorBidi"/>
          <w:color w:val="auto"/>
          <w:kern w:val="2"/>
          <w:szCs w:val="24"/>
        </w:rPr>
        <w:t xml:space="preserve"> </w:t>
      </w:r>
      <w:r>
        <w:rPr>
          <w:rFonts w:asciiTheme="majorEastAsia" w:eastAsiaTheme="majorEastAsia" w:hAnsiTheme="majorEastAsia" w:cstheme="minorBidi"/>
          <w:color w:val="auto"/>
          <w:kern w:val="2"/>
          <w:szCs w:val="24"/>
        </w:rPr>
        <w:t>勇</w:t>
      </w:r>
      <w:r>
        <w:rPr>
          <w:rFonts w:asciiTheme="majorEastAsia" w:eastAsiaTheme="majorEastAsia" w:hAnsiTheme="majorEastAsia" w:cstheme="minorBidi"/>
          <w:color w:val="auto"/>
          <w:kern w:val="2"/>
          <w:szCs w:val="24"/>
        </w:rPr>
        <w:t xml:space="preserve"> 023-62802593/13983180327</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27" w:name="_Toc14666"/>
      <w:r>
        <w:rPr>
          <w:rFonts w:asciiTheme="minorEastAsia" w:hAnsiTheme="minorEastAsia" w:hint="eastAsia"/>
          <w:spacing w:val="-4"/>
          <w:sz w:val="28"/>
          <w:szCs w:val="28"/>
        </w:rPr>
        <w:t>微型无人机监测对抗系统</w:t>
      </w:r>
      <w:bookmarkEnd w:id="127"/>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中国电子科技集团公司第五十四研究所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采用无线电监测技术手段，对无人机数传链路和测控链路的侦察实现对无人机的发现预警并识别无人机型号，通过对测控信号的测向完成对无人机和飞控手的测向，两站交会定位给出飞控手位置，采用对测控信号和</w:t>
      </w:r>
      <w:r>
        <w:rPr>
          <w:rFonts w:asciiTheme="majorEastAsia" w:eastAsiaTheme="majorEastAsia" w:hAnsiTheme="majorEastAsia" w:hint="eastAsia"/>
          <w:sz w:val="24"/>
          <w:szCs w:val="24"/>
          <w:lang w:val="zh-CN"/>
        </w:rPr>
        <w:t>GPS</w:t>
      </w:r>
      <w:r>
        <w:rPr>
          <w:rFonts w:asciiTheme="majorEastAsia" w:eastAsiaTheme="majorEastAsia" w:hAnsiTheme="majorEastAsia" w:hint="eastAsia"/>
          <w:sz w:val="24"/>
          <w:szCs w:val="24"/>
          <w:lang w:val="zh-CN"/>
        </w:rPr>
        <w:t>导航信号的灵巧干扰实现对无人机管制，达到使无人机迫降或返航的目的。</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监测范围：</w:t>
      </w:r>
      <w:r>
        <w:rPr>
          <w:rFonts w:asciiTheme="majorEastAsia" w:eastAsiaTheme="majorEastAsia" w:hAnsiTheme="majorEastAsia" w:hint="eastAsia"/>
          <w:sz w:val="24"/>
          <w:szCs w:val="24"/>
          <w:lang w:val="zh-CN"/>
        </w:rPr>
        <w:t>360</w:t>
      </w:r>
      <w:r>
        <w:rPr>
          <w:rFonts w:asciiTheme="majorEastAsia" w:eastAsiaTheme="majorEastAsia" w:hAnsiTheme="majorEastAsia" w:hint="eastAsia"/>
          <w:sz w:val="24"/>
          <w:szCs w:val="24"/>
          <w:lang w:val="zh-CN"/>
        </w:rPr>
        <w:t>度瞬时全方位监测；侦察距离：≤</w:t>
      </w:r>
      <w:r>
        <w:rPr>
          <w:rFonts w:asciiTheme="majorEastAsia" w:eastAsiaTheme="majorEastAsia" w:hAnsiTheme="majorEastAsia" w:hint="eastAsia"/>
          <w:sz w:val="24"/>
          <w:szCs w:val="24"/>
          <w:lang w:val="zh-CN"/>
        </w:rPr>
        <w:t>3km</w:t>
      </w:r>
      <w:r>
        <w:rPr>
          <w:rFonts w:asciiTheme="majorEastAsia" w:eastAsiaTheme="majorEastAsia" w:hAnsiTheme="majorEastAsia" w:hint="eastAsia"/>
          <w:sz w:val="24"/>
          <w:szCs w:val="24"/>
          <w:lang w:val="zh-CN"/>
        </w:rPr>
        <w:t>；管制距离：≤</w:t>
      </w:r>
      <w:r>
        <w:rPr>
          <w:rFonts w:asciiTheme="majorEastAsia" w:eastAsiaTheme="majorEastAsia" w:hAnsiTheme="majorEastAsia" w:hint="eastAsia"/>
          <w:sz w:val="24"/>
          <w:szCs w:val="24"/>
          <w:lang w:val="zh-CN"/>
        </w:rPr>
        <w:t>3km</w:t>
      </w:r>
      <w:r>
        <w:rPr>
          <w:rFonts w:asciiTheme="majorEastAsia" w:eastAsiaTheme="majorEastAsia" w:hAnsiTheme="majorEastAsia" w:hint="eastAsia"/>
          <w:sz w:val="24"/>
          <w:szCs w:val="24"/>
          <w:lang w:val="zh-CN"/>
        </w:rPr>
        <w:t>；测向精度：≤</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RMS</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无线电监测、公共安全。</w:t>
      </w:r>
    </w:p>
    <w:p w:rsidR="0062126B" w:rsidRDefault="00233E8D">
      <w:pPr>
        <w:tabs>
          <w:tab w:val="left" w:pos="3600"/>
        </w:tabs>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【联系方式】牛景昌</w:t>
      </w:r>
      <w:r>
        <w:rPr>
          <w:rFonts w:asciiTheme="majorEastAsia" w:eastAsiaTheme="majorEastAsia" w:hAnsiTheme="majorEastAsia" w:cstheme="minorBidi"/>
          <w:color w:val="auto"/>
          <w:kern w:val="2"/>
          <w:szCs w:val="24"/>
        </w:rPr>
        <w:t xml:space="preserve"> 0311-86928246/17732872969</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28" w:name="_Toc20418"/>
      <w:r>
        <w:rPr>
          <w:rFonts w:asciiTheme="minorEastAsia" w:hAnsiTheme="minorEastAsia" w:hint="eastAsia"/>
          <w:spacing w:val="-4"/>
          <w:sz w:val="28"/>
          <w:szCs w:val="28"/>
        </w:rPr>
        <w:t>AVIDM</w:t>
      </w:r>
      <w:r>
        <w:rPr>
          <w:rFonts w:asciiTheme="minorEastAsia" w:hAnsiTheme="minorEastAsia" w:hint="eastAsia"/>
          <w:spacing w:val="-4"/>
          <w:sz w:val="28"/>
          <w:szCs w:val="28"/>
        </w:rPr>
        <w:t>企业级协同产品研制管理平台</w:t>
      </w:r>
      <w:bookmarkEnd w:id="128"/>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北京神舟航天软件技术有限公司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AVIDM</w:t>
      </w:r>
      <w:r>
        <w:rPr>
          <w:rFonts w:asciiTheme="majorEastAsia" w:eastAsiaTheme="majorEastAsia" w:hAnsiTheme="majorEastAsia" w:hint="eastAsia"/>
          <w:sz w:val="24"/>
          <w:szCs w:val="24"/>
          <w:lang w:val="zh-CN"/>
        </w:rPr>
        <w:t>是北京神舟航天软件技术有限公司研制的具有完全自主知识产权的新一代</w:t>
      </w:r>
      <w:r>
        <w:rPr>
          <w:rFonts w:asciiTheme="majorEastAsia" w:eastAsiaTheme="majorEastAsia" w:hAnsiTheme="majorEastAsia" w:hint="eastAsia"/>
          <w:sz w:val="24"/>
          <w:szCs w:val="24"/>
          <w:lang w:val="zh-CN"/>
        </w:rPr>
        <w:t>PLM</w:t>
      </w:r>
      <w:r>
        <w:rPr>
          <w:rFonts w:asciiTheme="majorEastAsia" w:eastAsiaTheme="majorEastAsia" w:hAnsiTheme="majorEastAsia" w:hint="eastAsia"/>
          <w:sz w:val="24"/>
          <w:szCs w:val="24"/>
          <w:lang w:val="zh-CN"/>
        </w:rPr>
        <w:t>系统，系统面向航天、兵器、等军工领域，可支持复杂产品设计、工艺、制造和管理的全过程协同研制。产品对标主流行业软件，覆盖</w:t>
      </w:r>
      <w:r>
        <w:rPr>
          <w:rFonts w:asciiTheme="majorEastAsia" w:eastAsiaTheme="majorEastAsia" w:hAnsiTheme="majorEastAsia" w:hint="eastAsia"/>
          <w:sz w:val="24"/>
          <w:szCs w:val="24"/>
          <w:lang w:val="zh-CN"/>
        </w:rPr>
        <w:t>PLM</w:t>
      </w:r>
      <w:r>
        <w:rPr>
          <w:rFonts w:asciiTheme="majorEastAsia" w:eastAsiaTheme="majorEastAsia" w:hAnsiTheme="majorEastAsia" w:hint="eastAsia"/>
          <w:sz w:val="24"/>
          <w:szCs w:val="24"/>
          <w:lang w:val="zh-CN"/>
        </w:rPr>
        <w:t>主体功能。立足型号应用，打造符合军工产品管理要求的研制系统。采用成熟软件技术和架构，满足应用扩展需求。系统通过构建基于数据中心的跨单位协同环境，提供可以支持集团、总体院、专业院各单位之间产品数据共享与信息快速传</w:t>
      </w:r>
      <w:r>
        <w:rPr>
          <w:rFonts w:asciiTheme="majorEastAsia" w:eastAsiaTheme="majorEastAsia" w:hAnsiTheme="majorEastAsia" w:hint="eastAsia"/>
          <w:sz w:val="24"/>
          <w:szCs w:val="24"/>
          <w:lang w:val="zh-CN"/>
        </w:rPr>
        <w:lastRenderedPageBreak/>
        <w:t>递的技术能力和管理支持。系统提供工作组、多专业、多部门、多单位的多种形式的协同功能，支持自顶向下、</w:t>
      </w:r>
      <w:r>
        <w:rPr>
          <w:rFonts w:asciiTheme="majorEastAsia" w:eastAsiaTheme="majorEastAsia" w:hAnsiTheme="majorEastAsia" w:hint="eastAsia"/>
          <w:sz w:val="24"/>
          <w:szCs w:val="24"/>
          <w:lang w:val="zh-CN"/>
        </w:rPr>
        <w:t>机电软、设计制造、总体与分系统跨地域协同。系统支持结构设计师和电气设计师开展并行设计，通过使用</w:t>
      </w:r>
      <w:r>
        <w:rPr>
          <w:rFonts w:asciiTheme="majorEastAsia" w:eastAsiaTheme="majorEastAsia" w:hAnsiTheme="majorEastAsia" w:hint="eastAsia"/>
          <w:sz w:val="24"/>
          <w:szCs w:val="24"/>
          <w:lang w:val="zh-CN"/>
        </w:rPr>
        <w:t>IDF</w:t>
      </w:r>
      <w:r>
        <w:rPr>
          <w:rFonts w:asciiTheme="majorEastAsia" w:eastAsiaTheme="majorEastAsia" w:hAnsiTheme="majorEastAsia" w:hint="eastAsia"/>
          <w:sz w:val="24"/>
          <w:szCs w:val="24"/>
          <w:lang w:val="zh-CN"/>
        </w:rPr>
        <w:t>标准格式的接口数据单，实现对结构设计师和电子设计师之间的交互过程管理。基于单一的产品数据源，使结构设计、电子设计、软件开发、制造在集成的</w:t>
      </w:r>
      <w:r>
        <w:rPr>
          <w:rFonts w:asciiTheme="majorEastAsia" w:eastAsiaTheme="majorEastAsia" w:hAnsiTheme="majorEastAsia" w:hint="eastAsia"/>
          <w:sz w:val="24"/>
          <w:szCs w:val="24"/>
          <w:lang w:val="zh-CN"/>
        </w:rPr>
        <w:t>IT</w:t>
      </w:r>
      <w:r>
        <w:rPr>
          <w:rFonts w:asciiTheme="majorEastAsia" w:eastAsiaTheme="majorEastAsia" w:hAnsiTheme="majorEastAsia" w:hint="eastAsia"/>
          <w:sz w:val="24"/>
          <w:szCs w:val="24"/>
          <w:lang w:val="zh-CN"/>
        </w:rPr>
        <w:t>环境中协同工作。系统内置设计、工艺、制造三个视图，</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基于视图转换技术，</w:t>
      </w:r>
      <w:r>
        <w:rPr>
          <w:rFonts w:asciiTheme="majorEastAsia" w:eastAsiaTheme="majorEastAsia" w:hAnsiTheme="majorEastAsia" w:hint="eastAsia"/>
          <w:sz w:val="24"/>
          <w:szCs w:val="24"/>
          <w:lang w:val="zh-CN"/>
        </w:rPr>
        <w:t>BOM</w:t>
      </w:r>
      <w:r>
        <w:rPr>
          <w:rFonts w:asciiTheme="majorEastAsia" w:eastAsiaTheme="majorEastAsia" w:hAnsiTheme="majorEastAsia" w:hint="eastAsia"/>
          <w:sz w:val="24"/>
          <w:szCs w:val="24"/>
          <w:lang w:val="zh-CN"/>
        </w:rPr>
        <w:t>管理可覆盖型号研制过程中</w:t>
      </w:r>
      <w:r>
        <w:rPr>
          <w:rFonts w:asciiTheme="majorEastAsia" w:eastAsiaTheme="majorEastAsia" w:hAnsiTheme="majorEastAsia" w:hint="eastAsia"/>
          <w:sz w:val="24"/>
          <w:szCs w:val="24"/>
          <w:lang w:val="zh-CN"/>
        </w:rPr>
        <w:t>EBOM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PBOM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MBOM</w:t>
      </w:r>
      <w:r>
        <w:rPr>
          <w:rFonts w:asciiTheme="majorEastAsia" w:eastAsiaTheme="majorEastAsia" w:hAnsiTheme="majorEastAsia" w:hint="eastAsia"/>
          <w:sz w:val="24"/>
          <w:szCs w:val="24"/>
          <w:lang w:val="zh-CN"/>
        </w:rPr>
        <w:t>的管理过程，支持用户动态扩展，可根据应用需要支持方案</w:t>
      </w:r>
      <w:r>
        <w:rPr>
          <w:rFonts w:asciiTheme="majorEastAsia" w:eastAsiaTheme="majorEastAsia" w:hAnsiTheme="majorEastAsia" w:hint="eastAsia"/>
          <w:sz w:val="24"/>
          <w:szCs w:val="24"/>
          <w:lang w:val="zh-CN"/>
        </w:rPr>
        <w:t>BOM</w:t>
      </w:r>
      <w:r>
        <w:rPr>
          <w:rFonts w:asciiTheme="majorEastAsia" w:eastAsiaTheme="majorEastAsia" w:hAnsiTheme="majorEastAsia" w:hint="eastAsia"/>
          <w:sz w:val="24"/>
          <w:szCs w:val="24"/>
          <w:lang w:val="zh-CN"/>
        </w:rPr>
        <w:t>和实物</w:t>
      </w:r>
      <w:r>
        <w:rPr>
          <w:rFonts w:asciiTheme="majorEastAsia" w:eastAsiaTheme="majorEastAsia" w:hAnsiTheme="majorEastAsia" w:hint="eastAsia"/>
          <w:sz w:val="24"/>
          <w:szCs w:val="24"/>
          <w:lang w:val="zh-CN"/>
        </w:rPr>
        <w:t>BOM</w:t>
      </w:r>
      <w:r>
        <w:rPr>
          <w:rFonts w:asciiTheme="majorEastAsia" w:eastAsiaTheme="majorEastAsia" w:hAnsiTheme="majorEastAsia" w:hint="eastAsia"/>
          <w:sz w:val="24"/>
          <w:szCs w:val="24"/>
          <w:lang w:val="zh-CN"/>
        </w:rPr>
        <w:t>。系统提供基于</w:t>
      </w:r>
      <w:r>
        <w:rPr>
          <w:rFonts w:asciiTheme="majorEastAsia" w:eastAsiaTheme="majorEastAsia" w:hAnsiTheme="majorEastAsia" w:hint="eastAsia"/>
          <w:sz w:val="24"/>
          <w:szCs w:val="24"/>
          <w:lang w:val="zh-CN"/>
        </w:rPr>
        <w:t>IPT</w:t>
      </w:r>
      <w:r>
        <w:rPr>
          <w:rFonts w:asciiTheme="majorEastAsia" w:eastAsiaTheme="majorEastAsia" w:hAnsiTheme="majorEastAsia" w:hint="eastAsia"/>
          <w:sz w:val="24"/>
          <w:szCs w:val="24"/>
          <w:lang w:val="zh-CN"/>
        </w:rPr>
        <w:t>的设计制造协同，设计、工艺和工装等人员组成一个团队，打</w:t>
      </w:r>
      <w:r>
        <w:rPr>
          <w:rFonts w:asciiTheme="majorEastAsia" w:eastAsiaTheme="majorEastAsia" w:hAnsiTheme="majorEastAsia" w:hint="eastAsia"/>
          <w:sz w:val="24"/>
          <w:szCs w:val="24"/>
          <w:lang w:val="zh-CN"/>
        </w:rPr>
        <w:t>破部门限制，基于协同设计工具并行开展设计工作。在不同阶段和成熟度情况下产生各阶段的设计结果，使用</w:t>
      </w:r>
      <w:r>
        <w:rPr>
          <w:rFonts w:asciiTheme="majorEastAsia" w:eastAsiaTheme="majorEastAsia" w:hAnsiTheme="majorEastAsia" w:hint="eastAsia"/>
          <w:sz w:val="24"/>
          <w:szCs w:val="24"/>
          <w:lang w:val="zh-CN"/>
        </w:rPr>
        <w:t>PLM</w:t>
      </w:r>
      <w:r>
        <w:rPr>
          <w:rFonts w:asciiTheme="majorEastAsia" w:eastAsiaTheme="majorEastAsia" w:hAnsiTheme="majorEastAsia" w:hint="eastAsia"/>
          <w:sz w:val="24"/>
          <w:szCs w:val="24"/>
          <w:lang w:val="zh-CN"/>
        </w:rPr>
        <w:t>软件将设计结果以版本方式进行控制，对协同数据通过角色实现访问控制。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AVIDM</w:t>
      </w:r>
      <w:r>
        <w:rPr>
          <w:rFonts w:asciiTheme="majorEastAsia" w:eastAsiaTheme="majorEastAsia" w:hAnsiTheme="majorEastAsia" w:hint="eastAsia"/>
          <w:sz w:val="24"/>
          <w:szCs w:val="24"/>
          <w:lang w:val="zh-CN"/>
        </w:rPr>
        <w:t>企业级协同产品研制管理平台支持异地多系统集成和跨部门、跨专业的协同工作的企业级产品数据管理软件，包括图文档管理、产品结构管理、产品配置管理、三维数模管理、标准件管理、评审管理、发放管理、变更管理、跨域协同管理、工作流等核心业务应用，同时还具备应用门户（个人工作台面管理等）、支撑技术与共性业务服务（文件服务、文档服务</w:t>
      </w:r>
      <w:r>
        <w:rPr>
          <w:rFonts w:asciiTheme="majorEastAsia" w:eastAsiaTheme="majorEastAsia" w:hAnsiTheme="majorEastAsia" w:hint="eastAsia"/>
          <w:sz w:val="24"/>
          <w:szCs w:val="24"/>
          <w:lang w:val="zh-CN"/>
        </w:rPr>
        <w:t>、打印服务、签署服务等）、服务交互通信（身份认证服务、授权服务、报表服务等）、统一集成框架（基础库资源、应用系统资源、软件工具资源等）等功能。</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广泛应用在航天科技集团公司各型号研究院（基地）、分系统所、总装厂及其它型号研制单位，并扩展到国防系统的其他军工集团，以及民用机械、家电、汽车等行业。</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荣获“中国制造业信息化优秀推荐产品”、“首届中国制造业信息化经典成功案例”奖。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授权专利</w:t>
      </w:r>
      <w:r>
        <w:rPr>
          <w:rFonts w:asciiTheme="majorEastAsia" w:eastAsiaTheme="majorEastAsia" w:hAnsiTheme="majorEastAsia" w:hint="eastAsia"/>
          <w:sz w:val="24"/>
          <w:szCs w:val="24"/>
          <w:lang w:val="zh-CN"/>
        </w:rPr>
        <w:t>12</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合</w:t>
      </w:r>
      <w:r>
        <w:rPr>
          <w:rFonts w:asciiTheme="majorEastAsia" w:eastAsiaTheme="majorEastAsia" w:hAnsiTheme="majorEastAsia" w:hint="eastAsia"/>
          <w:sz w:val="24"/>
          <w:szCs w:val="24"/>
          <w:lang w:val="zh-CN"/>
        </w:rPr>
        <w:t>作开发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【联系方式】温小龙</w:t>
      </w:r>
      <w:r>
        <w:rPr>
          <w:rFonts w:asciiTheme="majorEastAsia" w:eastAsiaTheme="majorEastAsia" w:hAnsiTheme="majorEastAsia" w:cstheme="minorBidi"/>
          <w:color w:val="auto"/>
          <w:kern w:val="2"/>
          <w:szCs w:val="24"/>
        </w:rPr>
        <w:t xml:space="preserve"> 010-59895518/13901283892</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29" w:name="_Toc30180"/>
      <w:r>
        <w:rPr>
          <w:rFonts w:asciiTheme="minorEastAsia" w:hAnsiTheme="minorEastAsia" w:hint="eastAsia"/>
          <w:spacing w:val="-4"/>
          <w:sz w:val="28"/>
          <w:szCs w:val="28"/>
        </w:rPr>
        <w:lastRenderedPageBreak/>
        <w:t>AVPLAN</w:t>
      </w:r>
      <w:r>
        <w:rPr>
          <w:rFonts w:asciiTheme="minorEastAsia" w:hAnsiTheme="minorEastAsia" w:hint="eastAsia"/>
          <w:spacing w:val="-4"/>
          <w:sz w:val="28"/>
          <w:szCs w:val="28"/>
        </w:rPr>
        <w:t>企业级项目管理系统</w:t>
      </w:r>
      <w:bookmarkEnd w:id="129"/>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北京神舟航天软件技术有限公司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AVPLAN</w:t>
      </w:r>
      <w:r>
        <w:rPr>
          <w:rFonts w:asciiTheme="majorEastAsia" w:eastAsiaTheme="majorEastAsia" w:hAnsiTheme="majorEastAsia" w:hint="eastAsia"/>
          <w:sz w:val="24"/>
          <w:szCs w:val="24"/>
          <w:lang w:val="zh-CN"/>
        </w:rPr>
        <w:t>是北京神舟航天软件技术有限公司（以下简称神软）吸取航天</w:t>
      </w:r>
      <w:r>
        <w:rPr>
          <w:rFonts w:asciiTheme="majorEastAsia" w:eastAsiaTheme="majorEastAsia" w:hAnsiTheme="majorEastAsia" w:hint="eastAsia"/>
          <w:sz w:val="24"/>
          <w:szCs w:val="24"/>
          <w:lang w:val="zh-CN"/>
        </w:rPr>
        <w:t>60</w:t>
      </w:r>
      <w:r>
        <w:rPr>
          <w:rFonts w:asciiTheme="majorEastAsia" w:eastAsiaTheme="majorEastAsia" w:hAnsiTheme="majorEastAsia" w:hint="eastAsia"/>
          <w:sz w:val="24"/>
          <w:szCs w:val="24"/>
          <w:lang w:val="zh-CN"/>
        </w:rPr>
        <w:t>多年来在系统工程领域的理论基础和最佳实践经验，融入当今国际先进的项目管理思想，凝结多年项目管理系统研发与集成经验，自主研发的面向国防军工、政府、军方等行业打造的企业级项目管理系统。系统覆盖企业项目管理全周期、全范围、全过程、多要素；从应用模式上支持项目计划纵向贯通、横向协同，通过对项目全过程中信息进行整合与控制，使参与项目管理的各级组织能够协同配合，实现计划、资源、经费等管理最优，满足大型复杂项目的管理要求，全面提升企业项目管理水平和综合</w:t>
      </w:r>
      <w:r>
        <w:rPr>
          <w:rFonts w:asciiTheme="majorEastAsia" w:eastAsiaTheme="majorEastAsia" w:hAnsiTheme="majorEastAsia" w:hint="eastAsia"/>
          <w:sz w:val="24"/>
          <w:szCs w:val="24"/>
          <w:lang w:val="zh-CN"/>
        </w:rPr>
        <w:t>竞争力。</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应用行业：国防军工、政府、军方、集团型企业等</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应用行业：项目管理领域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荣获</w:t>
      </w:r>
      <w:r>
        <w:rPr>
          <w:rFonts w:asciiTheme="majorEastAsia" w:eastAsiaTheme="majorEastAsia" w:hAnsiTheme="majorEastAsia"/>
          <w:sz w:val="24"/>
          <w:szCs w:val="24"/>
          <w:lang w:val="zh-CN"/>
        </w:rPr>
        <w:t>IPMA</w:t>
      </w:r>
      <w:r>
        <w:rPr>
          <w:rFonts w:asciiTheme="majorEastAsia" w:eastAsiaTheme="majorEastAsia" w:hAnsiTheme="majorEastAsia" w:hint="eastAsia"/>
          <w:sz w:val="24"/>
          <w:szCs w:val="24"/>
          <w:lang w:val="zh-CN"/>
        </w:rPr>
        <w:t>中国项目管理协会“</w:t>
      </w:r>
      <w:r>
        <w:rPr>
          <w:rFonts w:asciiTheme="majorEastAsia" w:eastAsiaTheme="majorEastAsia" w:hAnsiTheme="majorEastAsia"/>
          <w:sz w:val="24"/>
          <w:szCs w:val="24"/>
          <w:lang w:val="zh-CN"/>
        </w:rPr>
        <w:t>2008</w:t>
      </w:r>
      <w:r>
        <w:rPr>
          <w:rFonts w:asciiTheme="majorEastAsia" w:eastAsiaTheme="majorEastAsia" w:hAnsiTheme="majorEastAsia" w:hint="eastAsia"/>
          <w:sz w:val="24"/>
          <w:szCs w:val="24"/>
          <w:lang w:val="zh-CN"/>
        </w:rPr>
        <w:t>首届年度项目管理软件优秀奖”，荣获北京市科技委等联合颁发“北京市自主创新产品证书”，荣获国家科技部等联合颁发“国家重点新产品证书”，荣获中国软件行业协会“中国软件和信息技术服务业</w:t>
      </w:r>
      <w:r>
        <w:rPr>
          <w:rFonts w:asciiTheme="majorEastAsia" w:eastAsiaTheme="majorEastAsia" w:hAnsiTheme="majorEastAsia"/>
          <w:sz w:val="24"/>
          <w:szCs w:val="24"/>
          <w:lang w:val="zh-CN"/>
        </w:rPr>
        <w:t>10</w:t>
      </w:r>
      <w:r>
        <w:rPr>
          <w:rFonts w:asciiTheme="majorEastAsia" w:eastAsiaTheme="majorEastAsia" w:hAnsiTheme="majorEastAsia" w:hint="eastAsia"/>
          <w:sz w:val="24"/>
          <w:szCs w:val="24"/>
          <w:lang w:val="zh-CN"/>
        </w:rPr>
        <w:t>年项目管理软件信赖产品”，</w:t>
      </w:r>
      <w:r>
        <w:rPr>
          <w:rFonts w:asciiTheme="majorEastAsia" w:eastAsiaTheme="majorEastAsia" w:hAnsiTheme="majorEastAsia"/>
          <w:sz w:val="24"/>
          <w:szCs w:val="24"/>
          <w:lang w:val="zh-CN"/>
        </w:rPr>
        <w:t>2016</w:t>
      </w:r>
      <w:r>
        <w:rPr>
          <w:rFonts w:asciiTheme="majorEastAsia" w:eastAsiaTheme="majorEastAsia" w:hAnsiTheme="majorEastAsia" w:hint="eastAsia"/>
          <w:sz w:val="24"/>
          <w:szCs w:val="24"/>
          <w:lang w:val="zh-CN"/>
        </w:rPr>
        <w:t>年国产工业软件优秀解决方案，</w:t>
      </w:r>
      <w:r>
        <w:rPr>
          <w:rFonts w:asciiTheme="majorEastAsia" w:eastAsiaTheme="majorEastAsia" w:hAnsiTheme="majorEastAsia"/>
          <w:sz w:val="24"/>
          <w:szCs w:val="24"/>
          <w:lang w:val="zh-CN"/>
        </w:rPr>
        <w:t>2017</w:t>
      </w:r>
      <w:r>
        <w:rPr>
          <w:rFonts w:asciiTheme="majorEastAsia" w:eastAsiaTheme="majorEastAsia" w:hAnsiTheme="majorEastAsia" w:hint="eastAsia"/>
          <w:sz w:val="24"/>
          <w:szCs w:val="24"/>
          <w:lang w:val="zh-CN"/>
        </w:rPr>
        <w:t>年度中国工业软件优秀产品奖。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正在申请中。授权专利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【联系方式】栾森</w:t>
      </w:r>
      <w:r>
        <w:rPr>
          <w:rFonts w:asciiTheme="majorEastAsia" w:eastAsiaTheme="majorEastAsia" w:hAnsiTheme="majorEastAsia" w:cstheme="minorBidi"/>
          <w:color w:val="auto"/>
          <w:kern w:val="2"/>
          <w:szCs w:val="24"/>
        </w:rPr>
        <w:t xml:space="preserve"> 010-59895160/13661357018</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30" w:name="_Toc19722"/>
      <w:r>
        <w:rPr>
          <w:rFonts w:asciiTheme="minorEastAsia" w:hAnsiTheme="minorEastAsia" w:hint="eastAsia"/>
          <w:spacing w:val="-4"/>
          <w:sz w:val="28"/>
          <w:szCs w:val="28"/>
        </w:rPr>
        <w:t>高速公路恶劣天气监测预报预警及道路安全管理系统</w:t>
      </w:r>
      <w:bookmarkEnd w:id="130"/>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凯迈（洛阳）环测有限公司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高速公路恶劣天气智慧管控系统根据高速公路不同路段气象灾害发生的特点，有针对性地布设相应的气象监测站，实现对气象灾害的实时动态监测。监测数据通过有线或者无线的方式发送到中心站，中心站是基于云计算平</w:t>
      </w:r>
      <w:r>
        <w:rPr>
          <w:rFonts w:asciiTheme="majorEastAsia" w:eastAsiaTheme="majorEastAsia" w:hAnsiTheme="majorEastAsia" w:hint="eastAsia"/>
          <w:sz w:val="24"/>
          <w:szCs w:val="24"/>
          <w:lang w:val="zh-CN"/>
        </w:rPr>
        <w:lastRenderedPageBreak/>
        <w:t>台建设的数据信息处理系统，对数据进行存储、分析等处理</w:t>
      </w:r>
      <w:r>
        <w:rPr>
          <w:rFonts w:asciiTheme="majorEastAsia" w:eastAsiaTheme="majorEastAsia" w:hAnsiTheme="majorEastAsia" w:hint="eastAsia"/>
          <w:sz w:val="24"/>
          <w:szCs w:val="24"/>
          <w:lang w:val="zh-CN"/>
        </w:rPr>
        <w:t>，形成一系列的预报、预警及安全管理策略，及时变更交通信息情报板、可变限速标志牌等交通提示信息，实现限速信息的动态控制，并启动高音号角、警示灯或者通过广播、短信等告知过往车辆，同步变更交管部门的超速抓拍值实现违法车辆实时入库。</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tbl>
      <w:tblPr>
        <w:tblW w:w="8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2"/>
        <w:gridCol w:w="2125"/>
        <w:gridCol w:w="1276"/>
        <w:gridCol w:w="3750"/>
      </w:tblGrid>
      <w:tr w:rsidR="0062126B">
        <w:trPr>
          <w:trHeight w:val="373"/>
        </w:trPr>
        <w:tc>
          <w:tcPr>
            <w:tcW w:w="1322"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监测项目</w:t>
            </w:r>
          </w:p>
        </w:tc>
        <w:tc>
          <w:tcPr>
            <w:tcW w:w="2125"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测量范围</w:t>
            </w:r>
          </w:p>
        </w:tc>
        <w:tc>
          <w:tcPr>
            <w:tcW w:w="1276"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分辨率</w:t>
            </w:r>
          </w:p>
        </w:tc>
        <w:tc>
          <w:tcPr>
            <w:tcW w:w="3750"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精度</w:t>
            </w:r>
          </w:p>
        </w:tc>
      </w:tr>
      <w:tr w:rsidR="0062126B">
        <w:trPr>
          <w:trHeight w:val="437"/>
        </w:trPr>
        <w:tc>
          <w:tcPr>
            <w:tcW w:w="1322"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大气温度</w:t>
            </w:r>
          </w:p>
        </w:tc>
        <w:tc>
          <w:tcPr>
            <w:tcW w:w="2125"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-40</w:t>
            </w:r>
            <w:r>
              <w:rPr>
                <w:rFonts w:ascii="宋体" w:eastAsia="宋体" w:hAnsi="宋体" w:cs="宋体" w:hint="eastAsia"/>
                <w:bCs/>
                <w:kern w:val="0"/>
                <w:szCs w:val="21"/>
              </w:rPr>
              <w:t>℃～</w:t>
            </w:r>
            <w:r>
              <w:rPr>
                <w:rFonts w:ascii="宋体" w:eastAsia="宋体" w:hAnsi="宋体" w:cs="宋体" w:hint="eastAsia"/>
                <w:bCs/>
                <w:kern w:val="0"/>
                <w:szCs w:val="21"/>
              </w:rPr>
              <w:t>60</w:t>
            </w:r>
            <w:r>
              <w:rPr>
                <w:rFonts w:ascii="宋体" w:eastAsia="宋体" w:hAnsi="宋体" w:cs="宋体" w:hint="eastAsia"/>
                <w:bCs/>
                <w:kern w:val="0"/>
                <w:szCs w:val="21"/>
              </w:rPr>
              <w:t>℃</w:t>
            </w:r>
          </w:p>
        </w:tc>
        <w:tc>
          <w:tcPr>
            <w:tcW w:w="1276"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bCs/>
                <w:kern w:val="0"/>
                <w:szCs w:val="21"/>
              </w:rPr>
              <w:t>0.</w:t>
            </w:r>
            <w:r>
              <w:rPr>
                <w:rFonts w:ascii="宋体" w:eastAsia="宋体" w:hAnsi="宋体" w:cs="宋体" w:hint="eastAsia"/>
                <w:bCs/>
                <w:kern w:val="0"/>
                <w:szCs w:val="21"/>
              </w:rPr>
              <w:t>1</w:t>
            </w:r>
            <w:r>
              <w:rPr>
                <w:rFonts w:ascii="宋体" w:eastAsia="宋体" w:hAnsi="宋体" w:cs="宋体" w:hint="eastAsia"/>
                <w:bCs/>
                <w:kern w:val="0"/>
                <w:szCs w:val="21"/>
              </w:rPr>
              <w:t>℃</w:t>
            </w:r>
          </w:p>
        </w:tc>
        <w:tc>
          <w:tcPr>
            <w:tcW w:w="3750"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w:t>
            </w:r>
            <w:r>
              <w:rPr>
                <w:rFonts w:ascii="宋体" w:eastAsia="宋体" w:hAnsi="宋体" w:cs="宋体"/>
                <w:bCs/>
                <w:kern w:val="0"/>
                <w:szCs w:val="21"/>
              </w:rPr>
              <w:t>0.</w:t>
            </w:r>
            <w:r>
              <w:rPr>
                <w:rFonts w:ascii="宋体" w:eastAsia="宋体" w:hAnsi="宋体" w:cs="宋体" w:hint="eastAsia"/>
                <w:bCs/>
                <w:kern w:val="0"/>
                <w:szCs w:val="21"/>
              </w:rPr>
              <w:t>2</w:t>
            </w:r>
            <w:r>
              <w:rPr>
                <w:rFonts w:ascii="宋体" w:eastAsia="宋体" w:hAnsi="宋体" w:cs="宋体" w:hint="eastAsia"/>
                <w:bCs/>
                <w:kern w:val="0"/>
                <w:szCs w:val="21"/>
              </w:rPr>
              <w:t>℃</w:t>
            </w:r>
          </w:p>
        </w:tc>
      </w:tr>
      <w:tr w:rsidR="0062126B">
        <w:trPr>
          <w:trHeight w:val="437"/>
        </w:trPr>
        <w:tc>
          <w:tcPr>
            <w:tcW w:w="1322" w:type="dxa"/>
            <w:shd w:val="clear" w:color="auto" w:fill="auto"/>
            <w:vAlign w:val="center"/>
          </w:tcPr>
          <w:p w:rsidR="0062126B" w:rsidRDefault="00233E8D">
            <w:pPr>
              <w:spacing w:line="360" w:lineRule="auto"/>
              <w:rPr>
                <w:rFonts w:ascii="宋体" w:eastAsia="宋体" w:hAnsi="宋体" w:cs="Times New Roman"/>
                <w:szCs w:val="21"/>
              </w:rPr>
            </w:pPr>
            <w:r>
              <w:rPr>
                <w:rFonts w:ascii="宋体" w:eastAsia="宋体" w:hAnsi="宋体" w:cs="Times New Roman" w:hint="eastAsia"/>
                <w:szCs w:val="21"/>
              </w:rPr>
              <w:t>相对湿度</w:t>
            </w:r>
          </w:p>
        </w:tc>
        <w:tc>
          <w:tcPr>
            <w:tcW w:w="2125" w:type="dxa"/>
            <w:shd w:val="clear" w:color="auto" w:fill="auto"/>
            <w:vAlign w:val="center"/>
          </w:tcPr>
          <w:p w:rsidR="0062126B" w:rsidRDefault="00233E8D">
            <w:pPr>
              <w:spacing w:line="360" w:lineRule="auto"/>
              <w:rPr>
                <w:rFonts w:ascii="宋体" w:eastAsia="宋体" w:hAnsi="宋体" w:cs="Times New Roman"/>
                <w:szCs w:val="21"/>
              </w:rPr>
            </w:pPr>
            <w:r>
              <w:rPr>
                <w:rFonts w:ascii="宋体" w:eastAsia="宋体" w:hAnsi="宋体" w:cs="Times New Roman" w:hint="eastAsia"/>
                <w:szCs w:val="21"/>
              </w:rPr>
              <w:t>0</w:t>
            </w:r>
            <w:r>
              <w:rPr>
                <w:rFonts w:ascii="宋体" w:eastAsia="宋体" w:hAnsi="宋体" w:cs="Times New Roman" w:hint="eastAsia"/>
                <w:szCs w:val="21"/>
              </w:rPr>
              <w:t>～</w:t>
            </w:r>
            <w:r>
              <w:rPr>
                <w:rFonts w:ascii="宋体" w:eastAsia="宋体" w:hAnsi="宋体" w:cs="Times New Roman" w:hint="eastAsia"/>
                <w:szCs w:val="21"/>
              </w:rPr>
              <w:t>100%RH</w:t>
            </w:r>
          </w:p>
        </w:tc>
        <w:tc>
          <w:tcPr>
            <w:tcW w:w="1276" w:type="dxa"/>
            <w:shd w:val="clear" w:color="auto" w:fill="auto"/>
            <w:vAlign w:val="center"/>
          </w:tcPr>
          <w:p w:rsidR="0062126B" w:rsidRDefault="00233E8D">
            <w:pPr>
              <w:spacing w:line="360" w:lineRule="auto"/>
              <w:rPr>
                <w:rFonts w:ascii="宋体" w:eastAsia="宋体" w:hAnsi="宋体" w:cs="Times New Roman"/>
                <w:szCs w:val="21"/>
              </w:rPr>
            </w:pPr>
            <w:r>
              <w:rPr>
                <w:rFonts w:ascii="宋体" w:eastAsia="宋体" w:hAnsi="宋体" w:cs="Times New Roman" w:hint="eastAsia"/>
                <w:szCs w:val="21"/>
              </w:rPr>
              <w:t>0.1</w:t>
            </w:r>
            <w:r>
              <w:rPr>
                <w:rFonts w:ascii="宋体" w:eastAsia="宋体" w:hAnsi="宋体" w:cs="Times New Roman"/>
                <w:szCs w:val="21"/>
              </w:rPr>
              <w:t>%RH</w:t>
            </w:r>
          </w:p>
        </w:tc>
        <w:tc>
          <w:tcPr>
            <w:tcW w:w="3750" w:type="dxa"/>
            <w:shd w:val="clear" w:color="auto" w:fill="auto"/>
          </w:tcPr>
          <w:p w:rsidR="0062126B" w:rsidRDefault="00233E8D">
            <w:pPr>
              <w:spacing w:line="360" w:lineRule="auto"/>
              <w:rPr>
                <w:rFonts w:ascii="宋体" w:eastAsia="宋体" w:hAnsi="宋体" w:cs="Times New Roman"/>
                <w:szCs w:val="21"/>
              </w:rPr>
            </w:pPr>
            <w:r>
              <w:rPr>
                <w:rFonts w:ascii="宋体" w:eastAsia="宋体" w:hAnsi="宋体" w:cs="Times New Roman" w:hint="eastAsia"/>
                <w:szCs w:val="21"/>
              </w:rPr>
              <w:t>±</w:t>
            </w:r>
            <w:r>
              <w:rPr>
                <w:rFonts w:ascii="宋体" w:eastAsia="宋体" w:hAnsi="宋体" w:cs="Times New Roman" w:hint="eastAsia"/>
                <w:szCs w:val="21"/>
              </w:rPr>
              <w:t>2</w:t>
            </w:r>
            <w:r>
              <w:rPr>
                <w:rFonts w:ascii="宋体" w:eastAsia="宋体" w:hAnsi="宋体" w:cs="Times New Roman" w:hint="eastAsia"/>
                <w:szCs w:val="21"/>
              </w:rPr>
              <w:t>％</w:t>
            </w:r>
          </w:p>
        </w:tc>
      </w:tr>
      <w:tr w:rsidR="0062126B">
        <w:trPr>
          <w:trHeight w:val="437"/>
        </w:trPr>
        <w:tc>
          <w:tcPr>
            <w:tcW w:w="1322" w:type="dxa"/>
            <w:shd w:val="clear" w:color="auto" w:fill="auto"/>
          </w:tcPr>
          <w:p w:rsidR="0062126B" w:rsidRDefault="00233E8D">
            <w:pPr>
              <w:spacing w:line="360" w:lineRule="auto"/>
              <w:rPr>
                <w:rFonts w:ascii="宋体" w:eastAsia="宋体" w:hAnsi="宋体" w:cs="Times New Roman"/>
                <w:szCs w:val="21"/>
              </w:rPr>
            </w:pPr>
            <w:r>
              <w:rPr>
                <w:rFonts w:ascii="宋体" w:eastAsia="宋体" w:hAnsi="宋体" w:cs="Times New Roman" w:hint="eastAsia"/>
                <w:szCs w:val="21"/>
              </w:rPr>
              <w:t>风速</w:t>
            </w:r>
          </w:p>
        </w:tc>
        <w:tc>
          <w:tcPr>
            <w:tcW w:w="2125" w:type="dxa"/>
            <w:shd w:val="clear" w:color="auto" w:fill="auto"/>
          </w:tcPr>
          <w:p w:rsidR="0062126B" w:rsidRDefault="00233E8D">
            <w:pPr>
              <w:spacing w:line="360" w:lineRule="auto"/>
              <w:rPr>
                <w:rFonts w:ascii="宋体" w:eastAsia="宋体" w:hAnsi="宋体" w:cs="Times New Roman"/>
                <w:szCs w:val="21"/>
              </w:rPr>
            </w:pPr>
            <w:r>
              <w:rPr>
                <w:rFonts w:ascii="宋体" w:eastAsia="宋体" w:hAnsi="宋体" w:cs="Times New Roman" w:hint="eastAsia"/>
                <w:szCs w:val="21"/>
              </w:rPr>
              <w:t>0m/s</w:t>
            </w:r>
            <w:r>
              <w:rPr>
                <w:rFonts w:ascii="宋体" w:eastAsia="宋体" w:hAnsi="宋体" w:cs="Times New Roman" w:hint="eastAsia"/>
                <w:szCs w:val="21"/>
              </w:rPr>
              <w:t>～</w:t>
            </w:r>
            <w:r>
              <w:rPr>
                <w:rFonts w:ascii="宋体" w:eastAsia="宋体" w:hAnsi="宋体" w:cs="Times New Roman" w:hint="eastAsia"/>
                <w:szCs w:val="21"/>
              </w:rPr>
              <w:t>50m/s</w:t>
            </w:r>
          </w:p>
        </w:tc>
        <w:tc>
          <w:tcPr>
            <w:tcW w:w="1276" w:type="dxa"/>
            <w:shd w:val="clear" w:color="auto" w:fill="auto"/>
          </w:tcPr>
          <w:p w:rsidR="0062126B" w:rsidRDefault="00233E8D">
            <w:pPr>
              <w:spacing w:line="360" w:lineRule="auto"/>
              <w:rPr>
                <w:rFonts w:ascii="宋体" w:eastAsia="宋体" w:hAnsi="宋体" w:cs="Times New Roman"/>
                <w:szCs w:val="21"/>
              </w:rPr>
            </w:pPr>
            <w:r>
              <w:rPr>
                <w:rFonts w:ascii="宋体" w:eastAsia="宋体" w:hAnsi="宋体" w:cs="Times New Roman"/>
                <w:szCs w:val="21"/>
              </w:rPr>
              <w:t>0.</w:t>
            </w:r>
            <w:r>
              <w:rPr>
                <w:rFonts w:ascii="宋体" w:eastAsia="宋体" w:hAnsi="宋体" w:cs="Times New Roman" w:hint="eastAsia"/>
                <w:szCs w:val="21"/>
              </w:rPr>
              <w:t>0</w:t>
            </w:r>
            <w:r>
              <w:rPr>
                <w:rFonts w:ascii="宋体" w:eastAsia="宋体" w:hAnsi="宋体" w:cs="Times New Roman"/>
                <w:szCs w:val="21"/>
              </w:rPr>
              <w:t>1m/s</w:t>
            </w:r>
          </w:p>
        </w:tc>
        <w:tc>
          <w:tcPr>
            <w:tcW w:w="3750" w:type="dxa"/>
            <w:shd w:val="clear" w:color="auto" w:fill="auto"/>
          </w:tcPr>
          <w:p w:rsidR="0062126B" w:rsidRDefault="00233E8D">
            <w:pPr>
              <w:spacing w:line="360" w:lineRule="auto"/>
              <w:rPr>
                <w:rFonts w:ascii="宋体" w:eastAsia="宋体" w:hAnsi="宋体" w:cs="Times New Roman"/>
                <w:szCs w:val="21"/>
              </w:rPr>
            </w:pPr>
            <w:r>
              <w:rPr>
                <w:rFonts w:ascii="宋体" w:eastAsia="宋体" w:hAnsi="宋体" w:cs="Times New Roman" w:hint="eastAsia"/>
                <w:szCs w:val="21"/>
              </w:rPr>
              <w:t>±</w:t>
            </w:r>
            <w:r>
              <w:rPr>
                <w:rFonts w:ascii="宋体" w:eastAsia="宋体" w:hAnsi="宋体" w:cs="Times New Roman" w:hint="eastAsia"/>
                <w:szCs w:val="21"/>
              </w:rPr>
              <w:t>2%</w:t>
            </w:r>
          </w:p>
        </w:tc>
      </w:tr>
      <w:tr w:rsidR="0062126B">
        <w:trPr>
          <w:trHeight w:val="437"/>
        </w:trPr>
        <w:tc>
          <w:tcPr>
            <w:tcW w:w="1322"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风向</w:t>
            </w:r>
          </w:p>
        </w:tc>
        <w:tc>
          <w:tcPr>
            <w:tcW w:w="2125"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bCs/>
                <w:kern w:val="0"/>
                <w:szCs w:val="21"/>
              </w:rPr>
              <w:t>0°</w:t>
            </w:r>
            <w:r>
              <w:rPr>
                <w:rFonts w:ascii="宋体" w:eastAsia="宋体" w:hAnsi="宋体" w:cs="宋体" w:hint="eastAsia"/>
                <w:bCs/>
                <w:kern w:val="0"/>
                <w:szCs w:val="21"/>
              </w:rPr>
              <w:t>～</w:t>
            </w:r>
            <w:r>
              <w:rPr>
                <w:rFonts w:ascii="宋体" w:eastAsia="宋体" w:hAnsi="宋体" w:cs="宋体"/>
                <w:bCs/>
                <w:kern w:val="0"/>
                <w:szCs w:val="21"/>
              </w:rPr>
              <w:t>3</w:t>
            </w:r>
            <w:r>
              <w:rPr>
                <w:rFonts w:ascii="宋体" w:eastAsia="宋体" w:hAnsi="宋体" w:cs="宋体" w:hint="eastAsia"/>
                <w:bCs/>
                <w:kern w:val="0"/>
                <w:szCs w:val="21"/>
              </w:rPr>
              <w:t>59</w:t>
            </w:r>
            <w:r>
              <w:rPr>
                <w:rFonts w:ascii="宋体" w:eastAsia="宋体" w:hAnsi="宋体" w:cs="宋体"/>
                <w:bCs/>
                <w:kern w:val="0"/>
                <w:szCs w:val="21"/>
              </w:rPr>
              <w:t>°</w:t>
            </w:r>
          </w:p>
        </w:tc>
        <w:tc>
          <w:tcPr>
            <w:tcW w:w="1276"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1</w:t>
            </w:r>
            <w:r>
              <w:rPr>
                <w:rFonts w:ascii="宋体" w:eastAsia="宋体" w:hAnsi="宋体" w:cs="宋体"/>
                <w:bCs/>
                <w:kern w:val="0"/>
                <w:szCs w:val="21"/>
              </w:rPr>
              <w:t>°</w:t>
            </w:r>
          </w:p>
        </w:tc>
        <w:tc>
          <w:tcPr>
            <w:tcW w:w="3750"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Times New Roman" w:hint="eastAsia"/>
                <w:szCs w:val="21"/>
              </w:rPr>
              <w:t>&lt;3</w:t>
            </w:r>
            <w:r>
              <w:rPr>
                <w:rFonts w:ascii="宋体" w:eastAsia="宋体" w:hAnsi="宋体" w:cs="宋体"/>
                <w:bCs/>
                <w:kern w:val="0"/>
                <w:szCs w:val="21"/>
              </w:rPr>
              <w:t>°</w:t>
            </w:r>
          </w:p>
        </w:tc>
      </w:tr>
      <w:tr w:rsidR="0062126B">
        <w:trPr>
          <w:trHeight w:val="437"/>
        </w:trPr>
        <w:tc>
          <w:tcPr>
            <w:tcW w:w="1322"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气压</w:t>
            </w:r>
          </w:p>
        </w:tc>
        <w:tc>
          <w:tcPr>
            <w:tcW w:w="2125"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150</w:t>
            </w:r>
            <w:r>
              <w:rPr>
                <w:rFonts w:ascii="宋体" w:eastAsia="宋体" w:hAnsi="宋体" w:cs="宋体" w:hint="eastAsia"/>
                <w:bCs/>
                <w:kern w:val="0"/>
                <w:szCs w:val="21"/>
              </w:rPr>
              <w:t>～</w:t>
            </w:r>
            <w:r>
              <w:rPr>
                <w:rFonts w:ascii="宋体" w:eastAsia="宋体" w:hAnsi="宋体" w:cs="宋体" w:hint="eastAsia"/>
                <w:bCs/>
                <w:kern w:val="0"/>
                <w:szCs w:val="21"/>
              </w:rPr>
              <w:t>1020hPa</w:t>
            </w:r>
          </w:p>
        </w:tc>
        <w:tc>
          <w:tcPr>
            <w:tcW w:w="1276"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0.1</w:t>
            </w:r>
            <w:r>
              <w:rPr>
                <w:rFonts w:ascii="宋体" w:eastAsia="宋体" w:hAnsi="宋体" w:cs="Times New Roman"/>
                <w:szCs w:val="21"/>
              </w:rPr>
              <w:t xml:space="preserve"> </w:t>
            </w:r>
            <w:r>
              <w:rPr>
                <w:rFonts w:ascii="宋体" w:eastAsia="宋体" w:hAnsi="宋体" w:cs="宋体"/>
                <w:bCs/>
                <w:kern w:val="0"/>
                <w:szCs w:val="21"/>
              </w:rPr>
              <w:t>hPa</w:t>
            </w:r>
          </w:p>
        </w:tc>
        <w:tc>
          <w:tcPr>
            <w:tcW w:w="3750" w:type="dxa"/>
            <w:shd w:val="clear" w:color="auto" w:fill="auto"/>
            <w:vAlign w:val="center"/>
          </w:tcPr>
          <w:p w:rsidR="0062126B" w:rsidRDefault="00233E8D">
            <w:pPr>
              <w:spacing w:line="360" w:lineRule="auto"/>
              <w:rPr>
                <w:rFonts w:ascii="宋体" w:eastAsia="宋体" w:hAnsi="宋体" w:cs="Times New Roman"/>
                <w:szCs w:val="21"/>
              </w:rPr>
            </w:pPr>
            <w:r>
              <w:rPr>
                <w:rFonts w:ascii="宋体" w:eastAsia="宋体" w:hAnsi="宋体" w:cs="Times New Roman" w:hint="eastAsia"/>
                <w:szCs w:val="21"/>
              </w:rPr>
              <w:t>±</w:t>
            </w:r>
            <w:r>
              <w:rPr>
                <w:rFonts w:ascii="宋体" w:eastAsia="宋体" w:hAnsi="宋体" w:cs="Times New Roman" w:hint="eastAsia"/>
                <w:szCs w:val="21"/>
              </w:rPr>
              <w:t>1</w:t>
            </w:r>
            <w:r>
              <w:rPr>
                <w:rFonts w:ascii="宋体" w:eastAsia="宋体" w:hAnsi="宋体" w:cs="Times New Roman"/>
                <w:szCs w:val="21"/>
              </w:rPr>
              <w:t>hPa</w:t>
            </w:r>
          </w:p>
        </w:tc>
      </w:tr>
      <w:tr w:rsidR="0062126B">
        <w:trPr>
          <w:trHeight w:val="437"/>
        </w:trPr>
        <w:tc>
          <w:tcPr>
            <w:tcW w:w="1322"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雨量</w:t>
            </w:r>
          </w:p>
        </w:tc>
        <w:tc>
          <w:tcPr>
            <w:tcW w:w="2125" w:type="dxa"/>
            <w:shd w:val="clear" w:color="auto" w:fill="auto"/>
            <w:vAlign w:val="center"/>
          </w:tcPr>
          <w:p w:rsidR="0062126B" w:rsidRDefault="00233E8D">
            <w:pPr>
              <w:spacing w:line="360" w:lineRule="auto"/>
              <w:rPr>
                <w:rFonts w:ascii="宋体" w:eastAsia="宋体" w:hAnsi="宋体" w:cs="Times New Roman"/>
                <w:szCs w:val="21"/>
              </w:rPr>
            </w:pPr>
            <w:r>
              <w:rPr>
                <w:rFonts w:ascii="宋体" w:eastAsia="宋体" w:hAnsi="宋体" w:cs="Times New Roman" w:hint="eastAsia"/>
                <w:szCs w:val="21"/>
              </w:rPr>
              <w:t>0</w:t>
            </w:r>
            <w:r>
              <w:rPr>
                <w:rFonts w:ascii="宋体" w:eastAsia="宋体" w:hAnsi="宋体" w:cs="Times New Roman" w:hint="eastAsia"/>
                <w:szCs w:val="21"/>
              </w:rPr>
              <w:t>～</w:t>
            </w:r>
            <w:r>
              <w:rPr>
                <w:rFonts w:ascii="宋体" w:eastAsia="宋体" w:hAnsi="宋体" w:cs="Times New Roman" w:hint="eastAsia"/>
                <w:szCs w:val="21"/>
              </w:rPr>
              <w:t>10mm/min</w:t>
            </w:r>
          </w:p>
        </w:tc>
        <w:tc>
          <w:tcPr>
            <w:tcW w:w="1276" w:type="dxa"/>
            <w:shd w:val="clear" w:color="auto" w:fill="auto"/>
            <w:vAlign w:val="center"/>
          </w:tcPr>
          <w:p w:rsidR="0062126B" w:rsidRDefault="00233E8D">
            <w:pPr>
              <w:spacing w:line="360" w:lineRule="auto"/>
              <w:rPr>
                <w:rFonts w:ascii="宋体" w:eastAsia="宋体" w:hAnsi="宋体" w:cs="Times New Roman"/>
                <w:szCs w:val="21"/>
              </w:rPr>
            </w:pPr>
            <w:r>
              <w:rPr>
                <w:rFonts w:ascii="宋体" w:eastAsia="宋体" w:hAnsi="宋体" w:cs="Times New Roman" w:hint="eastAsia"/>
                <w:szCs w:val="21"/>
              </w:rPr>
              <w:t>0.01mm</w:t>
            </w:r>
          </w:p>
        </w:tc>
        <w:tc>
          <w:tcPr>
            <w:tcW w:w="3750" w:type="dxa"/>
            <w:shd w:val="clear" w:color="auto" w:fill="auto"/>
            <w:vAlign w:val="center"/>
          </w:tcPr>
          <w:p w:rsidR="0062126B" w:rsidRDefault="0062126B">
            <w:pPr>
              <w:spacing w:line="360" w:lineRule="auto"/>
              <w:rPr>
                <w:rFonts w:ascii="宋体" w:eastAsia="宋体" w:hAnsi="宋体" w:cs="宋体"/>
                <w:bCs/>
                <w:kern w:val="0"/>
                <w:szCs w:val="21"/>
              </w:rPr>
            </w:pPr>
          </w:p>
        </w:tc>
      </w:tr>
      <w:tr w:rsidR="0062126B">
        <w:trPr>
          <w:trHeight w:val="437"/>
        </w:trPr>
        <w:tc>
          <w:tcPr>
            <w:tcW w:w="1322"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能见度</w:t>
            </w:r>
            <w:r>
              <w:rPr>
                <w:rFonts w:ascii="宋体" w:eastAsia="宋体" w:hAnsi="宋体" w:cs="宋体" w:hint="eastAsia"/>
                <w:bCs/>
                <w:kern w:val="0"/>
                <w:szCs w:val="21"/>
              </w:rPr>
              <w:t>/</w:t>
            </w:r>
            <w:r>
              <w:rPr>
                <w:rFonts w:ascii="宋体" w:eastAsia="宋体" w:hAnsi="宋体" w:cs="宋体" w:hint="eastAsia"/>
                <w:bCs/>
                <w:kern w:val="0"/>
                <w:szCs w:val="21"/>
              </w:rPr>
              <w:t>天气现象</w:t>
            </w:r>
          </w:p>
        </w:tc>
        <w:tc>
          <w:tcPr>
            <w:tcW w:w="2125" w:type="dxa"/>
            <w:shd w:val="clear" w:color="auto" w:fill="auto"/>
            <w:vAlign w:val="center"/>
          </w:tcPr>
          <w:p w:rsidR="0062126B" w:rsidRDefault="00233E8D">
            <w:pPr>
              <w:spacing w:line="360" w:lineRule="auto"/>
              <w:rPr>
                <w:rFonts w:ascii="宋体" w:eastAsia="宋体" w:hAnsi="宋体" w:cs="Times New Roman"/>
                <w:kern w:val="0"/>
                <w:szCs w:val="21"/>
              </w:rPr>
            </w:pPr>
            <w:r>
              <w:rPr>
                <w:rFonts w:ascii="宋体" w:eastAsia="宋体" w:hAnsi="宋体" w:cs="Times New Roman" w:hint="eastAsia"/>
                <w:kern w:val="0"/>
                <w:szCs w:val="21"/>
              </w:rPr>
              <w:t>10m</w:t>
            </w:r>
            <w:r>
              <w:rPr>
                <w:rFonts w:ascii="宋体" w:eastAsia="宋体" w:hAnsi="宋体" w:cs="宋体" w:hint="eastAsia"/>
                <w:bCs/>
                <w:kern w:val="0"/>
                <w:szCs w:val="21"/>
              </w:rPr>
              <w:t>～</w:t>
            </w:r>
            <w:r>
              <w:rPr>
                <w:rFonts w:ascii="宋体" w:eastAsia="宋体" w:hAnsi="宋体" w:cs="Times New Roman" w:hint="eastAsia"/>
                <w:kern w:val="0"/>
                <w:szCs w:val="21"/>
              </w:rPr>
              <w:t>10000m</w:t>
            </w:r>
          </w:p>
        </w:tc>
        <w:tc>
          <w:tcPr>
            <w:tcW w:w="1276" w:type="dxa"/>
            <w:shd w:val="clear" w:color="auto" w:fill="auto"/>
            <w:vAlign w:val="center"/>
          </w:tcPr>
          <w:p w:rsidR="0062126B" w:rsidRDefault="00233E8D">
            <w:pPr>
              <w:spacing w:line="360" w:lineRule="auto"/>
              <w:rPr>
                <w:rFonts w:ascii="宋体" w:eastAsia="宋体" w:hAnsi="宋体" w:cs="Times New Roman"/>
                <w:kern w:val="0"/>
                <w:szCs w:val="21"/>
              </w:rPr>
            </w:pPr>
            <w:r>
              <w:rPr>
                <w:rFonts w:ascii="宋体" w:eastAsia="宋体" w:hAnsi="宋体" w:cs="Times New Roman" w:hint="eastAsia"/>
                <w:kern w:val="0"/>
                <w:szCs w:val="21"/>
              </w:rPr>
              <w:t>1m</w:t>
            </w:r>
          </w:p>
        </w:tc>
        <w:tc>
          <w:tcPr>
            <w:tcW w:w="3750" w:type="dxa"/>
            <w:shd w:val="clear" w:color="auto" w:fill="auto"/>
            <w:vAlign w:val="center"/>
          </w:tcPr>
          <w:p w:rsidR="0062126B" w:rsidRDefault="00233E8D">
            <w:pPr>
              <w:spacing w:line="276" w:lineRule="auto"/>
              <w:rPr>
                <w:rFonts w:ascii="宋体" w:eastAsia="宋体" w:hAnsi="宋体" w:cs="Times New Roman"/>
                <w:szCs w:val="21"/>
              </w:rPr>
            </w:pPr>
            <w:r>
              <w:rPr>
                <w:rFonts w:ascii="宋体" w:eastAsia="宋体" w:hAnsi="宋体" w:cs="Times New Roman" w:hint="eastAsia"/>
                <w:szCs w:val="21"/>
              </w:rPr>
              <w:t>10m</w:t>
            </w:r>
            <w:r>
              <w:rPr>
                <w:rFonts w:ascii="宋体" w:eastAsia="宋体" w:hAnsi="宋体" w:cs="宋体" w:hint="eastAsia"/>
                <w:bCs/>
                <w:kern w:val="0"/>
                <w:szCs w:val="21"/>
              </w:rPr>
              <w:t>～</w:t>
            </w:r>
            <w:r>
              <w:rPr>
                <w:rFonts w:ascii="宋体" w:eastAsia="宋体" w:hAnsi="宋体" w:cs="Times New Roman" w:hint="eastAsia"/>
                <w:szCs w:val="21"/>
              </w:rPr>
              <w:t xml:space="preserve">5000m  </w:t>
            </w:r>
            <w:r>
              <w:rPr>
                <w:rFonts w:ascii="宋体" w:eastAsia="宋体" w:hAnsi="宋体" w:cs="Times New Roman" w:hint="eastAsia"/>
                <w:szCs w:val="21"/>
              </w:rPr>
              <w:t>±</w:t>
            </w:r>
            <w:r>
              <w:rPr>
                <w:rFonts w:ascii="宋体" w:eastAsia="宋体" w:hAnsi="宋体" w:cs="Times New Roman" w:hint="eastAsia"/>
                <w:szCs w:val="21"/>
              </w:rPr>
              <w:t>10%</w:t>
            </w:r>
          </w:p>
          <w:p w:rsidR="0062126B" w:rsidRDefault="00233E8D">
            <w:pPr>
              <w:spacing w:line="276" w:lineRule="auto"/>
              <w:rPr>
                <w:rFonts w:ascii="宋体" w:eastAsia="宋体" w:hAnsi="宋体" w:cs="Times New Roman"/>
                <w:szCs w:val="21"/>
              </w:rPr>
            </w:pPr>
            <w:r>
              <w:rPr>
                <w:rFonts w:ascii="宋体" w:eastAsia="宋体" w:hAnsi="宋体" w:cs="Times New Roman" w:hint="eastAsia"/>
                <w:szCs w:val="21"/>
              </w:rPr>
              <w:t>5000m</w:t>
            </w:r>
            <w:r>
              <w:rPr>
                <w:rFonts w:ascii="宋体" w:eastAsia="宋体" w:hAnsi="宋体" w:cs="宋体" w:hint="eastAsia"/>
                <w:bCs/>
                <w:kern w:val="0"/>
                <w:szCs w:val="21"/>
              </w:rPr>
              <w:t>～</w:t>
            </w:r>
            <w:r>
              <w:rPr>
                <w:rFonts w:ascii="宋体" w:eastAsia="宋体" w:hAnsi="宋体" w:cs="Times New Roman" w:hint="eastAsia"/>
                <w:szCs w:val="21"/>
              </w:rPr>
              <w:t xml:space="preserve">10000m  </w:t>
            </w:r>
            <w:r>
              <w:rPr>
                <w:rFonts w:ascii="宋体" w:eastAsia="宋体" w:hAnsi="宋体" w:cs="Times New Roman" w:hint="eastAsia"/>
                <w:szCs w:val="21"/>
              </w:rPr>
              <w:t>±</w:t>
            </w:r>
            <w:r>
              <w:rPr>
                <w:rFonts w:ascii="宋体" w:eastAsia="宋体" w:hAnsi="宋体" w:cs="Times New Roman" w:hint="eastAsia"/>
                <w:szCs w:val="21"/>
              </w:rPr>
              <w:t>20%</w:t>
            </w:r>
          </w:p>
          <w:p w:rsidR="0062126B" w:rsidRDefault="00233E8D">
            <w:pPr>
              <w:spacing w:line="276" w:lineRule="auto"/>
              <w:rPr>
                <w:rFonts w:ascii="宋体" w:eastAsia="宋体" w:hAnsi="宋体" w:cs="Times New Roman"/>
                <w:szCs w:val="21"/>
              </w:rPr>
            </w:pPr>
            <w:r>
              <w:rPr>
                <w:rFonts w:ascii="宋体" w:eastAsia="宋体" w:hAnsi="宋体" w:cs="Times New Roman" w:hint="eastAsia"/>
                <w:szCs w:val="21"/>
              </w:rPr>
              <w:t>天气现象：能识别</w:t>
            </w:r>
            <w:r>
              <w:rPr>
                <w:rFonts w:ascii="宋体" w:eastAsia="宋体" w:hAnsi="宋体" w:cs="Times New Roman" w:hint="eastAsia"/>
                <w:szCs w:val="21"/>
              </w:rPr>
              <w:t>6</w:t>
            </w:r>
            <w:r>
              <w:rPr>
                <w:rFonts w:ascii="宋体" w:eastAsia="宋体" w:hAnsi="宋体" w:cs="Times New Roman" w:hint="eastAsia"/>
                <w:szCs w:val="21"/>
              </w:rPr>
              <w:t>种不同降水（雨、毛毛雨、雪、冰雹、冰粒、雨夹雪），雾、轻雾、霾、晴朗。</w:t>
            </w:r>
          </w:p>
        </w:tc>
      </w:tr>
      <w:tr w:rsidR="0062126B">
        <w:trPr>
          <w:trHeight w:val="437"/>
        </w:trPr>
        <w:tc>
          <w:tcPr>
            <w:tcW w:w="1322"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路面状态</w:t>
            </w:r>
          </w:p>
        </w:tc>
        <w:tc>
          <w:tcPr>
            <w:tcW w:w="7151" w:type="dxa"/>
            <w:gridSpan w:val="3"/>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干燥、潮、湿、结冰、积雪、冰水混合。</w:t>
            </w:r>
          </w:p>
        </w:tc>
      </w:tr>
      <w:tr w:rsidR="0062126B">
        <w:trPr>
          <w:trHeight w:val="437"/>
        </w:trPr>
        <w:tc>
          <w:tcPr>
            <w:tcW w:w="1322"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水膜厚度</w:t>
            </w:r>
          </w:p>
        </w:tc>
        <w:tc>
          <w:tcPr>
            <w:tcW w:w="2125"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0.00</w:t>
            </w:r>
            <w:r>
              <w:rPr>
                <w:rFonts w:ascii="宋体" w:eastAsia="宋体" w:hAnsi="宋体" w:cs="宋体" w:hint="eastAsia"/>
                <w:bCs/>
                <w:kern w:val="0"/>
                <w:szCs w:val="21"/>
              </w:rPr>
              <w:t>～</w:t>
            </w:r>
            <w:r>
              <w:rPr>
                <w:rFonts w:ascii="宋体" w:eastAsia="宋体" w:hAnsi="宋体" w:cs="宋体" w:hint="eastAsia"/>
                <w:bCs/>
                <w:kern w:val="0"/>
                <w:szCs w:val="21"/>
              </w:rPr>
              <w:t>10mm</w:t>
            </w:r>
          </w:p>
        </w:tc>
        <w:tc>
          <w:tcPr>
            <w:tcW w:w="1276"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0.01mm</w:t>
            </w:r>
          </w:p>
        </w:tc>
        <w:tc>
          <w:tcPr>
            <w:tcW w:w="3750" w:type="dxa"/>
            <w:shd w:val="clear" w:color="auto" w:fill="auto"/>
            <w:vAlign w:val="center"/>
          </w:tcPr>
          <w:p w:rsidR="0062126B" w:rsidRDefault="0062126B">
            <w:pPr>
              <w:spacing w:line="360" w:lineRule="auto"/>
              <w:rPr>
                <w:rFonts w:ascii="宋体" w:eastAsia="宋体" w:hAnsi="宋体" w:cs="宋体"/>
                <w:bCs/>
                <w:kern w:val="0"/>
                <w:szCs w:val="21"/>
              </w:rPr>
            </w:pPr>
          </w:p>
        </w:tc>
      </w:tr>
      <w:tr w:rsidR="0062126B">
        <w:trPr>
          <w:trHeight w:val="437"/>
        </w:trPr>
        <w:tc>
          <w:tcPr>
            <w:tcW w:w="1322"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冰厚</w:t>
            </w:r>
          </w:p>
        </w:tc>
        <w:tc>
          <w:tcPr>
            <w:tcW w:w="2125"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0.00</w:t>
            </w:r>
            <w:r>
              <w:rPr>
                <w:rFonts w:ascii="宋体" w:eastAsia="宋体" w:hAnsi="宋体" w:cs="宋体" w:hint="eastAsia"/>
                <w:bCs/>
                <w:kern w:val="0"/>
                <w:szCs w:val="21"/>
              </w:rPr>
              <w:t>～</w:t>
            </w:r>
            <w:r>
              <w:rPr>
                <w:rFonts w:ascii="宋体" w:eastAsia="宋体" w:hAnsi="宋体" w:cs="宋体" w:hint="eastAsia"/>
                <w:bCs/>
                <w:kern w:val="0"/>
                <w:szCs w:val="21"/>
              </w:rPr>
              <w:t>2mm</w:t>
            </w:r>
          </w:p>
        </w:tc>
        <w:tc>
          <w:tcPr>
            <w:tcW w:w="1276"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0.01mm</w:t>
            </w:r>
          </w:p>
        </w:tc>
        <w:tc>
          <w:tcPr>
            <w:tcW w:w="3750" w:type="dxa"/>
            <w:shd w:val="clear" w:color="auto" w:fill="auto"/>
            <w:vAlign w:val="center"/>
          </w:tcPr>
          <w:p w:rsidR="0062126B" w:rsidRDefault="0062126B">
            <w:pPr>
              <w:spacing w:line="360" w:lineRule="auto"/>
              <w:rPr>
                <w:rFonts w:ascii="宋体" w:eastAsia="宋体" w:hAnsi="宋体" w:cs="Times New Roman"/>
                <w:szCs w:val="21"/>
              </w:rPr>
            </w:pPr>
          </w:p>
        </w:tc>
      </w:tr>
      <w:tr w:rsidR="0062126B">
        <w:trPr>
          <w:trHeight w:val="437"/>
        </w:trPr>
        <w:tc>
          <w:tcPr>
            <w:tcW w:w="1322"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雪厚</w:t>
            </w:r>
          </w:p>
        </w:tc>
        <w:tc>
          <w:tcPr>
            <w:tcW w:w="2125"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0.00</w:t>
            </w:r>
            <w:r>
              <w:rPr>
                <w:rFonts w:ascii="宋体" w:eastAsia="宋体" w:hAnsi="宋体" w:cs="宋体" w:hint="eastAsia"/>
                <w:bCs/>
                <w:kern w:val="0"/>
                <w:szCs w:val="21"/>
              </w:rPr>
              <w:t>～</w:t>
            </w:r>
            <w:r>
              <w:rPr>
                <w:rFonts w:ascii="宋体" w:eastAsia="宋体" w:hAnsi="宋体" w:cs="宋体" w:hint="eastAsia"/>
                <w:bCs/>
                <w:kern w:val="0"/>
                <w:szCs w:val="21"/>
              </w:rPr>
              <w:t>10mm</w:t>
            </w:r>
          </w:p>
        </w:tc>
        <w:tc>
          <w:tcPr>
            <w:tcW w:w="1276"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0.01mm</w:t>
            </w:r>
          </w:p>
        </w:tc>
        <w:tc>
          <w:tcPr>
            <w:tcW w:w="3750" w:type="dxa"/>
            <w:shd w:val="clear" w:color="auto" w:fill="auto"/>
            <w:vAlign w:val="center"/>
          </w:tcPr>
          <w:p w:rsidR="0062126B" w:rsidRDefault="0062126B">
            <w:pPr>
              <w:spacing w:line="360" w:lineRule="auto"/>
              <w:rPr>
                <w:rFonts w:ascii="宋体" w:eastAsia="宋体" w:hAnsi="宋体" w:cs="Times New Roman"/>
                <w:szCs w:val="21"/>
              </w:rPr>
            </w:pPr>
          </w:p>
        </w:tc>
      </w:tr>
      <w:tr w:rsidR="0062126B">
        <w:trPr>
          <w:trHeight w:val="528"/>
        </w:trPr>
        <w:tc>
          <w:tcPr>
            <w:tcW w:w="1322"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湿滑系数</w:t>
            </w:r>
          </w:p>
        </w:tc>
        <w:tc>
          <w:tcPr>
            <w:tcW w:w="2125"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0.00</w:t>
            </w:r>
            <w:r>
              <w:rPr>
                <w:rFonts w:ascii="宋体" w:eastAsia="宋体" w:hAnsi="宋体" w:cs="宋体" w:hint="eastAsia"/>
                <w:bCs/>
                <w:kern w:val="0"/>
                <w:szCs w:val="21"/>
              </w:rPr>
              <w:t>～</w:t>
            </w:r>
            <w:r>
              <w:rPr>
                <w:rFonts w:ascii="宋体" w:eastAsia="宋体" w:hAnsi="宋体" w:cs="宋体" w:hint="eastAsia"/>
                <w:bCs/>
                <w:kern w:val="0"/>
                <w:szCs w:val="21"/>
              </w:rPr>
              <w:t>1</w:t>
            </w:r>
          </w:p>
        </w:tc>
        <w:tc>
          <w:tcPr>
            <w:tcW w:w="1276"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0.01</w:t>
            </w:r>
          </w:p>
        </w:tc>
        <w:tc>
          <w:tcPr>
            <w:tcW w:w="3750" w:type="dxa"/>
            <w:shd w:val="clear" w:color="auto" w:fill="auto"/>
            <w:vAlign w:val="center"/>
          </w:tcPr>
          <w:p w:rsidR="0062126B" w:rsidRDefault="0062126B">
            <w:pPr>
              <w:spacing w:line="360" w:lineRule="auto"/>
              <w:rPr>
                <w:rFonts w:ascii="宋体" w:eastAsia="宋体" w:hAnsi="宋体" w:cs="宋体"/>
                <w:bCs/>
                <w:kern w:val="0"/>
                <w:szCs w:val="21"/>
              </w:rPr>
            </w:pPr>
          </w:p>
        </w:tc>
      </w:tr>
      <w:tr w:rsidR="0062126B">
        <w:trPr>
          <w:trHeight w:val="60"/>
        </w:trPr>
        <w:tc>
          <w:tcPr>
            <w:tcW w:w="1322"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路面温度</w:t>
            </w:r>
          </w:p>
        </w:tc>
        <w:tc>
          <w:tcPr>
            <w:tcW w:w="2125"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-40</w:t>
            </w:r>
            <w:r>
              <w:rPr>
                <w:rFonts w:ascii="宋体" w:eastAsia="宋体" w:hAnsi="宋体" w:cs="宋体" w:hint="eastAsia"/>
                <w:bCs/>
                <w:kern w:val="0"/>
                <w:szCs w:val="21"/>
              </w:rPr>
              <w:t>℃～</w:t>
            </w:r>
            <w:r>
              <w:rPr>
                <w:rFonts w:ascii="宋体" w:eastAsia="宋体" w:hAnsi="宋体" w:cs="宋体" w:hint="eastAsia"/>
                <w:bCs/>
                <w:kern w:val="0"/>
                <w:szCs w:val="21"/>
              </w:rPr>
              <w:t>70</w:t>
            </w:r>
            <w:r>
              <w:rPr>
                <w:rFonts w:ascii="宋体" w:eastAsia="宋体" w:hAnsi="宋体" w:cs="宋体" w:hint="eastAsia"/>
                <w:bCs/>
                <w:kern w:val="0"/>
                <w:szCs w:val="21"/>
              </w:rPr>
              <w:t>℃</w:t>
            </w:r>
          </w:p>
        </w:tc>
        <w:tc>
          <w:tcPr>
            <w:tcW w:w="1276" w:type="dxa"/>
            <w:shd w:val="clear" w:color="auto" w:fill="auto"/>
            <w:vAlign w:val="center"/>
          </w:tcPr>
          <w:p w:rsidR="0062126B" w:rsidRDefault="0062126B">
            <w:pPr>
              <w:spacing w:line="360" w:lineRule="auto"/>
              <w:rPr>
                <w:rFonts w:ascii="宋体" w:eastAsia="宋体" w:hAnsi="宋体" w:cs="宋体"/>
                <w:bCs/>
                <w:kern w:val="0"/>
                <w:szCs w:val="21"/>
              </w:rPr>
            </w:pPr>
          </w:p>
        </w:tc>
        <w:tc>
          <w:tcPr>
            <w:tcW w:w="3750" w:type="dxa"/>
            <w:shd w:val="clear" w:color="auto" w:fill="auto"/>
            <w:vAlign w:val="center"/>
          </w:tcPr>
          <w:p w:rsidR="0062126B" w:rsidRDefault="0062126B">
            <w:pPr>
              <w:spacing w:line="360" w:lineRule="auto"/>
              <w:rPr>
                <w:rFonts w:ascii="宋体" w:eastAsia="宋体" w:hAnsi="宋体" w:cs="宋体"/>
                <w:bCs/>
                <w:kern w:val="0"/>
                <w:szCs w:val="21"/>
              </w:rPr>
            </w:pPr>
          </w:p>
        </w:tc>
      </w:tr>
      <w:tr w:rsidR="0062126B">
        <w:trPr>
          <w:trHeight w:val="60"/>
        </w:trPr>
        <w:tc>
          <w:tcPr>
            <w:tcW w:w="1322"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路面结冰厚度（谐振式）</w:t>
            </w:r>
          </w:p>
        </w:tc>
        <w:tc>
          <w:tcPr>
            <w:tcW w:w="2125"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0mm</w:t>
            </w:r>
            <w:r>
              <w:rPr>
                <w:rFonts w:ascii="宋体" w:eastAsia="宋体" w:hAnsi="宋体" w:cs="宋体" w:hint="eastAsia"/>
                <w:bCs/>
                <w:kern w:val="0"/>
                <w:szCs w:val="21"/>
              </w:rPr>
              <w:t>～</w:t>
            </w:r>
            <w:r>
              <w:rPr>
                <w:rFonts w:ascii="宋体" w:eastAsia="宋体" w:hAnsi="宋体" w:cs="宋体" w:hint="eastAsia"/>
                <w:bCs/>
                <w:kern w:val="0"/>
                <w:szCs w:val="21"/>
              </w:rPr>
              <w:t>8mm</w:t>
            </w:r>
          </w:p>
        </w:tc>
        <w:tc>
          <w:tcPr>
            <w:tcW w:w="1276"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0.1mm</w:t>
            </w:r>
          </w:p>
        </w:tc>
        <w:tc>
          <w:tcPr>
            <w:tcW w:w="3750" w:type="dxa"/>
            <w:shd w:val="clear" w:color="auto" w:fill="auto"/>
            <w:vAlign w:val="center"/>
          </w:tcPr>
          <w:p w:rsidR="0062126B" w:rsidRDefault="00233E8D">
            <w:pPr>
              <w:spacing w:line="360" w:lineRule="auto"/>
              <w:rPr>
                <w:rFonts w:ascii="宋体" w:eastAsia="宋体" w:hAnsi="宋体" w:cs="宋体"/>
                <w:bCs/>
                <w:kern w:val="0"/>
                <w:szCs w:val="21"/>
              </w:rPr>
            </w:pPr>
            <w:r>
              <w:rPr>
                <w:rFonts w:ascii="宋体" w:eastAsia="宋体" w:hAnsi="宋体" w:cs="宋体" w:hint="eastAsia"/>
                <w:bCs/>
                <w:kern w:val="0"/>
                <w:szCs w:val="21"/>
              </w:rPr>
              <w:t>±</w:t>
            </w:r>
            <w:r>
              <w:rPr>
                <w:rFonts w:ascii="宋体" w:eastAsia="宋体" w:hAnsi="宋体" w:cs="宋体" w:hint="eastAsia"/>
                <w:bCs/>
                <w:kern w:val="0"/>
                <w:szCs w:val="21"/>
              </w:rPr>
              <w:t>0.3mm</w:t>
            </w:r>
          </w:p>
        </w:tc>
      </w:tr>
    </w:tbl>
    <w:p w:rsidR="0062126B" w:rsidRDefault="0062126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交通、气象、公安交警。</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【专利状态】</w:t>
      </w:r>
      <w:r>
        <w:rPr>
          <w:rFonts w:asciiTheme="majorEastAsia" w:eastAsiaTheme="majorEastAsia" w:hAnsiTheme="majorEastAsia" w:hint="eastAsia"/>
          <w:sz w:val="24"/>
          <w:szCs w:val="24"/>
          <w:lang w:val="zh-CN"/>
        </w:rPr>
        <w:t>申请实用新型</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项，软件著作权</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该项目的实施能够真正形成“以需求引领服务、以服务牵引科研、以科研提升业务”的良性循环，建立起以系统设计、安装、维护为一体的发展模式，带动本地区经济发展。以河南辐射全国，通过科技创新提高中国高速公路安全管理水平。本项目的实施，未来五年累计可为企业带来销售收入</w:t>
      </w:r>
      <w:r>
        <w:rPr>
          <w:rFonts w:asciiTheme="majorEastAsia" w:eastAsiaTheme="majorEastAsia" w:hAnsiTheme="majorEastAsia" w:hint="eastAsia"/>
          <w:sz w:val="24"/>
          <w:szCs w:val="24"/>
          <w:lang w:val="zh-CN"/>
        </w:rPr>
        <w:t>10000</w:t>
      </w:r>
      <w:r>
        <w:rPr>
          <w:rFonts w:asciiTheme="majorEastAsia" w:eastAsiaTheme="majorEastAsia" w:hAnsiTheme="majorEastAsia" w:hint="eastAsia"/>
          <w:sz w:val="24"/>
          <w:szCs w:val="24"/>
          <w:lang w:val="zh-CN"/>
        </w:rPr>
        <w:t>万元，实现净利润</w:t>
      </w:r>
      <w:r>
        <w:rPr>
          <w:rFonts w:asciiTheme="majorEastAsia" w:eastAsiaTheme="majorEastAsia" w:hAnsiTheme="majorEastAsia" w:hint="eastAsia"/>
          <w:sz w:val="24"/>
          <w:szCs w:val="24"/>
          <w:lang w:val="zh-CN"/>
        </w:rPr>
        <w:t>2550</w:t>
      </w:r>
      <w:r>
        <w:rPr>
          <w:rFonts w:asciiTheme="majorEastAsia" w:eastAsiaTheme="majorEastAsia" w:hAnsiTheme="majorEastAsia" w:hint="eastAsia"/>
          <w:sz w:val="24"/>
          <w:szCs w:val="24"/>
          <w:lang w:val="zh-CN"/>
        </w:rPr>
        <w:t>万元，为国家上缴税金</w:t>
      </w:r>
      <w:r>
        <w:rPr>
          <w:rFonts w:asciiTheme="majorEastAsia" w:eastAsiaTheme="majorEastAsia" w:hAnsiTheme="majorEastAsia" w:hint="eastAsia"/>
          <w:sz w:val="24"/>
          <w:szCs w:val="24"/>
          <w:lang w:val="zh-CN"/>
        </w:rPr>
        <w:t>1590</w:t>
      </w:r>
      <w:r>
        <w:rPr>
          <w:rFonts w:asciiTheme="majorEastAsia" w:eastAsiaTheme="majorEastAsia" w:hAnsiTheme="majorEastAsia" w:hint="eastAsia"/>
          <w:sz w:val="24"/>
          <w:szCs w:val="24"/>
          <w:lang w:val="zh-CN"/>
        </w:rPr>
        <w:t>万元。</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预期可产生社会效益</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该项目的研制将填补国内在该项技术的领域空白，为国家节约大量外汇，提升我国在该领域的智能化水平，有利控制因环境原因造成的交通事故。项目以物联网、大数据平台建设为核心，完</w:t>
      </w:r>
      <w:r>
        <w:rPr>
          <w:rFonts w:asciiTheme="majorEastAsia" w:eastAsiaTheme="majorEastAsia" w:hAnsiTheme="majorEastAsia" w:hint="eastAsia"/>
          <w:sz w:val="24"/>
          <w:szCs w:val="24"/>
          <w:lang w:val="zh-CN"/>
        </w:rPr>
        <w:t>成后将会大大提高国内高速公路的智能化安全管理水平，达到并超越国际领先地位，促进交通管理行业发展的现代化和智能化，为国民经济发展保驾护航，主要成效如下：</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、差异化的交通气象观测站</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根据高速公路不同路段的特点，有针对性设计了能够满足监测的交通气象观测站，包括综合气象站、区域气象站、结冰监测站、团雾监测站等，实现不同路段气象类型差异化监测的需要。</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、基于</w:t>
      </w:r>
      <w:r>
        <w:rPr>
          <w:rFonts w:asciiTheme="majorEastAsia" w:eastAsiaTheme="majorEastAsia" w:hAnsiTheme="majorEastAsia" w:hint="eastAsia"/>
          <w:sz w:val="24"/>
          <w:szCs w:val="24"/>
          <w:lang w:val="zh-CN"/>
        </w:rPr>
        <w:t>GIS</w:t>
      </w:r>
      <w:r>
        <w:rPr>
          <w:rFonts w:asciiTheme="majorEastAsia" w:eastAsiaTheme="majorEastAsia" w:hAnsiTheme="majorEastAsia" w:hint="eastAsia"/>
          <w:sz w:val="24"/>
          <w:szCs w:val="24"/>
          <w:lang w:val="zh-CN"/>
        </w:rPr>
        <w:t>的软件架构和预报、预警展示功能设计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在</w:t>
      </w:r>
      <w:r>
        <w:rPr>
          <w:rFonts w:asciiTheme="majorEastAsia" w:eastAsiaTheme="majorEastAsia" w:hAnsiTheme="majorEastAsia" w:hint="eastAsia"/>
          <w:sz w:val="24"/>
          <w:szCs w:val="24"/>
          <w:lang w:val="zh-CN"/>
        </w:rPr>
        <w:t>GIS</w:t>
      </w:r>
      <w:r>
        <w:rPr>
          <w:rFonts w:asciiTheme="majorEastAsia" w:eastAsiaTheme="majorEastAsia" w:hAnsiTheme="majorEastAsia" w:hint="eastAsia"/>
          <w:sz w:val="24"/>
          <w:szCs w:val="24"/>
          <w:lang w:val="zh-CN"/>
        </w:rPr>
        <w:t>地图上显示各站点位置信息，当鼠标移至该点时显示设备状态信息、监测实时数据信息、预报预警信息和道路安全终端的控</w:t>
      </w:r>
      <w:r>
        <w:rPr>
          <w:rFonts w:asciiTheme="majorEastAsia" w:eastAsiaTheme="majorEastAsia" w:hAnsiTheme="majorEastAsia" w:hint="eastAsia"/>
          <w:sz w:val="24"/>
          <w:szCs w:val="24"/>
          <w:lang w:val="zh-CN"/>
        </w:rPr>
        <w:t>制状态信息。可通过路网颜色变化来区别当前路段交通状态，绿色为通畅，蓝色为管制。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、道路安全管理终端的控制方法</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根据监测到实时气象和路况数据，结合第三方气象大数据，通过智能软件云平台直接控制道路可变信息提示牌和限速标志，实现限速信息的动态控制，并通过报文报表等信息交互手段实现与交警部门的限速抓拍系统互联，实现违章抓拍的动态管理。根据高速公路路面状况和气象条件设计的算法。</w:t>
      </w:r>
    </w:p>
    <w:p w:rsidR="0062126B" w:rsidRDefault="00233E8D">
      <w:pPr>
        <w:autoSpaceDE w:val="0"/>
        <w:autoSpaceDN w:val="0"/>
        <w:spacing w:line="360" w:lineRule="auto"/>
        <w:ind w:firstLineChars="200" w:firstLine="480"/>
        <w:textAlignment w:val="center"/>
        <w:rPr>
          <w:rFonts w:asciiTheme="minorEastAsia" w:hAnsiTheme="minorEastAsia"/>
          <w:spacing w:val="4"/>
          <w:szCs w:val="24"/>
        </w:rPr>
      </w:pPr>
      <w:r>
        <w:rPr>
          <w:rFonts w:asciiTheme="majorEastAsia" w:eastAsiaTheme="majorEastAsia" w:hAnsiTheme="majorEastAsia"/>
          <w:sz w:val="24"/>
          <w:szCs w:val="24"/>
          <w:lang w:val="zh-CN"/>
        </w:rPr>
        <w:t>【联系方式】</w:t>
      </w:r>
      <w:r>
        <w:rPr>
          <w:rFonts w:asciiTheme="majorEastAsia" w:eastAsiaTheme="majorEastAsia" w:hAnsiTheme="majorEastAsia" w:hint="eastAsia"/>
          <w:sz w:val="24"/>
          <w:szCs w:val="24"/>
          <w:lang w:val="zh-CN"/>
        </w:rPr>
        <w:t>张文慧</w:t>
      </w:r>
      <w:r>
        <w:rPr>
          <w:rFonts w:asciiTheme="majorEastAsia" w:eastAsiaTheme="majorEastAsia" w:hAnsiTheme="majorEastAsia" w:hint="eastAsia"/>
          <w:sz w:val="24"/>
          <w:szCs w:val="24"/>
          <w:lang w:val="zh-CN"/>
        </w:rPr>
        <w:t xml:space="preserve"> </w:t>
      </w:r>
      <w:r>
        <w:rPr>
          <w:rFonts w:asciiTheme="majorEastAsia" w:eastAsiaTheme="majorEastAsia" w:hAnsiTheme="majorEastAsia"/>
          <w:sz w:val="24"/>
          <w:szCs w:val="24"/>
          <w:lang w:val="zh-CN"/>
        </w:rPr>
        <w:t>0379-63384973</w:t>
      </w:r>
      <w:r>
        <w:rPr>
          <w:rFonts w:asciiTheme="majorEastAsia" w:eastAsiaTheme="majorEastAsia" w:hAnsiTheme="majorEastAsia" w:hint="eastAsia"/>
          <w:sz w:val="24"/>
          <w:szCs w:val="24"/>
          <w:lang w:val="zh-CN"/>
        </w:rPr>
        <w:t>/</w:t>
      </w:r>
      <w:r>
        <w:rPr>
          <w:rFonts w:asciiTheme="majorEastAsia" w:eastAsiaTheme="majorEastAsia" w:hAnsiTheme="majorEastAsia"/>
          <w:sz w:val="24"/>
          <w:szCs w:val="24"/>
          <w:lang w:val="zh-CN"/>
        </w:rPr>
        <w:t>18637955098</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31" w:name="_Toc6244"/>
      <w:r>
        <w:rPr>
          <w:rFonts w:asciiTheme="minorEastAsia" w:hAnsiTheme="minorEastAsia" w:hint="eastAsia"/>
          <w:spacing w:val="-4"/>
          <w:sz w:val="28"/>
          <w:szCs w:val="28"/>
        </w:rPr>
        <w:t>大容量信息传输平行高速数据线缆</w:t>
      </w:r>
      <w:bookmarkEnd w:id="131"/>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四川九洲线缆有限责</w:t>
      </w:r>
      <w:r>
        <w:rPr>
          <w:rFonts w:asciiTheme="majorEastAsia" w:eastAsiaTheme="majorEastAsia" w:hAnsiTheme="majorEastAsia" w:hint="eastAsia"/>
          <w:sz w:val="24"/>
          <w:szCs w:val="24"/>
          <w:lang w:val="zh-CN"/>
        </w:rPr>
        <w:t>任公司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【技术概述】</w:t>
      </w:r>
      <w:r>
        <w:rPr>
          <w:rFonts w:asciiTheme="majorEastAsia" w:eastAsiaTheme="majorEastAsia" w:hAnsiTheme="majorEastAsia" w:hint="eastAsia"/>
          <w:sz w:val="24"/>
          <w:szCs w:val="24"/>
          <w:lang w:val="zh-CN"/>
        </w:rPr>
        <w:t>利用军用通信线缆技术，突破低密度绝缘精密绕包控制技术、平行线对内串音控制技术、扁平结构屏蔽稳定性控制技术等关键技术。由两根线质、线径及对地绝缘电阻相同的绝缘导体构成一对传输回路，并由这样的导线绞合而成的通信电缆，通过选择材料，控制线缆生产过程中的误差、线对的尺寸、组合和线对的结构，降低线缆的衰减、时延、串音、特性阻抗与结构回波损耗，从而达到大容量高速传输效果。</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平行高速数据线缆是由两根平行的绝缘单线和包覆屏蔽及排流线组成一个线对单元，再由两对以上的线对单元成缆，外加屏蔽层和护套组成，具有高达</w:t>
      </w:r>
      <w:r>
        <w:rPr>
          <w:rFonts w:asciiTheme="majorEastAsia" w:eastAsiaTheme="majorEastAsia" w:hAnsiTheme="majorEastAsia" w:hint="eastAsia"/>
          <w:sz w:val="24"/>
          <w:szCs w:val="24"/>
          <w:lang w:val="zh-CN"/>
        </w:rPr>
        <w:t>25GHz</w:t>
      </w:r>
      <w:r>
        <w:rPr>
          <w:rFonts w:asciiTheme="majorEastAsia" w:eastAsiaTheme="majorEastAsia" w:hAnsiTheme="majorEastAsia" w:hint="eastAsia"/>
          <w:sz w:val="24"/>
          <w:szCs w:val="24"/>
          <w:lang w:val="zh-CN"/>
        </w:rPr>
        <w:t>的优异传输性能，广泛应用于高速、大容量、高智能交换机、智慧城市等大数据传输中心数据传输和视频监控，能实现同一根线缆上运行多媒体的数据传输。该类产品作为新型的高端数据传输线，技术含量较高、市场需求量大，可提高数据中心的计算和存储能力，特别是通信设备机架内部、相邻机架间高速互联传输数据要求，以满足目前高速发展的搜索引擎、电子商务、网络视频等应用业务支撑，应对飞速发展的用户</w:t>
      </w:r>
      <w:r>
        <w:rPr>
          <w:rFonts w:asciiTheme="majorEastAsia" w:eastAsiaTheme="majorEastAsia" w:hAnsiTheme="majorEastAsia" w:hint="eastAsia"/>
          <w:sz w:val="24"/>
          <w:szCs w:val="24"/>
          <w:lang w:val="zh-CN"/>
        </w:rPr>
        <w:t>群需求，提高用户使用满意度。</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平行高速数据线缆（</w:t>
      </w:r>
      <w:r>
        <w:rPr>
          <w:rFonts w:asciiTheme="majorEastAsia" w:eastAsiaTheme="majorEastAsia" w:hAnsiTheme="majorEastAsia" w:hint="eastAsia"/>
          <w:sz w:val="24"/>
          <w:szCs w:val="24"/>
          <w:lang w:val="zh-CN"/>
        </w:rPr>
        <w:t>HSGFFP</w:t>
      </w:r>
      <w:r>
        <w:rPr>
          <w:rFonts w:asciiTheme="majorEastAsia" w:eastAsiaTheme="majorEastAsia" w:hAnsiTheme="majorEastAsia" w:hint="eastAsia"/>
          <w:sz w:val="24"/>
          <w:szCs w:val="24"/>
          <w:lang w:val="zh-CN"/>
        </w:rPr>
        <w:t>）是由两根平行的绝缘单线和包覆屏蔽及排流线组成一个线对单元，再由两对以上的线对单元成缆，外加屏蔽层和护套组成，具有高达</w:t>
      </w:r>
      <w:r>
        <w:rPr>
          <w:rFonts w:asciiTheme="majorEastAsia" w:eastAsiaTheme="majorEastAsia" w:hAnsiTheme="majorEastAsia" w:hint="eastAsia"/>
          <w:sz w:val="24"/>
          <w:szCs w:val="24"/>
          <w:lang w:val="zh-CN"/>
        </w:rPr>
        <w:t>25GHz</w:t>
      </w:r>
      <w:r>
        <w:rPr>
          <w:rFonts w:asciiTheme="majorEastAsia" w:eastAsiaTheme="majorEastAsia" w:hAnsiTheme="majorEastAsia" w:hint="eastAsia"/>
          <w:sz w:val="24"/>
          <w:szCs w:val="24"/>
          <w:lang w:val="zh-CN"/>
        </w:rPr>
        <w:t>的优异传输性能。</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HSGFFP 2</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0.51</w:t>
      </w:r>
      <w:r>
        <w:rPr>
          <w:rFonts w:asciiTheme="majorEastAsia" w:eastAsiaTheme="majorEastAsia" w:hAnsiTheme="majorEastAsia" w:hint="eastAsia"/>
          <w:sz w:val="24"/>
          <w:szCs w:val="24"/>
          <w:lang w:val="zh-CN"/>
        </w:rPr>
        <w:t>型主要技术指标如下：</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）电气性能</w:t>
      </w:r>
    </w:p>
    <w:p w:rsidR="0062126B" w:rsidRDefault="00233E8D">
      <w:pPr>
        <w:adjustRightInd w:val="0"/>
        <w:snapToGrid w:val="0"/>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绝缘电阻：≥</w:t>
      </w:r>
      <w:r>
        <w:rPr>
          <w:rFonts w:asciiTheme="majorEastAsia" w:eastAsiaTheme="majorEastAsia" w:hAnsiTheme="majorEastAsia" w:hint="eastAsia"/>
          <w:sz w:val="24"/>
          <w:szCs w:val="24"/>
        </w:rPr>
        <w:t>5000M</w:t>
      </w:r>
      <w:r>
        <w:rPr>
          <w:rFonts w:asciiTheme="majorEastAsia" w:eastAsiaTheme="majorEastAsia" w:hAnsiTheme="majorEastAsia" w:hint="eastAsia"/>
          <w:sz w:val="24"/>
          <w:szCs w:val="24"/>
        </w:rPr>
        <w:t>Ω•</w:t>
      </w:r>
      <w:r>
        <w:rPr>
          <w:rFonts w:asciiTheme="majorEastAsia" w:eastAsiaTheme="majorEastAsia" w:hAnsiTheme="majorEastAsia" w:hint="eastAsia"/>
          <w:sz w:val="24"/>
          <w:szCs w:val="24"/>
        </w:rPr>
        <w:t>km</w:t>
      </w:r>
    </w:p>
    <w:p w:rsidR="0062126B" w:rsidRDefault="00233E8D">
      <w:pPr>
        <w:adjustRightInd w:val="0"/>
        <w:snapToGrid w:val="0"/>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直流电阻：≤</w:t>
      </w:r>
      <w:r>
        <w:rPr>
          <w:rFonts w:asciiTheme="majorEastAsia" w:eastAsiaTheme="majorEastAsia" w:hAnsiTheme="majorEastAsia" w:hint="eastAsia"/>
          <w:sz w:val="24"/>
          <w:szCs w:val="24"/>
        </w:rPr>
        <w:t>90.0</w:t>
      </w:r>
      <w:r>
        <w:rPr>
          <w:rFonts w:asciiTheme="majorEastAsia" w:eastAsiaTheme="majorEastAsia" w:hAnsiTheme="majorEastAsia" w:hint="eastAsia"/>
          <w:sz w:val="24"/>
          <w:szCs w:val="24"/>
        </w:rPr>
        <w:t>Ω</w:t>
      </w:r>
      <w:r>
        <w:rPr>
          <w:rFonts w:asciiTheme="majorEastAsia" w:eastAsiaTheme="majorEastAsia" w:hAnsiTheme="majorEastAsia" w:hint="eastAsia"/>
          <w:sz w:val="24"/>
          <w:szCs w:val="24"/>
        </w:rPr>
        <w:t>/km</w:t>
      </w:r>
    </w:p>
    <w:p w:rsidR="0062126B" w:rsidRDefault="00233E8D">
      <w:pPr>
        <w:adjustRightInd w:val="0"/>
        <w:snapToGrid w:val="0"/>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工频火花电压：</w:t>
      </w:r>
      <w:r>
        <w:rPr>
          <w:rFonts w:asciiTheme="majorEastAsia" w:eastAsiaTheme="majorEastAsia" w:hAnsiTheme="majorEastAsia" w:hint="eastAsia"/>
          <w:sz w:val="24"/>
          <w:szCs w:val="24"/>
        </w:rPr>
        <w:t>2.5kV,2s</w:t>
      </w:r>
    </w:p>
    <w:p w:rsidR="0062126B" w:rsidRDefault="00233E8D">
      <w:pPr>
        <w:adjustRightInd w:val="0"/>
        <w:snapToGrid w:val="0"/>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衰减常数：≤</w:t>
      </w:r>
      <w:r>
        <w:rPr>
          <w:rFonts w:asciiTheme="majorEastAsia" w:eastAsiaTheme="majorEastAsia" w:hAnsiTheme="majorEastAsia" w:hint="eastAsia"/>
          <w:sz w:val="24"/>
          <w:szCs w:val="24"/>
        </w:rPr>
        <w:t>267dB/100m</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5GHz</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668dB/100m</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20GHz</w:t>
      </w:r>
      <w:r>
        <w:rPr>
          <w:rFonts w:asciiTheme="majorEastAsia" w:eastAsiaTheme="majorEastAsia" w:hAnsiTheme="majorEastAsia" w:hint="eastAsia"/>
          <w:sz w:val="24"/>
          <w:szCs w:val="24"/>
        </w:rPr>
        <w:t>）</w:t>
      </w:r>
    </w:p>
    <w:p w:rsidR="0062126B" w:rsidRDefault="00233E8D">
      <w:pPr>
        <w:adjustRightInd w:val="0"/>
        <w:snapToGrid w:val="0"/>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相时延：≤</w:t>
      </w:r>
      <w:r>
        <w:rPr>
          <w:rFonts w:asciiTheme="majorEastAsia" w:eastAsiaTheme="majorEastAsia" w:hAnsiTheme="majorEastAsia" w:hint="eastAsia"/>
          <w:sz w:val="24"/>
          <w:szCs w:val="24"/>
        </w:rPr>
        <w:t>5.52ns/m</w:t>
      </w:r>
    </w:p>
    <w:p w:rsidR="0062126B" w:rsidRDefault="00233E8D">
      <w:pPr>
        <w:adjustRightInd w:val="0"/>
        <w:snapToGrid w:val="0"/>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2</w:t>
      </w:r>
      <w:r>
        <w:rPr>
          <w:rFonts w:asciiTheme="majorEastAsia" w:eastAsiaTheme="majorEastAsia" w:hAnsiTheme="majorEastAsia" w:hint="eastAsia"/>
          <w:sz w:val="24"/>
          <w:szCs w:val="24"/>
        </w:rPr>
        <w:t>）机械性能</w:t>
      </w:r>
    </w:p>
    <w:p w:rsidR="0062126B" w:rsidRDefault="00233E8D">
      <w:pPr>
        <w:adjustRightInd w:val="0"/>
        <w:snapToGrid w:val="0"/>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绝缘回缩：≤</w:t>
      </w:r>
      <w:r>
        <w:rPr>
          <w:rFonts w:asciiTheme="majorEastAsia" w:eastAsiaTheme="majorEastAsia" w:hAnsiTheme="majorEastAsia" w:hint="eastAsia"/>
          <w:sz w:val="24"/>
          <w:szCs w:val="24"/>
        </w:rPr>
        <w:t>5%</w:t>
      </w:r>
    </w:p>
    <w:p w:rsidR="0062126B" w:rsidRDefault="00233E8D">
      <w:pPr>
        <w:adjustRightInd w:val="0"/>
        <w:snapToGrid w:val="0"/>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护套断裂伸长率：≥</w:t>
      </w:r>
      <w:r>
        <w:rPr>
          <w:rFonts w:asciiTheme="majorEastAsia" w:eastAsiaTheme="majorEastAsia" w:hAnsiTheme="majorEastAsia" w:hint="eastAsia"/>
          <w:sz w:val="24"/>
          <w:szCs w:val="24"/>
        </w:rPr>
        <w:t>125%</w:t>
      </w:r>
    </w:p>
    <w:p w:rsidR="0062126B" w:rsidRDefault="00233E8D">
      <w:pPr>
        <w:adjustRightInd w:val="0"/>
        <w:snapToGrid w:val="0"/>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护套抗张强度：≥</w:t>
      </w:r>
      <w:r>
        <w:rPr>
          <w:rFonts w:asciiTheme="majorEastAsia" w:eastAsiaTheme="majorEastAsia" w:hAnsiTheme="majorEastAsia" w:hint="eastAsia"/>
          <w:sz w:val="24"/>
          <w:szCs w:val="24"/>
        </w:rPr>
        <w:t>24Mpa</w:t>
      </w:r>
    </w:p>
    <w:p w:rsidR="0062126B" w:rsidRDefault="00233E8D">
      <w:pPr>
        <w:adjustRightInd w:val="0"/>
        <w:snapToGrid w:val="0"/>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护套断裂伸长率变化率：</w:t>
      </w:r>
      <w:r>
        <w:rPr>
          <w:rFonts w:asciiTheme="majorEastAsia" w:eastAsiaTheme="majorEastAsia" w:hAnsiTheme="majorEastAsia" w:hint="eastAsia"/>
          <w:sz w:val="24"/>
          <w:szCs w:val="24"/>
        </w:rPr>
        <w:t>-20%</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+20%</w:t>
      </w:r>
    </w:p>
    <w:p w:rsidR="0062126B" w:rsidRDefault="00233E8D">
      <w:pPr>
        <w:adjustRightInd w:val="0"/>
        <w:snapToGrid w:val="0"/>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3</w:t>
      </w:r>
      <w:r>
        <w:rPr>
          <w:rFonts w:asciiTheme="majorEastAsia" w:eastAsiaTheme="majorEastAsia" w:hAnsiTheme="majorEastAsia" w:hint="eastAsia"/>
          <w:sz w:val="24"/>
          <w:szCs w:val="24"/>
        </w:rPr>
        <w:t>）环境性能</w:t>
      </w:r>
    </w:p>
    <w:p w:rsidR="0062126B" w:rsidRDefault="00233E8D">
      <w:pPr>
        <w:adjustRightInd w:val="0"/>
        <w:snapToGrid w:val="0"/>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热开裂：试验温度（</w:t>
      </w:r>
      <w:r>
        <w:rPr>
          <w:rFonts w:asciiTheme="majorEastAsia" w:eastAsiaTheme="majorEastAsia" w:hAnsiTheme="majorEastAsia" w:hint="eastAsia"/>
          <w:sz w:val="24"/>
          <w:szCs w:val="24"/>
        </w:rPr>
        <w:t>158</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2</w:t>
      </w:r>
      <w:r>
        <w:rPr>
          <w:rFonts w:asciiTheme="majorEastAsia" w:eastAsiaTheme="majorEastAsia" w:hAnsiTheme="majorEastAsia" w:hint="eastAsia"/>
          <w:sz w:val="24"/>
          <w:szCs w:val="24"/>
        </w:rPr>
        <w:t>）℃，试验时间：</w:t>
      </w:r>
      <w:r>
        <w:rPr>
          <w:rFonts w:asciiTheme="majorEastAsia" w:eastAsiaTheme="majorEastAsia" w:hAnsiTheme="majorEastAsia" w:hint="eastAsia"/>
          <w:sz w:val="24"/>
          <w:szCs w:val="24"/>
        </w:rPr>
        <w:t>1h</w:t>
      </w:r>
      <w:r>
        <w:rPr>
          <w:rFonts w:asciiTheme="majorEastAsia" w:eastAsiaTheme="majorEastAsia" w:hAnsiTheme="majorEastAsia" w:hint="eastAsia"/>
          <w:sz w:val="24"/>
          <w:szCs w:val="24"/>
        </w:rPr>
        <w:t>。试验后，电缆应无开裂、裂缝及其它损伤现象。</w:t>
      </w:r>
    </w:p>
    <w:p w:rsidR="0062126B" w:rsidRDefault="00233E8D">
      <w:pPr>
        <w:adjustRightInd w:val="0"/>
        <w:snapToGrid w:val="0"/>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低温卷绕：试验温度（</w:t>
      </w:r>
      <w:r>
        <w:rPr>
          <w:rFonts w:asciiTheme="majorEastAsia" w:eastAsiaTheme="majorEastAsia" w:hAnsiTheme="majorEastAsia" w:hint="eastAsia"/>
          <w:sz w:val="24"/>
          <w:szCs w:val="24"/>
        </w:rPr>
        <w:t>-20</w:t>
      </w:r>
      <w:r>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2</w:t>
      </w:r>
      <w:r>
        <w:rPr>
          <w:rFonts w:asciiTheme="majorEastAsia" w:eastAsiaTheme="majorEastAsia" w:hAnsiTheme="majorEastAsia" w:hint="eastAsia"/>
          <w:sz w:val="24"/>
          <w:szCs w:val="24"/>
        </w:rPr>
        <w:t>）℃，试验时间：</w:t>
      </w:r>
      <w:r>
        <w:rPr>
          <w:rFonts w:asciiTheme="majorEastAsia" w:eastAsiaTheme="majorEastAsia" w:hAnsiTheme="majorEastAsia" w:hint="eastAsia"/>
          <w:sz w:val="24"/>
          <w:szCs w:val="24"/>
        </w:rPr>
        <w:t>1h</w:t>
      </w:r>
      <w:r>
        <w:rPr>
          <w:rFonts w:asciiTheme="majorEastAsia" w:eastAsiaTheme="majorEastAsia" w:hAnsiTheme="majorEastAsia" w:hint="eastAsia"/>
          <w:sz w:val="24"/>
          <w:szCs w:val="24"/>
        </w:rPr>
        <w:t>，试棒直径为电缆外径</w:t>
      </w:r>
      <w:r>
        <w:rPr>
          <w:rFonts w:asciiTheme="majorEastAsia" w:eastAsiaTheme="majorEastAsia" w:hAnsiTheme="majorEastAsia" w:hint="eastAsia"/>
          <w:sz w:val="24"/>
          <w:szCs w:val="24"/>
        </w:rPr>
        <w:t>5</w:t>
      </w:r>
      <w:r>
        <w:rPr>
          <w:rFonts w:asciiTheme="majorEastAsia" w:eastAsiaTheme="majorEastAsia" w:hAnsiTheme="majorEastAsia" w:hint="eastAsia"/>
          <w:sz w:val="24"/>
          <w:szCs w:val="24"/>
        </w:rPr>
        <w:lastRenderedPageBreak/>
        <w:t>倍，试验后，绝缘层应无开裂。</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w:t>
      </w:r>
      <w:r>
        <w:rPr>
          <w:rFonts w:asciiTheme="majorEastAsia" w:eastAsiaTheme="majorEastAsia" w:hAnsiTheme="majorEastAsia" w:hint="eastAsia"/>
          <w:sz w:val="24"/>
          <w:szCs w:val="24"/>
          <w:lang w:val="zh-CN"/>
        </w:rPr>
        <w:t>国内先进</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样品、实验室阶段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可应用于大数据中心、企业、公司内网的数据传输</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国家高新技术企业；省级企业技术中心；中国电子元件百强企业；中国军转民大赛三等奖等数十项。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授权发明专利</w:t>
      </w:r>
      <w:r>
        <w:rPr>
          <w:rFonts w:asciiTheme="majorEastAsia" w:eastAsiaTheme="majorEastAsia" w:hAnsiTheme="majorEastAsia" w:hint="eastAsia"/>
          <w:sz w:val="24"/>
          <w:szCs w:val="24"/>
          <w:lang w:val="zh-CN"/>
        </w:rPr>
        <w:t>6</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项目达产后，预计新增年销售收入</w:t>
      </w:r>
      <w:r>
        <w:rPr>
          <w:rFonts w:asciiTheme="majorEastAsia" w:eastAsiaTheme="majorEastAsia" w:hAnsiTheme="majorEastAsia" w:hint="eastAsia"/>
          <w:sz w:val="24"/>
          <w:szCs w:val="24"/>
          <w:lang w:val="zh-CN"/>
        </w:rPr>
        <w:t>13</w:t>
      </w:r>
      <w:r>
        <w:rPr>
          <w:rFonts w:asciiTheme="majorEastAsia" w:eastAsiaTheme="majorEastAsia" w:hAnsiTheme="majorEastAsia"/>
          <w:sz w:val="24"/>
          <w:szCs w:val="24"/>
          <w:lang w:val="zh-CN"/>
        </w:rPr>
        <w:t>000</w:t>
      </w:r>
      <w:r>
        <w:rPr>
          <w:rFonts w:asciiTheme="majorEastAsia" w:eastAsiaTheme="majorEastAsia" w:hAnsiTheme="majorEastAsia" w:hint="eastAsia"/>
          <w:sz w:val="24"/>
          <w:szCs w:val="24"/>
          <w:lang w:val="zh-CN"/>
        </w:rPr>
        <w:t>万元，利润</w:t>
      </w:r>
      <w:r>
        <w:rPr>
          <w:rFonts w:asciiTheme="majorEastAsia" w:eastAsiaTheme="majorEastAsia" w:hAnsiTheme="majorEastAsia" w:hint="eastAsia"/>
          <w:sz w:val="24"/>
          <w:szCs w:val="24"/>
          <w:lang w:val="zh-CN"/>
        </w:rPr>
        <w:t>1</w:t>
      </w:r>
      <w:r>
        <w:rPr>
          <w:rFonts w:asciiTheme="majorEastAsia" w:eastAsiaTheme="majorEastAsia" w:hAnsiTheme="majorEastAsia"/>
          <w:sz w:val="24"/>
          <w:szCs w:val="24"/>
          <w:lang w:val="zh-CN"/>
        </w:rPr>
        <w:t>000</w:t>
      </w:r>
      <w:r>
        <w:rPr>
          <w:rFonts w:asciiTheme="majorEastAsia" w:eastAsiaTheme="majorEastAsia" w:hAnsiTheme="majorEastAsia" w:hint="eastAsia"/>
          <w:sz w:val="24"/>
          <w:szCs w:val="24"/>
          <w:lang w:val="zh-CN"/>
        </w:rPr>
        <w:t>万元、税金</w:t>
      </w:r>
      <w:r>
        <w:rPr>
          <w:rFonts w:asciiTheme="majorEastAsia" w:eastAsiaTheme="majorEastAsia" w:hAnsiTheme="majorEastAsia"/>
          <w:sz w:val="24"/>
          <w:szCs w:val="24"/>
          <w:lang w:val="zh-CN"/>
        </w:rPr>
        <w:t>950</w:t>
      </w:r>
      <w:r>
        <w:rPr>
          <w:rFonts w:asciiTheme="majorEastAsia" w:eastAsiaTheme="majorEastAsia" w:hAnsiTheme="majorEastAsia" w:hint="eastAsia"/>
          <w:sz w:val="24"/>
          <w:szCs w:val="24"/>
          <w:lang w:val="zh-CN"/>
        </w:rPr>
        <w:t>万元。带动社会通信数据缆研发水平的进一步提高。</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【联系方式】</w:t>
      </w:r>
      <w:r>
        <w:rPr>
          <w:rFonts w:asciiTheme="majorEastAsia" w:eastAsiaTheme="majorEastAsia" w:hAnsiTheme="majorEastAsia" w:hint="eastAsia"/>
          <w:sz w:val="24"/>
          <w:szCs w:val="24"/>
          <w:lang w:val="zh-CN"/>
        </w:rPr>
        <w:t>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莹</w:t>
      </w:r>
      <w:r>
        <w:rPr>
          <w:rFonts w:asciiTheme="majorEastAsia" w:eastAsiaTheme="majorEastAsia" w:hAnsiTheme="majorEastAsia"/>
          <w:sz w:val="24"/>
          <w:szCs w:val="24"/>
          <w:lang w:val="zh-CN"/>
        </w:rPr>
        <w:t xml:space="preserve"> 0816-2539598/15328225069</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32" w:name="_Toc31656"/>
      <w:r>
        <w:rPr>
          <w:rFonts w:asciiTheme="minorEastAsia" w:hAnsiTheme="minorEastAsia" w:hint="eastAsia"/>
          <w:spacing w:val="-4"/>
          <w:sz w:val="28"/>
          <w:szCs w:val="28"/>
        </w:rPr>
        <w:t>高精度北斗地质灾害监测预警系统</w:t>
      </w:r>
      <w:bookmarkEnd w:id="132"/>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湖北三江航天险峰电子信息有限公司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高精度北斗地质灾害监测预警系统主要由北斗、</w:t>
      </w:r>
      <w:r>
        <w:rPr>
          <w:rFonts w:asciiTheme="majorEastAsia" w:eastAsiaTheme="majorEastAsia" w:hAnsiTheme="majorEastAsia" w:hint="eastAsia"/>
          <w:sz w:val="24"/>
          <w:szCs w:val="24"/>
          <w:lang w:val="zh-CN"/>
        </w:rPr>
        <w:t>GPS</w:t>
      </w:r>
      <w:r>
        <w:rPr>
          <w:rFonts w:asciiTheme="majorEastAsia" w:eastAsiaTheme="majorEastAsia" w:hAnsiTheme="majorEastAsia" w:hint="eastAsia"/>
          <w:sz w:val="24"/>
          <w:szCs w:val="24"/>
          <w:lang w:val="zh-CN"/>
        </w:rPr>
        <w:t>多模卫星定位前端、基于</w:t>
      </w:r>
      <w:r>
        <w:rPr>
          <w:rFonts w:asciiTheme="majorEastAsia" w:eastAsiaTheme="majorEastAsia" w:hAnsiTheme="majorEastAsia" w:hint="eastAsia"/>
          <w:sz w:val="24"/>
          <w:szCs w:val="24"/>
          <w:lang w:val="zh-CN"/>
        </w:rPr>
        <w:t>4G</w:t>
      </w:r>
      <w:r>
        <w:rPr>
          <w:rFonts w:asciiTheme="majorEastAsia" w:eastAsiaTheme="majorEastAsia" w:hAnsiTheme="majorEastAsia" w:hint="eastAsia"/>
          <w:sz w:val="24"/>
          <w:szCs w:val="24"/>
          <w:lang w:val="zh-CN"/>
        </w:rPr>
        <w:t>公网、</w:t>
      </w:r>
      <w:r>
        <w:rPr>
          <w:rFonts w:asciiTheme="majorEastAsia" w:eastAsiaTheme="majorEastAsia" w:hAnsiTheme="majorEastAsia" w:hint="eastAsia"/>
          <w:sz w:val="24"/>
          <w:szCs w:val="24"/>
          <w:lang w:val="zh-CN"/>
        </w:rPr>
        <w:t>NB-IOT</w:t>
      </w:r>
      <w:r>
        <w:rPr>
          <w:rFonts w:asciiTheme="majorEastAsia" w:eastAsiaTheme="majorEastAsia" w:hAnsiTheme="majorEastAsia" w:hint="eastAsia"/>
          <w:sz w:val="24"/>
          <w:szCs w:val="24"/>
          <w:lang w:val="zh-CN"/>
        </w:rPr>
        <w:t>和行云卫星通信的组合式数据传输单元和高精度实时</w:t>
      </w:r>
      <w:r>
        <w:rPr>
          <w:rFonts w:asciiTheme="majorEastAsia" w:eastAsiaTheme="majorEastAsia" w:hAnsiTheme="majorEastAsia" w:hint="eastAsia"/>
          <w:sz w:val="24"/>
          <w:szCs w:val="24"/>
          <w:lang w:val="zh-CN"/>
        </w:rPr>
        <w:t>GNSS</w:t>
      </w:r>
      <w:r>
        <w:rPr>
          <w:rFonts w:asciiTheme="majorEastAsia" w:eastAsiaTheme="majorEastAsia" w:hAnsiTheme="majorEastAsia" w:hint="eastAsia"/>
          <w:sz w:val="24"/>
          <w:szCs w:val="24"/>
          <w:lang w:val="zh-CN"/>
        </w:rPr>
        <w:t>自动化变形监测预警云平台等三部分组成，本系统是“新一代信息技术”领域中的“北斗导航系统等卫星应用产品”的军转民产业化项目，同时也服务于“应急救援及公共安全”领域，能及时对自然灾害、事故灾难进行检测和预警。</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本系统将多模</w:t>
      </w:r>
      <w:r>
        <w:rPr>
          <w:rFonts w:asciiTheme="majorEastAsia" w:eastAsiaTheme="majorEastAsia" w:hAnsiTheme="majorEastAsia" w:hint="eastAsia"/>
          <w:sz w:val="24"/>
          <w:szCs w:val="24"/>
          <w:lang w:val="zh-CN"/>
        </w:rPr>
        <w:t>GNSS</w:t>
      </w:r>
      <w:r>
        <w:rPr>
          <w:rFonts w:asciiTheme="majorEastAsia" w:eastAsiaTheme="majorEastAsia" w:hAnsiTheme="majorEastAsia" w:hint="eastAsia"/>
          <w:sz w:val="24"/>
          <w:szCs w:val="24"/>
          <w:lang w:val="zh-CN"/>
        </w:rPr>
        <w:t>高精度（毫米级）位移传感器与雨量计、斜测仪等多种传感器有机结合，通过数据采集器对山坡、桥梁、大坝等被监测对象的位移量、变形量、斜率变化量和实</w:t>
      </w:r>
      <w:r>
        <w:rPr>
          <w:rFonts w:asciiTheme="majorEastAsia" w:eastAsiaTheme="majorEastAsia" w:hAnsiTheme="majorEastAsia" w:hint="eastAsia"/>
          <w:sz w:val="24"/>
          <w:szCs w:val="24"/>
          <w:lang w:val="zh-CN"/>
        </w:rPr>
        <w:t>时降雨量等信息进行采集，将采集到的多源监测数据通过</w:t>
      </w:r>
      <w:r>
        <w:rPr>
          <w:rFonts w:asciiTheme="majorEastAsia" w:eastAsiaTheme="majorEastAsia" w:hAnsiTheme="majorEastAsia" w:hint="eastAsia"/>
          <w:sz w:val="24"/>
          <w:szCs w:val="24"/>
          <w:lang w:val="zh-CN"/>
        </w:rPr>
        <w:t>4G</w:t>
      </w:r>
      <w:r>
        <w:rPr>
          <w:rFonts w:asciiTheme="majorEastAsia" w:eastAsiaTheme="majorEastAsia" w:hAnsiTheme="majorEastAsia" w:hint="eastAsia"/>
          <w:sz w:val="24"/>
          <w:szCs w:val="24"/>
          <w:lang w:val="zh-CN"/>
        </w:rPr>
        <w:t>公网、</w:t>
      </w:r>
      <w:r>
        <w:rPr>
          <w:rFonts w:asciiTheme="majorEastAsia" w:eastAsiaTheme="majorEastAsia" w:hAnsiTheme="majorEastAsia" w:hint="eastAsia"/>
          <w:sz w:val="24"/>
          <w:szCs w:val="24"/>
          <w:lang w:val="zh-CN"/>
        </w:rPr>
        <w:t>NB-IOT</w:t>
      </w:r>
      <w:r>
        <w:rPr>
          <w:rFonts w:asciiTheme="majorEastAsia" w:eastAsiaTheme="majorEastAsia" w:hAnsiTheme="majorEastAsia" w:hint="eastAsia"/>
          <w:sz w:val="24"/>
          <w:szCs w:val="24"/>
          <w:lang w:val="zh-CN"/>
        </w:rPr>
        <w:t>或行云卫星通信系统传送至云平台，云平台将数据分流到各处理模块，进行北斗</w:t>
      </w:r>
      <w:r>
        <w:rPr>
          <w:rFonts w:asciiTheme="majorEastAsia" w:eastAsiaTheme="majorEastAsia" w:hAnsiTheme="majorEastAsia" w:hint="eastAsia"/>
          <w:sz w:val="24"/>
          <w:szCs w:val="24"/>
          <w:lang w:val="zh-CN"/>
        </w:rPr>
        <w:t>+GPS</w:t>
      </w:r>
      <w:r>
        <w:rPr>
          <w:rFonts w:asciiTheme="majorEastAsia" w:eastAsiaTheme="majorEastAsia" w:hAnsiTheme="majorEastAsia" w:hint="eastAsia"/>
          <w:sz w:val="24"/>
          <w:szCs w:val="24"/>
          <w:lang w:val="zh-CN"/>
        </w:rPr>
        <w:t>、北斗</w:t>
      </w:r>
      <w:r>
        <w:rPr>
          <w:rFonts w:asciiTheme="majorEastAsia" w:eastAsiaTheme="majorEastAsia" w:hAnsiTheme="majorEastAsia" w:hint="eastAsia"/>
          <w:sz w:val="24"/>
          <w:szCs w:val="24"/>
          <w:lang w:val="zh-CN"/>
        </w:rPr>
        <w:t>+GPS+</w:t>
      </w:r>
      <w:r>
        <w:rPr>
          <w:rFonts w:asciiTheme="majorEastAsia" w:eastAsiaTheme="majorEastAsia" w:hAnsiTheme="majorEastAsia" w:hint="eastAsia"/>
          <w:sz w:val="24"/>
          <w:szCs w:val="24"/>
          <w:lang w:val="zh-CN"/>
        </w:rPr>
        <w:t>伪卫星高精度解算和其他传感器数据分析，系统采用伪距差分算法来修正测量误差，精度可达毫米级。经数据分析后将所有分析成果返回云平台，云平台通过网页、短消息、</w:t>
      </w:r>
      <w:r>
        <w:rPr>
          <w:rFonts w:asciiTheme="majorEastAsia" w:eastAsiaTheme="majorEastAsia" w:hAnsiTheme="majorEastAsia" w:hint="eastAsia"/>
          <w:sz w:val="24"/>
          <w:szCs w:val="24"/>
          <w:lang w:val="zh-CN"/>
        </w:rPr>
        <w:t>VR/AR</w:t>
      </w:r>
      <w:r>
        <w:rPr>
          <w:rFonts w:asciiTheme="majorEastAsia" w:eastAsiaTheme="majorEastAsia" w:hAnsiTheme="majorEastAsia" w:hint="eastAsia"/>
          <w:sz w:val="24"/>
          <w:szCs w:val="24"/>
          <w:lang w:val="zh-CN"/>
        </w:rPr>
        <w:t>等形式进行监测信息的预警与展示，必要时可以对公众发布自然灾害或事故灾难预警信息。</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具有自主知识产权的“北斗</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多传感器”数据采集器，实现几何</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物理监测信息的同步采集；</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采用“天地一体化”多种通信技术融合的监测信息传输方法，研究实现多</w:t>
      </w:r>
      <w:r>
        <w:rPr>
          <w:rFonts w:asciiTheme="majorEastAsia" w:eastAsiaTheme="majorEastAsia" w:hAnsiTheme="majorEastAsia" w:hint="eastAsia"/>
          <w:sz w:val="24"/>
          <w:szCs w:val="24"/>
          <w:lang w:val="zh-CN"/>
        </w:rPr>
        <w:lastRenderedPageBreak/>
        <w:t>应用场景下的传输装备，确保任何时间、任何地点都能实现通信的实时性、稳定性及大容量数据传输，为监测信息的可靠传输提供保障；</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采用基于北斗地基增强系统的高精度</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GNSS+</w:t>
      </w:r>
      <w:r>
        <w:rPr>
          <w:rFonts w:asciiTheme="majorEastAsia" w:eastAsiaTheme="majorEastAsia" w:hAnsiTheme="majorEastAsia" w:hint="eastAsia"/>
          <w:sz w:val="24"/>
          <w:szCs w:val="24"/>
          <w:lang w:val="zh-CN"/>
        </w:rPr>
        <w:t>伪卫星”联合解算方法，进一步提高高程方向的定位精度，取消实体基准站，摆脱了现有技术对基准站精确度的要求和限制，解决卫星定位技术在垂直方向上精度较差的问题，更真实地反映监测对象的变形量。</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实现云服务器平台</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虚拟</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增强现实的监测信息三维可视化显示和预警。</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w:t>
      </w:r>
      <w:r>
        <w:rPr>
          <w:rFonts w:asciiTheme="majorEastAsia" w:eastAsiaTheme="majorEastAsia" w:hAnsiTheme="majorEastAsia"/>
          <w:sz w:val="24"/>
          <w:szCs w:val="24"/>
          <w:lang w:val="zh-CN"/>
        </w:rPr>
        <w:t>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可用于山坡、深基坑等地质灾害易发区域，也可用于水库大坝、桥梁、尾矿库、矿山安全、铁路、高层建筑、电力塔柱等的变形测量。</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授权发明专利</w:t>
      </w:r>
      <w:r>
        <w:rPr>
          <w:rFonts w:asciiTheme="majorEastAsia" w:eastAsiaTheme="majorEastAsia" w:hAnsiTheme="majorEastAsia" w:hint="eastAsia"/>
          <w:sz w:val="24"/>
          <w:szCs w:val="24"/>
          <w:lang w:val="zh-CN"/>
        </w:rPr>
        <w:t>7</w:t>
      </w:r>
      <w:r>
        <w:rPr>
          <w:rFonts w:asciiTheme="majorEastAsia" w:eastAsiaTheme="majorEastAsia" w:hAnsiTheme="majorEastAsia" w:hint="eastAsia"/>
          <w:sz w:val="24"/>
          <w:szCs w:val="24"/>
          <w:lang w:val="zh-CN"/>
        </w:rPr>
        <w:t>项，实用新型专利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目前已经有</w:t>
      </w:r>
      <w:r>
        <w:rPr>
          <w:rFonts w:asciiTheme="majorEastAsia" w:eastAsiaTheme="majorEastAsia" w:hAnsiTheme="majorEastAsia" w:hint="eastAsia"/>
          <w:sz w:val="24"/>
          <w:szCs w:val="24"/>
          <w:lang w:val="zh-CN"/>
        </w:rPr>
        <w:t>100</w:t>
      </w:r>
      <w:r>
        <w:rPr>
          <w:rFonts w:asciiTheme="majorEastAsia" w:eastAsiaTheme="majorEastAsia" w:hAnsiTheme="majorEastAsia" w:hint="eastAsia"/>
          <w:sz w:val="24"/>
          <w:szCs w:val="24"/>
          <w:lang w:val="zh-CN"/>
        </w:rPr>
        <w:t>余套产品的客户试用，客户反映良好，预计每年将有</w:t>
      </w:r>
      <w:r>
        <w:rPr>
          <w:rFonts w:asciiTheme="majorEastAsia" w:eastAsiaTheme="majorEastAsia" w:hAnsiTheme="majorEastAsia" w:hint="eastAsia"/>
          <w:sz w:val="24"/>
          <w:szCs w:val="24"/>
          <w:lang w:val="zh-CN"/>
        </w:rPr>
        <w:t>5000</w:t>
      </w:r>
      <w:r>
        <w:rPr>
          <w:rFonts w:asciiTheme="majorEastAsia" w:eastAsiaTheme="majorEastAsia" w:hAnsiTheme="majorEastAsia" w:hint="eastAsia"/>
          <w:sz w:val="24"/>
          <w:szCs w:val="24"/>
          <w:lang w:val="zh-CN"/>
        </w:rPr>
        <w:t>余套的订单，每年将为公司带来近</w:t>
      </w:r>
      <w:r>
        <w:rPr>
          <w:rFonts w:asciiTheme="majorEastAsia" w:eastAsiaTheme="majorEastAsia" w:hAnsiTheme="majorEastAsia" w:hint="eastAsia"/>
          <w:sz w:val="24"/>
          <w:szCs w:val="24"/>
          <w:lang w:val="zh-CN"/>
        </w:rPr>
        <w:t>30000</w:t>
      </w:r>
      <w:r>
        <w:rPr>
          <w:rFonts w:asciiTheme="majorEastAsia" w:eastAsiaTheme="majorEastAsia" w:hAnsiTheme="majorEastAsia" w:hint="eastAsia"/>
          <w:sz w:val="24"/>
          <w:szCs w:val="24"/>
          <w:lang w:val="zh-CN"/>
        </w:rPr>
        <w:t>万元利润。</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【联系方式】孙德同</w:t>
      </w:r>
      <w:r>
        <w:rPr>
          <w:rFonts w:asciiTheme="majorEastAsia" w:eastAsiaTheme="majorEastAsia" w:hAnsiTheme="majorEastAsia" w:cstheme="minorBidi"/>
          <w:color w:val="auto"/>
          <w:kern w:val="2"/>
          <w:szCs w:val="24"/>
        </w:rPr>
        <w:t xml:space="preserve"> 0712-2355692/13789975867</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33" w:name="_Toc6871"/>
      <w:r>
        <w:rPr>
          <w:rFonts w:asciiTheme="minorEastAsia" w:hAnsiTheme="minorEastAsia" w:hint="eastAsia"/>
          <w:spacing w:val="-4"/>
          <w:sz w:val="28"/>
          <w:szCs w:val="28"/>
        </w:rPr>
        <w:t>新一代智能通讯用微型高性能毫米波连接器及组件</w:t>
      </w:r>
      <w:bookmarkEnd w:id="133"/>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陕西华达科技股份有限公司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新一代智能通讯用微型高性能毫米波连接器及组件具有盲插和板对板、多点连接功能，可以实现多个</w:t>
      </w:r>
      <w:r>
        <w:rPr>
          <w:rFonts w:asciiTheme="majorEastAsia" w:eastAsiaTheme="majorEastAsia" w:hAnsiTheme="majorEastAsia" w:hint="eastAsia"/>
          <w:sz w:val="24"/>
          <w:szCs w:val="24"/>
          <w:lang w:val="zh-CN"/>
        </w:rPr>
        <w:t>PCB</w:t>
      </w:r>
      <w:r>
        <w:rPr>
          <w:rFonts w:asciiTheme="majorEastAsia" w:eastAsiaTheme="majorEastAsia" w:hAnsiTheme="majorEastAsia" w:hint="eastAsia"/>
          <w:sz w:val="24"/>
          <w:szCs w:val="24"/>
          <w:lang w:val="zh-CN"/>
        </w:rPr>
        <w:t>或者模块间复杂的堆栈，改变了以往采用线缆组件实现</w:t>
      </w:r>
      <w:r>
        <w:rPr>
          <w:rFonts w:asciiTheme="majorEastAsia" w:eastAsiaTheme="majorEastAsia" w:hAnsiTheme="majorEastAsia" w:hint="eastAsia"/>
          <w:sz w:val="24"/>
          <w:szCs w:val="24"/>
          <w:lang w:val="zh-CN"/>
        </w:rPr>
        <w:t>PCB</w:t>
      </w:r>
      <w:r>
        <w:rPr>
          <w:rFonts w:asciiTheme="majorEastAsia" w:eastAsiaTheme="majorEastAsia" w:hAnsiTheme="majorEastAsia" w:hint="eastAsia"/>
          <w:sz w:val="24"/>
          <w:szCs w:val="24"/>
          <w:lang w:val="zh-CN"/>
        </w:rPr>
        <w:t>或者模块间的连接，节省了空间，降低了成本，是射频连接器使用方式的重大变革。其项目产品是一种超小型推入式绝缘支撑界面的盲配型高性能毫米波连接器。近几年由于其具有体积小、使用频率高、接触可靠、机械电气性能优越、连接快速、抗振性强等优点，大量的应用于通讯领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w:t>
      </w:r>
      <w:r>
        <w:rPr>
          <w:rFonts w:asciiTheme="majorEastAsia" w:eastAsiaTheme="majorEastAsia" w:hAnsiTheme="majorEastAsia"/>
          <w:sz w:val="24"/>
          <w:szCs w:val="24"/>
          <w:lang w:val="zh-CN"/>
        </w:rPr>
        <w:t>术指标】</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标称阻抗：</w:t>
      </w:r>
      <w:r>
        <w:rPr>
          <w:rFonts w:asciiTheme="majorEastAsia" w:eastAsiaTheme="majorEastAsia" w:hAnsiTheme="majorEastAsia" w:hint="eastAsia"/>
          <w:sz w:val="24"/>
          <w:szCs w:val="24"/>
          <w:lang w:val="zh-CN"/>
        </w:rPr>
        <w:t>50</w:t>
      </w:r>
      <w:r>
        <w:rPr>
          <w:rFonts w:asciiTheme="majorEastAsia" w:eastAsiaTheme="majorEastAsia" w:hAnsiTheme="majorEastAsia" w:hint="eastAsia"/>
          <w:sz w:val="24"/>
          <w:szCs w:val="24"/>
          <w:lang w:val="zh-CN"/>
        </w:rPr>
        <w:t>Ω；频率范围：</w:t>
      </w:r>
      <w:r>
        <w:rPr>
          <w:rFonts w:asciiTheme="majorEastAsia" w:eastAsiaTheme="majorEastAsia" w:hAnsiTheme="majorEastAsia" w:hint="eastAsia"/>
          <w:sz w:val="24"/>
          <w:szCs w:val="24"/>
          <w:lang w:val="zh-CN"/>
        </w:rPr>
        <w:t>DC</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40GHz</w:t>
      </w:r>
      <w:r>
        <w:rPr>
          <w:rFonts w:asciiTheme="majorEastAsia" w:eastAsiaTheme="majorEastAsia" w:hAnsiTheme="majorEastAsia" w:hint="eastAsia"/>
          <w:sz w:val="24"/>
          <w:szCs w:val="24"/>
          <w:lang w:val="zh-CN"/>
        </w:rPr>
        <w:t>；绝缘电阻：≥</w:t>
      </w:r>
      <w:r>
        <w:rPr>
          <w:rFonts w:asciiTheme="majorEastAsia" w:eastAsiaTheme="majorEastAsia" w:hAnsiTheme="majorEastAsia" w:hint="eastAsia"/>
          <w:sz w:val="24"/>
          <w:szCs w:val="24"/>
          <w:lang w:val="zh-CN"/>
        </w:rPr>
        <w:t>5000M</w:t>
      </w:r>
      <w:r>
        <w:rPr>
          <w:rFonts w:asciiTheme="majorEastAsia" w:eastAsiaTheme="majorEastAsia" w:hAnsiTheme="majorEastAsia" w:hint="eastAsia"/>
          <w:sz w:val="24"/>
          <w:szCs w:val="24"/>
          <w:lang w:val="zh-CN"/>
        </w:rPr>
        <w:t>Ω；介质耐电压：</w:t>
      </w:r>
      <w:r>
        <w:rPr>
          <w:rFonts w:asciiTheme="majorEastAsia" w:eastAsiaTheme="majorEastAsia" w:hAnsiTheme="majorEastAsia" w:hint="eastAsia"/>
          <w:sz w:val="24"/>
          <w:szCs w:val="24"/>
          <w:lang w:val="zh-CN"/>
        </w:rPr>
        <w:t>500V</w:t>
      </w:r>
      <w:r>
        <w:rPr>
          <w:rFonts w:asciiTheme="majorEastAsia" w:eastAsiaTheme="majorEastAsia" w:hAnsiTheme="majorEastAsia" w:hint="eastAsia"/>
          <w:sz w:val="24"/>
          <w:szCs w:val="24"/>
          <w:lang w:val="zh-CN"/>
        </w:rPr>
        <w:t>；接触电阻：内导体≤</w:t>
      </w:r>
      <w:r>
        <w:rPr>
          <w:rFonts w:asciiTheme="majorEastAsia" w:eastAsiaTheme="majorEastAsia" w:hAnsiTheme="majorEastAsia" w:hint="eastAsia"/>
          <w:sz w:val="24"/>
          <w:szCs w:val="24"/>
          <w:lang w:val="zh-CN"/>
        </w:rPr>
        <w:t>6.0m</w:t>
      </w:r>
      <w:r>
        <w:rPr>
          <w:rFonts w:asciiTheme="majorEastAsia" w:eastAsiaTheme="majorEastAsia" w:hAnsiTheme="majorEastAsia" w:hint="eastAsia"/>
          <w:sz w:val="24"/>
          <w:szCs w:val="24"/>
          <w:lang w:val="zh-CN"/>
        </w:rPr>
        <w:t>Ω；外导体</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2.0m</w:t>
      </w:r>
      <w:r>
        <w:rPr>
          <w:rFonts w:asciiTheme="majorEastAsia" w:eastAsiaTheme="majorEastAsia" w:hAnsiTheme="majorEastAsia" w:hint="eastAsia"/>
          <w:sz w:val="24"/>
          <w:szCs w:val="24"/>
          <w:lang w:val="zh-CN"/>
        </w:rPr>
        <w:t>Ω；</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电压驻波比：≤</w:t>
      </w:r>
      <w:r>
        <w:rPr>
          <w:rFonts w:asciiTheme="majorEastAsia" w:eastAsiaTheme="majorEastAsia" w:hAnsiTheme="majorEastAsia" w:hint="eastAsia"/>
          <w:sz w:val="24"/>
          <w:szCs w:val="24"/>
          <w:lang w:val="zh-CN"/>
        </w:rPr>
        <w:t>1.35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DC</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40GHz</w:t>
      </w:r>
      <w:r>
        <w:rPr>
          <w:rFonts w:asciiTheme="majorEastAsia" w:eastAsiaTheme="majorEastAsia" w:hAnsiTheme="majorEastAsia" w:hint="eastAsia"/>
          <w:sz w:val="24"/>
          <w:szCs w:val="24"/>
          <w:lang w:val="zh-CN"/>
        </w:rPr>
        <w:t>）；插入损耗：≤</w:t>
      </w:r>
      <w:r>
        <w:rPr>
          <w:rFonts w:asciiTheme="majorEastAsia" w:eastAsiaTheme="majorEastAsia" w:hAnsiTheme="majorEastAsia" w:hint="eastAsia"/>
          <w:sz w:val="24"/>
          <w:szCs w:val="24"/>
          <w:lang w:val="zh-CN"/>
        </w:rPr>
        <w:t>1.0dB</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DC</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40GHz</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广泛应用在相控阵雷达、航空、航天和电子信息等领域。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6</w:t>
      </w:r>
      <w:r>
        <w:rPr>
          <w:rFonts w:asciiTheme="majorEastAsia" w:eastAsiaTheme="majorEastAsia" w:hAnsiTheme="majorEastAsia" w:hint="eastAsia"/>
          <w:sz w:val="24"/>
          <w:szCs w:val="24"/>
          <w:lang w:val="zh-CN"/>
        </w:rPr>
        <w:t>芯弯式高频集成连接器</w:t>
      </w:r>
      <w:r>
        <w:rPr>
          <w:rFonts w:asciiTheme="majorEastAsia" w:eastAsiaTheme="majorEastAsia" w:hAnsiTheme="majorEastAsia" w:hint="eastAsia"/>
          <w:sz w:val="24"/>
          <w:szCs w:val="24"/>
          <w:lang w:val="zh-CN"/>
        </w:rPr>
        <w:t xml:space="preserve">SMRF </w:t>
      </w:r>
      <w:r>
        <w:rPr>
          <w:rFonts w:asciiTheme="majorEastAsia" w:eastAsiaTheme="majorEastAsia" w:hAnsiTheme="majorEastAsia" w:hint="eastAsia"/>
          <w:sz w:val="24"/>
          <w:szCs w:val="24"/>
          <w:lang w:val="zh-CN"/>
        </w:rPr>
        <w:t>JP061CW</w:t>
      </w:r>
      <w:r>
        <w:rPr>
          <w:rFonts w:asciiTheme="majorEastAsia" w:eastAsiaTheme="majorEastAsia" w:hAnsiTheme="majorEastAsia" w:hint="eastAsia"/>
          <w:sz w:val="24"/>
          <w:szCs w:val="24"/>
          <w:lang w:val="zh-CN"/>
        </w:rPr>
        <w:t>》项目获陕西电子信息集团</w:t>
      </w:r>
      <w:r>
        <w:rPr>
          <w:rFonts w:asciiTheme="majorEastAsia" w:eastAsiaTheme="majorEastAsia" w:hAnsiTheme="majorEastAsia" w:hint="eastAsia"/>
          <w:sz w:val="24"/>
          <w:szCs w:val="24"/>
          <w:lang w:val="zh-CN"/>
        </w:rPr>
        <w:t>2016</w:t>
      </w:r>
      <w:r>
        <w:rPr>
          <w:rFonts w:asciiTheme="majorEastAsia" w:eastAsiaTheme="majorEastAsia" w:hAnsiTheme="majorEastAsia" w:hint="eastAsia"/>
          <w:sz w:val="24"/>
          <w:szCs w:val="24"/>
          <w:lang w:val="zh-CN"/>
        </w:rPr>
        <w:t>年科技进步二等奖；《</w:t>
      </w:r>
      <w:r>
        <w:rPr>
          <w:rFonts w:asciiTheme="majorEastAsia" w:eastAsiaTheme="majorEastAsia" w:hAnsiTheme="majorEastAsia" w:hint="eastAsia"/>
          <w:sz w:val="24"/>
          <w:szCs w:val="24"/>
          <w:lang w:val="zh-CN"/>
        </w:rPr>
        <w:t>SSMP-KB1</w:t>
      </w:r>
      <w:r>
        <w:rPr>
          <w:rFonts w:asciiTheme="majorEastAsia" w:eastAsiaTheme="majorEastAsia" w:hAnsiTheme="majorEastAsia" w:hint="eastAsia"/>
          <w:sz w:val="24"/>
          <w:szCs w:val="24"/>
          <w:lang w:val="zh-CN"/>
        </w:rPr>
        <w:t>型系列射频连接器及电缆组件》项目获陕西电子信息集团</w:t>
      </w:r>
      <w:r>
        <w:rPr>
          <w:rFonts w:asciiTheme="majorEastAsia" w:eastAsiaTheme="majorEastAsia" w:hAnsiTheme="majorEastAsia" w:hint="eastAsia"/>
          <w:sz w:val="24"/>
          <w:szCs w:val="24"/>
          <w:lang w:val="zh-CN"/>
        </w:rPr>
        <w:t>2017</w:t>
      </w:r>
      <w:r>
        <w:rPr>
          <w:rFonts w:asciiTheme="majorEastAsia" w:eastAsiaTheme="majorEastAsia" w:hAnsiTheme="majorEastAsia" w:hint="eastAsia"/>
          <w:sz w:val="24"/>
          <w:szCs w:val="24"/>
          <w:lang w:val="zh-CN"/>
        </w:rPr>
        <w:t>年科技进步三等奖。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授权发明专利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项，实用新型专利</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其他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本项目的实施，可为企业形成新的经济增长点，达产年可为企业年新增</w:t>
      </w:r>
      <w:r>
        <w:rPr>
          <w:rFonts w:asciiTheme="majorEastAsia" w:eastAsiaTheme="majorEastAsia" w:hAnsiTheme="majorEastAsia" w:hint="eastAsia"/>
          <w:sz w:val="24"/>
          <w:szCs w:val="24"/>
          <w:lang w:val="zh-CN"/>
        </w:rPr>
        <w:t>7500</w:t>
      </w:r>
      <w:r>
        <w:rPr>
          <w:rFonts w:asciiTheme="majorEastAsia" w:eastAsiaTheme="majorEastAsia" w:hAnsiTheme="majorEastAsia" w:hint="eastAsia"/>
          <w:sz w:val="24"/>
          <w:szCs w:val="24"/>
          <w:lang w:val="zh-CN"/>
        </w:rPr>
        <w:t>万元的销售收入，可增加</w:t>
      </w:r>
      <w:r>
        <w:rPr>
          <w:rFonts w:asciiTheme="majorEastAsia" w:eastAsiaTheme="majorEastAsia" w:hAnsiTheme="majorEastAsia" w:hint="eastAsia"/>
          <w:sz w:val="24"/>
          <w:szCs w:val="24"/>
          <w:lang w:val="zh-CN"/>
        </w:rPr>
        <w:t>65</w:t>
      </w:r>
      <w:r>
        <w:rPr>
          <w:rFonts w:asciiTheme="majorEastAsia" w:eastAsiaTheme="majorEastAsia" w:hAnsiTheme="majorEastAsia" w:hint="eastAsia"/>
          <w:sz w:val="24"/>
          <w:szCs w:val="24"/>
          <w:lang w:val="zh-CN"/>
        </w:rPr>
        <w:t>人的就业机会。</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【联系方式】任强</w:t>
      </w:r>
      <w:r>
        <w:rPr>
          <w:rFonts w:asciiTheme="majorEastAsia" w:eastAsiaTheme="majorEastAsia" w:hAnsiTheme="majorEastAsia" w:cstheme="minorBidi"/>
          <w:color w:val="auto"/>
          <w:kern w:val="2"/>
          <w:szCs w:val="24"/>
        </w:rPr>
        <w:t xml:space="preserve"> 029-88214384/13389216990</w:t>
      </w:r>
    </w:p>
    <w:p w:rsidR="0062126B" w:rsidRDefault="00233E8D">
      <w:pPr>
        <w:spacing w:before="100" w:beforeAutospacing="1" w:after="100" w:afterAutospacing="1"/>
        <w:outlineLvl w:val="0"/>
        <w:rPr>
          <w:sz w:val="32"/>
          <w:szCs w:val="32"/>
        </w:rPr>
      </w:pPr>
      <w:bookmarkStart w:id="134" w:name="_Toc22406"/>
      <w:r>
        <w:rPr>
          <w:rFonts w:hint="eastAsia"/>
          <w:sz w:val="32"/>
          <w:szCs w:val="32"/>
        </w:rPr>
        <w:t>（五）新能源与环保</w:t>
      </w:r>
      <w:bookmarkEnd w:id="134"/>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35" w:name="_Toc13104"/>
      <w:r>
        <w:rPr>
          <w:rFonts w:asciiTheme="minorEastAsia" w:hAnsiTheme="minorEastAsia" w:hint="eastAsia"/>
          <w:spacing w:val="-4"/>
          <w:sz w:val="28"/>
          <w:szCs w:val="28"/>
        </w:rPr>
        <w:t>全电驱动多轮同步差速控制器</w:t>
      </w:r>
      <w:bookmarkEnd w:id="135"/>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中国船舶重工集团公司第七一三</w:t>
      </w:r>
      <w:r>
        <w:rPr>
          <w:rFonts w:asciiTheme="majorEastAsia" w:eastAsiaTheme="majorEastAsia" w:hAnsiTheme="majorEastAsia" w:hint="eastAsia"/>
          <w:sz w:val="24"/>
          <w:szCs w:val="24"/>
          <w:lang w:val="zh-CN"/>
        </w:rPr>
        <w:t>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以大型工程车、运输车和吊车等车辆全电驱动需求为背景，针对负载变化频繁、启动力矩大、运行环境复杂等工况，开展了整车动力学建模及仿真、动力系统匹配仿真；提出基于驾驶意图的同步差速控制算法，实现了四台电机的主动补偿控制，消除了多电机的稳态误差、动态误差对同步控制的影响；采用分层优化控制架构，实现整车的稳定可靠运行。已经完成多轮测功和转毂测试。已开发出大负载四轮同步驱动及差速控制器，可实现全电四驱车辆的行驶控制。控制器产品已在部分车型投入使用。</w:t>
      </w:r>
    </w:p>
    <w:p w:rsidR="0062126B" w:rsidRDefault="00233E8D">
      <w:pPr>
        <w:tabs>
          <w:tab w:val="left" w:pos="2858"/>
        </w:tabs>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外形尺寸：</w:t>
      </w:r>
      <w:r>
        <w:rPr>
          <w:rFonts w:asciiTheme="majorEastAsia" w:eastAsiaTheme="majorEastAsia" w:hAnsiTheme="majorEastAsia" w:hint="eastAsia"/>
          <w:sz w:val="24"/>
          <w:szCs w:val="24"/>
          <w:lang w:val="zh-CN"/>
        </w:rPr>
        <w:t>230mm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180mm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70mm</w:t>
      </w:r>
      <w:r>
        <w:rPr>
          <w:rFonts w:asciiTheme="majorEastAsia" w:eastAsiaTheme="majorEastAsia" w:hAnsiTheme="majorEastAsia" w:hint="eastAsia"/>
          <w:sz w:val="24"/>
          <w:szCs w:val="24"/>
          <w:lang w:val="zh-CN"/>
        </w:rPr>
        <w:t>；工作温度：</w:t>
      </w:r>
      <w:r>
        <w:rPr>
          <w:rFonts w:asciiTheme="majorEastAsia" w:eastAsiaTheme="majorEastAsia" w:hAnsiTheme="majorEastAsia" w:hint="eastAsia"/>
          <w:sz w:val="24"/>
          <w:szCs w:val="24"/>
          <w:lang w:val="zh-CN"/>
        </w:rPr>
        <w:t>-28</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~65</w:t>
      </w:r>
      <w:r>
        <w:rPr>
          <w:rFonts w:asciiTheme="majorEastAsia" w:eastAsiaTheme="majorEastAsia" w:hAnsiTheme="majorEastAsia" w:hint="eastAsia"/>
          <w:sz w:val="24"/>
          <w:szCs w:val="24"/>
          <w:lang w:val="zh-CN"/>
        </w:rPr>
        <w:t>℃；防护等级：</w:t>
      </w:r>
      <w:r>
        <w:rPr>
          <w:rFonts w:asciiTheme="majorEastAsia" w:eastAsiaTheme="majorEastAsia" w:hAnsiTheme="majorEastAsia" w:hint="eastAsia"/>
          <w:sz w:val="24"/>
          <w:szCs w:val="24"/>
          <w:lang w:val="zh-CN"/>
        </w:rPr>
        <w:t>IP67</w:t>
      </w:r>
      <w:r>
        <w:rPr>
          <w:rFonts w:asciiTheme="majorEastAsia" w:eastAsiaTheme="majorEastAsia" w:hAnsiTheme="majorEastAsia" w:hint="eastAsia"/>
          <w:sz w:val="24"/>
          <w:szCs w:val="24"/>
          <w:lang w:val="zh-CN"/>
        </w:rPr>
        <w:t>；同步控制精度：±</w:t>
      </w:r>
      <w:r>
        <w:rPr>
          <w:rFonts w:asciiTheme="majorEastAsia" w:eastAsiaTheme="majorEastAsia" w:hAnsiTheme="majorEastAsia" w:hint="eastAsia"/>
          <w:sz w:val="24"/>
          <w:szCs w:val="24"/>
          <w:lang w:val="zh-CN"/>
        </w:rPr>
        <w:t>1.0rpm</w:t>
      </w:r>
      <w:r>
        <w:rPr>
          <w:rFonts w:asciiTheme="majorEastAsia" w:eastAsiaTheme="majorEastAsia" w:hAnsiTheme="majorEastAsia" w:hint="eastAsia"/>
          <w:sz w:val="24"/>
          <w:szCs w:val="24"/>
          <w:lang w:val="zh-CN"/>
        </w:rPr>
        <w:t>。</w:t>
      </w:r>
      <w:r>
        <w:rPr>
          <w:rFonts w:asciiTheme="majorEastAsia" w:eastAsiaTheme="majorEastAsia" w:hAnsiTheme="majorEastAsia"/>
          <w:sz w:val="24"/>
          <w:szCs w:val="24"/>
          <w:lang w:val="zh-CN"/>
        </w:rPr>
        <w:tab/>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可广泛应用于应急救援车辆、舟桥转运车辆、港口码头专用车辆和市政专用车辆的运行控制。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2017</w:t>
      </w:r>
      <w:r>
        <w:rPr>
          <w:rFonts w:asciiTheme="majorEastAsia" w:eastAsiaTheme="majorEastAsia" w:hAnsiTheme="majorEastAsia" w:hint="eastAsia"/>
          <w:sz w:val="24"/>
          <w:szCs w:val="24"/>
          <w:lang w:val="zh-CN"/>
        </w:rPr>
        <w:t>年获第二届中国军民两用技术创新应用大赛优胜奖。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申请发明利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全电驱动多轮同步差速控制器可以适配大型工程车、运输车和吊车等多种新能源车辆，预期年销量</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万套，预期年收入</w:t>
      </w:r>
      <w:r>
        <w:rPr>
          <w:rFonts w:asciiTheme="majorEastAsia" w:eastAsiaTheme="majorEastAsia" w:hAnsiTheme="majorEastAsia" w:hint="eastAsia"/>
          <w:sz w:val="24"/>
          <w:szCs w:val="24"/>
          <w:lang w:val="zh-CN"/>
        </w:rPr>
        <w:t>7500</w:t>
      </w:r>
      <w:r>
        <w:rPr>
          <w:rFonts w:asciiTheme="majorEastAsia" w:eastAsiaTheme="majorEastAsia" w:hAnsiTheme="majorEastAsia" w:hint="eastAsia"/>
          <w:sz w:val="24"/>
          <w:szCs w:val="24"/>
          <w:lang w:val="zh-CN"/>
        </w:rPr>
        <w:t>万元；并将形成在新能源车控领域领先地位，带动周边车控上下游相关产业快速发展。</w:t>
      </w:r>
    </w:p>
    <w:p w:rsidR="0062126B" w:rsidRDefault="00233E8D">
      <w:pPr>
        <w:pStyle w:val="af9"/>
        <w:ind w:firstLineChars="200" w:firstLine="480"/>
        <w:rPr>
          <w:rFonts w:asciiTheme="minorEastAsia" w:eastAsiaTheme="minorEastAsia" w:hAnsiTheme="minorEastAsia" w:hint="default"/>
          <w:szCs w:val="24"/>
        </w:rPr>
      </w:pPr>
      <w:r>
        <w:rPr>
          <w:rFonts w:asciiTheme="majorEastAsia" w:eastAsiaTheme="majorEastAsia" w:hAnsiTheme="majorEastAsia" w:cstheme="minorBidi"/>
          <w:color w:val="auto"/>
          <w:kern w:val="2"/>
          <w:szCs w:val="24"/>
        </w:rPr>
        <w:t>【联系方式】熊珍凯</w:t>
      </w:r>
      <w:r>
        <w:rPr>
          <w:rFonts w:asciiTheme="majorEastAsia" w:eastAsiaTheme="majorEastAsia" w:hAnsiTheme="majorEastAsia" w:cstheme="minorBidi"/>
          <w:color w:val="auto"/>
          <w:kern w:val="2"/>
          <w:szCs w:val="24"/>
        </w:rPr>
        <w:t xml:space="preserve"> 0371-67138100/13838157646</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36" w:name="_Toc2491"/>
      <w:r>
        <w:rPr>
          <w:rFonts w:asciiTheme="minorEastAsia" w:hAnsiTheme="minorEastAsia" w:hint="eastAsia"/>
          <w:spacing w:val="-4"/>
          <w:sz w:val="28"/>
          <w:szCs w:val="28"/>
        </w:rPr>
        <w:t>系列电动高压空压机</w:t>
      </w:r>
      <w:bookmarkEnd w:id="136"/>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中国船舶重工集团衡远科技有限公司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本项目研制的系列电动高压空压机，填补了我国舰船用高压空压机在此排气量的产品空白，空压机组振动噪声低，实测振动加速度≤</w:t>
      </w:r>
      <w:r>
        <w:rPr>
          <w:rFonts w:asciiTheme="majorEastAsia" w:eastAsiaTheme="majorEastAsia" w:hAnsiTheme="majorEastAsia" w:hint="eastAsia"/>
          <w:sz w:val="24"/>
          <w:szCs w:val="24"/>
          <w:lang w:val="zh-CN"/>
        </w:rPr>
        <w:t>130dB</w:t>
      </w:r>
      <w:r>
        <w:rPr>
          <w:rFonts w:asciiTheme="majorEastAsia" w:eastAsiaTheme="majorEastAsia" w:hAnsiTheme="majorEastAsia" w:hint="eastAsia"/>
          <w:sz w:val="24"/>
          <w:szCs w:val="24"/>
          <w:lang w:val="zh-CN"/>
        </w:rPr>
        <w:t>，振动烈度≤</w:t>
      </w:r>
      <w:r>
        <w:rPr>
          <w:rFonts w:asciiTheme="majorEastAsia" w:eastAsiaTheme="majorEastAsia" w:hAnsiTheme="majorEastAsia" w:hint="eastAsia"/>
          <w:sz w:val="24"/>
          <w:szCs w:val="24"/>
          <w:lang w:val="zh-CN"/>
        </w:rPr>
        <w:t>8mm/s</w:t>
      </w:r>
      <w:r>
        <w:rPr>
          <w:rFonts w:asciiTheme="majorEastAsia" w:eastAsiaTheme="majorEastAsia" w:hAnsiTheme="majorEastAsia" w:hint="eastAsia"/>
          <w:sz w:val="24"/>
          <w:szCs w:val="24"/>
          <w:lang w:val="zh-CN"/>
        </w:rPr>
        <w:t>，空气噪声≤</w:t>
      </w:r>
      <w:r>
        <w:rPr>
          <w:rFonts w:asciiTheme="majorEastAsia" w:eastAsiaTheme="majorEastAsia" w:hAnsiTheme="majorEastAsia" w:hint="eastAsia"/>
          <w:sz w:val="24"/>
          <w:szCs w:val="24"/>
          <w:lang w:val="zh-CN"/>
        </w:rPr>
        <w:t>80dB</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A</w:t>
      </w:r>
      <w:r>
        <w:rPr>
          <w:rFonts w:asciiTheme="majorEastAsia" w:eastAsiaTheme="majorEastAsia" w:hAnsiTheme="majorEastAsia" w:hint="eastAsia"/>
          <w:sz w:val="24"/>
          <w:szCs w:val="24"/>
          <w:lang w:val="zh-CN"/>
        </w:rPr>
        <w:t>），处于国内领先水平，同时该空压机组可配置双层隔振装置，其隔振量实测≥</w:t>
      </w:r>
      <w:r>
        <w:rPr>
          <w:rFonts w:asciiTheme="majorEastAsia" w:eastAsiaTheme="majorEastAsia" w:hAnsiTheme="majorEastAsia" w:hint="eastAsia"/>
          <w:sz w:val="24"/>
          <w:szCs w:val="24"/>
          <w:lang w:val="zh-CN"/>
        </w:rPr>
        <w:t>40dB</w:t>
      </w:r>
      <w:r>
        <w:rPr>
          <w:rFonts w:asciiTheme="majorEastAsia" w:eastAsiaTheme="majorEastAsia" w:hAnsiTheme="majorEastAsia" w:hint="eastAsia"/>
          <w:sz w:val="24"/>
          <w:szCs w:val="24"/>
          <w:lang w:val="zh-CN"/>
        </w:rPr>
        <w:t>，优于同类设备。</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tbl>
      <w:tblPr>
        <w:tblW w:w="75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063"/>
        <w:gridCol w:w="1826"/>
        <w:gridCol w:w="1828"/>
        <w:gridCol w:w="1828"/>
      </w:tblGrid>
      <w:tr w:rsidR="0062126B">
        <w:trPr>
          <w:trHeight w:val="227"/>
          <w:jc w:val="center"/>
        </w:trPr>
        <w:tc>
          <w:tcPr>
            <w:tcW w:w="2063"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hint="eastAsia"/>
                <w:szCs w:val="21"/>
              </w:rPr>
              <w:t>技术类别</w:t>
            </w:r>
          </w:p>
        </w:tc>
        <w:tc>
          <w:tcPr>
            <w:tcW w:w="1826"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hint="eastAsia"/>
                <w:szCs w:val="21"/>
              </w:rPr>
              <w:t>要求指标</w:t>
            </w:r>
          </w:p>
        </w:tc>
        <w:tc>
          <w:tcPr>
            <w:tcW w:w="1828"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hint="eastAsia"/>
                <w:szCs w:val="21"/>
              </w:rPr>
              <w:t>单层隔振</w:t>
            </w:r>
          </w:p>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hint="eastAsia"/>
                <w:szCs w:val="21"/>
              </w:rPr>
              <w:t>实测值</w:t>
            </w:r>
          </w:p>
        </w:tc>
        <w:tc>
          <w:tcPr>
            <w:tcW w:w="1828"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hint="eastAsia"/>
                <w:szCs w:val="21"/>
              </w:rPr>
              <w:t>双层隔振</w:t>
            </w:r>
          </w:p>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hint="eastAsia"/>
                <w:szCs w:val="21"/>
              </w:rPr>
              <w:t>实测值</w:t>
            </w:r>
          </w:p>
        </w:tc>
      </w:tr>
      <w:tr w:rsidR="0062126B">
        <w:trPr>
          <w:trHeight w:val="227"/>
          <w:jc w:val="center"/>
        </w:trPr>
        <w:tc>
          <w:tcPr>
            <w:tcW w:w="2063"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hint="eastAsia"/>
                <w:szCs w:val="21"/>
              </w:rPr>
              <w:t>压力</w:t>
            </w:r>
            <w:r>
              <w:rPr>
                <w:rFonts w:ascii="宋体" w:eastAsia="宋体" w:hAnsi="宋体" w:cs="Times New Roman"/>
                <w:szCs w:val="21"/>
              </w:rPr>
              <w:t>MPa</w:t>
            </w:r>
          </w:p>
        </w:tc>
        <w:tc>
          <w:tcPr>
            <w:tcW w:w="1826"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szCs w:val="21"/>
              </w:rPr>
              <w:t>15</w:t>
            </w:r>
            <w:r>
              <w:rPr>
                <w:rFonts w:ascii="宋体" w:eastAsia="宋体" w:hAnsi="宋体" w:cs="Times New Roman" w:hint="eastAsia"/>
                <w:szCs w:val="21"/>
              </w:rPr>
              <w:t>-40</w:t>
            </w:r>
          </w:p>
        </w:tc>
        <w:tc>
          <w:tcPr>
            <w:tcW w:w="1828"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szCs w:val="21"/>
              </w:rPr>
              <w:t>15</w:t>
            </w:r>
            <w:r>
              <w:rPr>
                <w:rFonts w:ascii="宋体" w:eastAsia="宋体" w:hAnsi="宋体" w:cs="Times New Roman" w:hint="eastAsia"/>
                <w:szCs w:val="21"/>
              </w:rPr>
              <w:t>-40</w:t>
            </w:r>
          </w:p>
        </w:tc>
        <w:tc>
          <w:tcPr>
            <w:tcW w:w="1828"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szCs w:val="21"/>
              </w:rPr>
              <w:t>15</w:t>
            </w:r>
            <w:r>
              <w:rPr>
                <w:rFonts w:ascii="宋体" w:eastAsia="宋体" w:hAnsi="宋体" w:cs="Times New Roman" w:hint="eastAsia"/>
                <w:szCs w:val="21"/>
              </w:rPr>
              <w:t>-40</w:t>
            </w:r>
          </w:p>
        </w:tc>
      </w:tr>
      <w:tr w:rsidR="0062126B">
        <w:trPr>
          <w:trHeight w:val="227"/>
          <w:jc w:val="center"/>
        </w:trPr>
        <w:tc>
          <w:tcPr>
            <w:tcW w:w="2063"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hint="eastAsia"/>
                <w:szCs w:val="21"/>
              </w:rPr>
              <w:t>终压流量</w:t>
            </w:r>
            <w:r>
              <w:rPr>
                <w:rFonts w:ascii="宋体" w:eastAsia="宋体" w:hAnsi="宋体" w:cs="Times New Roman"/>
                <w:szCs w:val="21"/>
              </w:rPr>
              <w:t>m</w:t>
            </w:r>
            <w:r>
              <w:rPr>
                <w:rFonts w:ascii="宋体" w:eastAsia="宋体" w:hAnsi="宋体" w:cs="Times New Roman"/>
                <w:szCs w:val="21"/>
                <w:vertAlign w:val="superscript"/>
              </w:rPr>
              <w:t>3</w:t>
            </w:r>
            <w:r>
              <w:rPr>
                <w:rFonts w:ascii="宋体" w:eastAsia="宋体" w:hAnsi="宋体" w:cs="Times New Roman"/>
                <w:szCs w:val="21"/>
              </w:rPr>
              <w:t>/h</w:t>
            </w:r>
          </w:p>
        </w:tc>
        <w:tc>
          <w:tcPr>
            <w:tcW w:w="1826"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szCs w:val="21"/>
              </w:rPr>
              <w:t>48</w:t>
            </w:r>
            <w:r>
              <w:rPr>
                <w:rFonts w:ascii="宋体" w:eastAsia="宋体" w:hAnsi="宋体" w:cs="Times New Roman" w:hint="eastAsia"/>
                <w:szCs w:val="21"/>
              </w:rPr>
              <w:t>-200</w:t>
            </w:r>
          </w:p>
        </w:tc>
        <w:tc>
          <w:tcPr>
            <w:tcW w:w="1828"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hint="eastAsia"/>
                <w:szCs w:val="21"/>
              </w:rPr>
              <w:t>50</w:t>
            </w:r>
            <w:r>
              <w:rPr>
                <w:rFonts w:ascii="宋体" w:eastAsia="宋体" w:hAnsi="宋体" w:cs="Times New Roman" w:hint="eastAsia"/>
                <w:szCs w:val="21"/>
              </w:rPr>
              <w:t>～</w:t>
            </w:r>
            <w:r>
              <w:rPr>
                <w:rFonts w:ascii="宋体" w:eastAsia="宋体" w:hAnsi="宋体" w:cs="Times New Roman" w:hint="eastAsia"/>
                <w:szCs w:val="21"/>
              </w:rPr>
              <w:t>200</w:t>
            </w:r>
          </w:p>
        </w:tc>
        <w:tc>
          <w:tcPr>
            <w:tcW w:w="1828"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hint="eastAsia"/>
                <w:szCs w:val="21"/>
              </w:rPr>
              <w:t>50</w:t>
            </w:r>
            <w:r>
              <w:rPr>
                <w:rFonts w:ascii="宋体" w:eastAsia="宋体" w:hAnsi="宋体" w:cs="Times New Roman" w:hint="eastAsia"/>
                <w:szCs w:val="21"/>
              </w:rPr>
              <w:t>～</w:t>
            </w:r>
            <w:r>
              <w:rPr>
                <w:rFonts w:ascii="宋体" w:eastAsia="宋体" w:hAnsi="宋体" w:cs="Times New Roman" w:hint="eastAsia"/>
                <w:szCs w:val="21"/>
              </w:rPr>
              <w:t>200</w:t>
            </w:r>
          </w:p>
        </w:tc>
      </w:tr>
      <w:tr w:rsidR="0062126B">
        <w:trPr>
          <w:trHeight w:val="227"/>
          <w:jc w:val="center"/>
        </w:trPr>
        <w:tc>
          <w:tcPr>
            <w:tcW w:w="2063"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hint="eastAsia"/>
                <w:szCs w:val="21"/>
              </w:rPr>
              <w:t>空气噪声</w:t>
            </w:r>
            <w:r>
              <w:rPr>
                <w:rFonts w:ascii="宋体" w:eastAsia="宋体" w:hAnsi="宋体" w:cs="Times New Roman"/>
                <w:szCs w:val="21"/>
              </w:rPr>
              <w:t>dB(A)</w:t>
            </w:r>
          </w:p>
        </w:tc>
        <w:tc>
          <w:tcPr>
            <w:tcW w:w="1826"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hint="eastAsia"/>
                <w:szCs w:val="21"/>
              </w:rPr>
              <w:t>≤</w:t>
            </w:r>
            <w:r>
              <w:rPr>
                <w:rFonts w:ascii="宋体" w:eastAsia="宋体" w:hAnsi="宋体" w:cs="Times New Roman"/>
                <w:szCs w:val="21"/>
              </w:rPr>
              <w:t xml:space="preserve">82 </w:t>
            </w:r>
          </w:p>
        </w:tc>
        <w:tc>
          <w:tcPr>
            <w:tcW w:w="1828"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szCs w:val="21"/>
              </w:rPr>
              <w:t>79.7</w:t>
            </w:r>
          </w:p>
        </w:tc>
        <w:tc>
          <w:tcPr>
            <w:tcW w:w="1828"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szCs w:val="21"/>
              </w:rPr>
              <w:t>80.3</w:t>
            </w:r>
            <w:r>
              <w:rPr>
                <w:rFonts w:ascii="宋体" w:eastAsia="宋体" w:hAnsi="宋体" w:cs="Times New Roman" w:hint="eastAsia"/>
                <w:szCs w:val="21"/>
              </w:rPr>
              <w:t>～</w:t>
            </w:r>
            <w:r>
              <w:rPr>
                <w:rFonts w:ascii="宋体" w:eastAsia="宋体" w:hAnsi="宋体" w:cs="Times New Roman"/>
                <w:szCs w:val="21"/>
              </w:rPr>
              <w:t>82.0</w:t>
            </w:r>
          </w:p>
        </w:tc>
      </w:tr>
      <w:tr w:rsidR="0062126B">
        <w:trPr>
          <w:trHeight w:val="227"/>
          <w:jc w:val="center"/>
        </w:trPr>
        <w:tc>
          <w:tcPr>
            <w:tcW w:w="2063"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hint="eastAsia"/>
                <w:szCs w:val="21"/>
              </w:rPr>
              <w:t>振动烈度</w:t>
            </w:r>
            <w:r>
              <w:rPr>
                <w:rFonts w:ascii="宋体" w:eastAsia="宋体" w:hAnsi="宋体" w:cs="Times New Roman"/>
                <w:szCs w:val="21"/>
              </w:rPr>
              <w:t>mm/s</w:t>
            </w:r>
          </w:p>
        </w:tc>
        <w:tc>
          <w:tcPr>
            <w:tcW w:w="1826"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hint="eastAsia"/>
                <w:szCs w:val="21"/>
              </w:rPr>
              <w:t>≤</w:t>
            </w:r>
            <w:r>
              <w:rPr>
                <w:rFonts w:ascii="宋体" w:eastAsia="宋体" w:hAnsi="宋体" w:cs="Times New Roman"/>
                <w:szCs w:val="21"/>
              </w:rPr>
              <w:t>18</w:t>
            </w:r>
          </w:p>
        </w:tc>
        <w:tc>
          <w:tcPr>
            <w:tcW w:w="1828"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hint="eastAsia"/>
                <w:szCs w:val="21"/>
              </w:rPr>
              <w:t>6</w:t>
            </w:r>
            <w:r>
              <w:rPr>
                <w:rFonts w:ascii="宋体" w:eastAsia="宋体" w:hAnsi="宋体" w:cs="Times New Roman"/>
                <w:szCs w:val="21"/>
              </w:rPr>
              <w:t>.0</w:t>
            </w:r>
          </w:p>
        </w:tc>
        <w:tc>
          <w:tcPr>
            <w:tcW w:w="1828"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hint="eastAsia"/>
                <w:szCs w:val="21"/>
              </w:rPr>
              <w:t>6</w:t>
            </w:r>
            <w:r>
              <w:rPr>
                <w:rFonts w:ascii="宋体" w:eastAsia="宋体" w:hAnsi="宋体" w:cs="Times New Roman" w:hint="eastAsia"/>
                <w:szCs w:val="21"/>
              </w:rPr>
              <w:t>～</w:t>
            </w:r>
            <w:r>
              <w:rPr>
                <w:rFonts w:ascii="宋体" w:eastAsia="宋体" w:hAnsi="宋体" w:cs="Times New Roman" w:hint="eastAsia"/>
                <w:szCs w:val="21"/>
              </w:rPr>
              <w:t>8</w:t>
            </w:r>
          </w:p>
        </w:tc>
      </w:tr>
      <w:tr w:rsidR="0062126B">
        <w:trPr>
          <w:trHeight w:val="227"/>
          <w:jc w:val="center"/>
        </w:trPr>
        <w:tc>
          <w:tcPr>
            <w:tcW w:w="2063"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hint="eastAsia"/>
                <w:szCs w:val="21"/>
              </w:rPr>
              <w:t>振动加速度</w:t>
            </w:r>
            <w:r>
              <w:rPr>
                <w:rFonts w:ascii="宋体" w:eastAsia="宋体" w:hAnsi="宋体" w:cs="Times New Roman"/>
                <w:szCs w:val="21"/>
              </w:rPr>
              <w:t>dB</w:t>
            </w:r>
          </w:p>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szCs w:val="21"/>
              </w:rPr>
              <w:t>(</w:t>
            </w:r>
            <w:r>
              <w:rPr>
                <w:rFonts w:ascii="宋体" w:eastAsia="宋体" w:hAnsi="宋体" w:cs="Times New Roman" w:hint="eastAsia"/>
                <w:szCs w:val="21"/>
              </w:rPr>
              <w:t>单层隔振</w:t>
            </w:r>
            <w:r>
              <w:rPr>
                <w:rFonts w:ascii="宋体" w:eastAsia="宋体" w:hAnsi="宋体" w:cs="Times New Roman"/>
                <w:szCs w:val="21"/>
              </w:rPr>
              <w:t>)</w:t>
            </w:r>
          </w:p>
        </w:tc>
        <w:tc>
          <w:tcPr>
            <w:tcW w:w="1826"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hint="eastAsia"/>
                <w:szCs w:val="21"/>
              </w:rPr>
              <w:t>≤</w:t>
            </w:r>
            <w:r>
              <w:rPr>
                <w:rFonts w:ascii="宋体" w:eastAsia="宋体" w:hAnsi="宋体" w:cs="Times New Roman"/>
                <w:szCs w:val="21"/>
              </w:rPr>
              <w:t>132</w:t>
            </w:r>
          </w:p>
        </w:tc>
        <w:tc>
          <w:tcPr>
            <w:tcW w:w="1828"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szCs w:val="21"/>
              </w:rPr>
              <w:t>12</w:t>
            </w:r>
            <w:r>
              <w:rPr>
                <w:rFonts w:ascii="宋体" w:eastAsia="宋体" w:hAnsi="宋体" w:cs="Times New Roman" w:hint="eastAsia"/>
                <w:szCs w:val="21"/>
              </w:rPr>
              <w:t>8</w:t>
            </w:r>
          </w:p>
        </w:tc>
        <w:tc>
          <w:tcPr>
            <w:tcW w:w="1828" w:type="dxa"/>
            <w:vAlign w:val="center"/>
          </w:tcPr>
          <w:p w:rsidR="0062126B" w:rsidRDefault="0062126B">
            <w:pPr>
              <w:snapToGrid w:val="0"/>
              <w:spacing w:line="240" w:lineRule="exact"/>
              <w:jc w:val="center"/>
              <w:rPr>
                <w:rFonts w:ascii="宋体" w:eastAsia="宋体" w:hAnsi="宋体" w:cs="Times New Roman"/>
                <w:szCs w:val="21"/>
              </w:rPr>
            </w:pPr>
          </w:p>
        </w:tc>
      </w:tr>
      <w:tr w:rsidR="0062126B">
        <w:trPr>
          <w:trHeight w:val="227"/>
          <w:jc w:val="center"/>
        </w:trPr>
        <w:tc>
          <w:tcPr>
            <w:tcW w:w="2063"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hint="eastAsia"/>
                <w:szCs w:val="21"/>
              </w:rPr>
              <w:t>振动加速度</w:t>
            </w:r>
            <w:r>
              <w:rPr>
                <w:rFonts w:ascii="宋体" w:eastAsia="宋体" w:hAnsi="宋体" w:cs="Times New Roman"/>
                <w:szCs w:val="21"/>
              </w:rPr>
              <w:t>dB</w:t>
            </w:r>
          </w:p>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szCs w:val="21"/>
              </w:rPr>
              <w:t>(</w:t>
            </w:r>
            <w:r>
              <w:rPr>
                <w:rFonts w:ascii="宋体" w:eastAsia="宋体" w:hAnsi="宋体" w:cs="Times New Roman" w:hint="eastAsia"/>
                <w:szCs w:val="21"/>
              </w:rPr>
              <w:t>双层隔振</w:t>
            </w:r>
            <w:r>
              <w:rPr>
                <w:rFonts w:ascii="宋体" w:eastAsia="宋体" w:hAnsi="宋体" w:cs="Times New Roman"/>
                <w:szCs w:val="21"/>
              </w:rPr>
              <w:t>)</w:t>
            </w:r>
          </w:p>
        </w:tc>
        <w:tc>
          <w:tcPr>
            <w:tcW w:w="1826"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hint="eastAsia"/>
                <w:szCs w:val="21"/>
              </w:rPr>
              <w:t>≤</w:t>
            </w:r>
            <w:r>
              <w:rPr>
                <w:rFonts w:ascii="宋体" w:eastAsia="宋体" w:hAnsi="宋体" w:cs="Times New Roman"/>
                <w:szCs w:val="21"/>
              </w:rPr>
              <w:t>95</w:t>
            </w:r>
          </w:p>
        </w:tc>
        <w:tc>
          <w:tcPr>
            <w:tcW w:w="1828" w:type="dxa"/>
            <w:vAlign w:val="center"/>
          </w:tcPr>
          <w:p w:rsidR="0062126B" w:rsidRDefault="0062126B">
            <w:pPr>
              <w:snapToGrid w:val="0"/>
              <w:spacing w:line="240" w:lineRule="exact"/>
              <w:jc w:val="center"/>
              <w:rPr>
                <w:rFonts w:ascii="宋体" w:eastAsia="宋体" w:hAnsi="宋体" w:cs="Times New Roman"/>
                <w:szCs w:val="21"/>
              </w:rPr>
            </w:pPr>
          </w:p>
        </w:tc>
        <w:tc>
          <w:tcPr>
            <w:tcW w:w="1828" w:type="dxa"/>
            <w:vAlign w:val="center"/>
          </w:tcPr>
          <w:p w:rsidR="0062126B" w:rsidRDefault="00233E8D">
            <w:pPr>
              <w:snapToGrid w:val="0"/>
              <w:spacing w:line="240" w:lineRule="exact"/>
              <w:jc w:val="center"/>
              <w:rPr>
                <w:rFonts w:ascii="宋体" w:eastAsia="宋体" w:hAnsi="宋体" w:cs="Times New Roman"/>
                <w:szCs w:val="21"/>
              </w:rPr>
            </w:pPr>
            <w:r>
              <w:rPr>
                <w:rFonts w:ascii="宋体" w:eastAsia="宋体" w:hAnsi="宋体" w:cs="Times New Roman"/>
                <w:szCs w:val="21"/>
              </w:rPr>
              <w:t>72.85</w:t>
            </w:r>
            <w:r>
              <w:rPr>
                <w:rFonts w:ascii="宋体" w:eastAsia="宋体" w:hAnsi="宋体" w:cs="Times New Roman" w:hint="eastAsia"/>
                <w:szCs w:val="21"/>
              </w:rPr>
              <w:t>～</w:t>
            </w:r>
            <w:r>
              <w:rPr>
                <w:rFonts w:ascii="宋体" w:eastAsia="宋体" w:hAnsi="宋体" w:cs="Times New Roman"/>
                <w:szCs w:val="21"/>
              </w:rPr>
              <w:t>79.01</w:t>
            </w:r>
          </w:p>
        </w:tc>
      </w:tr>
    </w:tbl>
    <w:p w:rsidR="0062126B" w:rsidRDefault="0062126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电动高压空压机是将原动机械能转换为气体压力能的装置，是机电引气源装置中的核心设备，广泛应用于采矿业、冶金业、石油化学工业及国防建设等领域，且随着科技的不断进步，该设备正逐步向特大型、集成化、智能化方向发展。我公司是多年从事空压机研发与制造的专业厂家，其创新技术：数显各运行数据并智能控制、实时监控与报警保护，提高易损件寿命及设备隔振降噪，使产品外型更美观、结构更紧凑，更符合环保要求，可操作性、可靠性、安全性等技能指标大幅提高，实用了军民两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、《空气压缩机干燥净化装置》科技成果通过鉴定。成果登</w:t>
      </w:r>
      <w:r>
        <w:rPr>
          <w:rFonts w:asciiTheme="majorEastAsia" w:eastAsiaTheme="majorEastAsia" w:hAnsiTheme="majorEastAsia" w:hint="eastAsia"/>
          <w:sz w:val="24"/>
          <w:szCs w:val="24"/>
          <w:lang w:val="zh-CN"/>
        </w:rPr>
        <w:t>记号：万州科成字</w:t>
      </w:r>
      <w:r>
        <w:rPr>
          <w:rFonts w:asciiTheme="majorEastAsia" w:eastAsiaTheme="majorEastAsia" w:hAnsiTheme="majorEastAsia" w:hint="eastAsia"/>
          <w:sz w:val="24"/>
          <w:szCs w:val="24"/>
          <w:lang w:val="zh-CN"/>
        </w:rPr>
        <w:t>2011Y031</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lastRenderedPageBreak/>
        <w:t>2</w:t>
      </w:r>
      <w:r>
        <w:rPr>
          <w:rFonts w:asciiTheme="majorEastAsia" w:eastAsiaTheme="majorEastAsia" w:hAnsiTheme="majorEastAsia" w:hint="eastAsia"/>
          <w:sz w:val="24"/>
          <w:szCs w:val="24"/>
          <w:lang w:val="zh-CN"/>
        </w:rPr>
        <w:t>、《活塞式压缩机减振降噪技术研究》中国国防科学技术报告；证书编号：</w:t>
      </w:r>
      <w:r>
        <w:rPr>
          <w:rFonts w:asciiTheme="majorEastAsia" w:eastAsiaTheme="majorEastAsia" w:hAnsiTheme="majorEastAsia" w:hint="eastAsia"/>
          <w:sz w:val="24"/>
          <w:szCs w:val="24"/>
          <w:lang w:val="zh-CN"/>
        </w:rPr>
        <w:t>CK-39533</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、《电动高压空压机》获</w:t>
      </w:r>
      <w:r>
        <w:rPr>
          <w:rFonts w:asciiTheme="majorEastAsia" w:eastAsiaTheme="majorEastAsia" w:hAnsiTheme="majorEastAsia" w:hint="eastAsia"/>
          <w:sz w:val="24"/>
          <w:szCs w:val="24"/>
          <w:lang w:val="zh-CN"/>
        </w:rPr>
        <w:t>2015</w:t>
      </w:r>
      <w:r>
        <w:rPr>
          <w:rFonts w:asciiTheme="majorEastAsia" w:eastAsiaTheme="majorEastAsia" w:hAnsiTheme="majorEastAsia" w:hint="eastAsia"/>
          <w:sz w:val="24"/>
          <w:szCs w:val="24"/>
          <w:lang w:val="zh-CN"/>
        </w:rPr>
        <w:t>年重庆市高新技术产品称号，证书编号：</w:t>
      </w:r>
      <w:r>
        <w:rPr>
          <w:rFonts w:asciiTheme="majorEastAsia" w:eastAsiaTheme="majorEastAsia" w:hAnsiTheme="majorEastAsia" w:hint="eastAsia"/>
          <w:sz w:val="24"/>
          <w:szCs w:val="24"/>
          <w:lang w:val="zh-CN"/>
        </w:rPr>
        <w:t>20151250</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、《一体化空压机站》列入</w:t>
      </w:r>
      <w:r>
        <w:rPr>
          <w:rFonts w:asciiTheme="majorEastAsia" w:eastAsiaTheme="majorEastAsia" w:hAnsiTheme="majorEastAsia" w:hint="eastAsia"/>
          <w:sz w:val="24"/>
          <w:szCs w:val="24"/>
          <w:lang w:val="zh-CN"/>
        </w:rPr>
        <w:t>2017</w:t>
      </w:r>
      <w:r>
        <w:rPr>
          <w:rFonts w:asciiTheme="majorEastAsia" w:eastAsiaTheme="majorEastAsia" w:hAnsiTheme="majorEastAsia" w:hint="eastAsia"/>
          <w:sz w:val="24"/>
          <w:szCs w:val="24"/>
          <w:lang w:val="zh-CN"/>
        </w:rPr>
        <w:t>年度重庆市技术创新项目指导性计划（项目编号：</w:t>
      </w:r>
      <w:r>
        <w:rPr>
          <w:rFonts w:asciiTheme="majorEastAsia" w:eastAsiaTheme="majorEastAsia" w:hAnsiTheme="majorEastAsia" w:hint="eastAsia"/>
          <w:sz w:val="24"/>
          <w:szCs w:val="24"/>
          <w:lang w:val="zh-CN"/>
        </w:rPr>
        <w:t>2017-01-0393</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授权实用新型专利</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项，申请发明专利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产品定型后可实现年产</w:t>
      </w: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余台套的生产规模，实现销售收入</w:t>
      </w:r>
      <w:r>
        <w:rPr>
          <w:rFonts w:asciiTheme="majorEastAsia" w:eastAsiaTheme="majorEastAsia" w:hAnsiTheme="majorEastAsia" w:hint="eastAsia"/>
          <w:sz w:val="24"/>
          <w:szCs w:val="24"/>
          <w:lang w:val="zh-CN"/>
        </w:rPr>
        <w:t>3000</w:t>
      </w:r>
      <w:r>
        <w:rPr>
          <w:rFonts w:asciiTheme="majorEastAsia" w:eastAsiaTheme="majorEastAsia" w:hAnsiTheme="majorEastAsia" w:hint="eastAsia"/>
          <w:sz w:val="24"/>
          <w:szCs w:val="24"/>
          <w:lang w:val="zh-CN"/>
        </w:rPr>
        <w:t>多万元，利税</w:t>
      </w:r>
      <w:r>
        <w:rPr>
          <w:rFonts w:asciiTheme="majorEastAsia" w:eastAsiaTheme="majorEastAsia" w:hAnsiTheme="majorEastAsia" w:hint="eastAsia"/>
          <w:sz w:val="24"/>
          <w:szCs w:val="24"/>
          <w:lang w:val="zh-CN"/>
        </w:rPr>
        <w:t>200</w:t>
      </w:r>
      <w:r>
        <w:rPr>
          <w:rFonts w:asciiTheme="majorEastAsia" w:eastAsiaTheme="majorEastAsia" w:hAnsiTheme="majorEastAsia" w:hint="eastAsia"/>
          <w:sz w:val="24"/>
          <w:szCs w:val="24"/>
          <w:lang w:val="zh-CN"/>
        </w:rPr>
        <w:t>多</w:t>
      </w:r>
      <w:r>
        <w:rPr>
          <w:rFonts w:asciiTheme="majorEastAsia" w:eastAsiaTheme="majorEastAsia" w:hAnsiTheme="majorEastAsia" w:hint="eastAsia"/>
          <w:sz w:val="24"/>
          <w:szCs w:val="24"/>
          <w:lang w:val="zh-CN"/>
        </w:rPr>
        <w:t>万元，未来三年可实现销售收入</w:t>
      </w:r>
      <w:r>
        <w:rPr>
          <w:rFonts w:asciiTheme="majorEastAsia" w:eastAsiaTheme="majorEastAsia" w:hAnsiTheme="majorEastAsia" w:hint="eastAsia"/>
          <w:sz w:val="24"/>
          <w:szCs w:val="24"/>
          <w:lang w:val="zh-CN"/>
        </w:rPr>
        <w:t>12000</w:t>
      </w:r>
      <w:r>
        <w:rPr>
          <w:rFonts w:asciiTheme="majorEastAsia" w:eastAsiaTheme="majorEastAsia" w:hAnsiTheme="majorEastAsia" w:hint="eastAsia"/>
          <w:sz w:val="24"/>
          <w:szCs w:val="24"/>
          <w:lang w:val="zh-CN"/>
        </w:rPr>
        <w:t>万元，利税</w:t>
      </w:r>
      <w:r>
        <w:rPr>
          <w:rFonts w:asciiTheme="majorEastAsia" w:eastAsiaTheme="majorEastAsia" w:hAnsiTheme="majorEastAsia" w:hint="eastAsia"/>
          <w:sz w:val="24"/>
          <w:szCs w:val="24"/>
          <w:lang w:val="zh-CN"/>
        </w:rPr>
        <w:t>1100</w:t>
      </w:r>
      <w:r>
        <w:rPr>
          <w:rFonts w:asciiTheme="majorEastAsia" w:eastAsiaTheme="majorEastAsia" w:hAnsiTheme="majorEastAsia" w:hint="eastAsia"/>
          <w:sz w:val="24"/>
          <w:szCs w:val="24"/>
          <w:lang w:val="zh-CN"/>
        </w:rPr>
        <w:t>多万元，解决就业岗位</w:t>
      </w: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人。并随着用户对产品使用情况的不断反馈，我公司将对“系列电动高压空压机”产品进一步完善和优化，不断满足市场需求。</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【联系方式】汪浩然</w:t>
      </w:r>
      <w:r>
        <w:rPr>
          <w:rFonts w:asciiTheme="majorEastAsia" w:eastAsiaTheme="majorEastAsia" w:hAnsiTheme="majorEastAsia" w:cstheme="minorBidi"/>
          <w:color w:val="auto"/>
          <w:kern w:val="2"/>
          <w:szCs w:val="24"/>
        </w:rPr>
        <w:t xml:space="preserve"> 023-58558438/13110167026</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37" w:name="_Toc11635"/>
      <w:r>
        <w:rPr>
          <w:rFonts w:asciiTheme="minorEastAsia" w:hAnsiTheme="minorEastAsia" w:hint="eastAsia"/>
          <w:spacing w:val="-4"/>
          <w:sz w:val="28"/>
          <w:szCs w:val="28"/>
        </w:rPr>
        <w:t>气体轴承斯特林制冷机技术</w:t>
      </w:r>
      <w:bookmarkEnd w:id="137"/>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中国电子科技集团公司第十六研究所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本单位研制的气体轴承斯特林制冷机重点突破了气体轴承技术、减振设计，逐步解决产业化前期的产品关键技术和制造工艺等关键问题。使产品可直接推向市场，引导军工高技术产业化发展，促进军工经济可持续发展。本项目研制的气体轴承斯特林制冷机重量轻、体积小、冷量大、寿命长、价格适中，作为超导滤波技术的关键组成，具有极大的市场应用前景。</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tbl>
      <w:tblPr>
        <w:tblW w:w="80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376"/>
        <w:gridCol w:w="1843"/>
        <w:gridCol w:w="1843"/>
        <w:gridCol w:w="1984"/>
      </w:tblGrid>
      <w:tr w:rsidR="0062126B">
        <w:trPr>
          <w:trHeight w:val="397"/>
          <w:jc w:val="center"/>
        </w:trPr>
        <w:tc>
          <w:tcPr>
            <w:tcW w:w="2376" w:type="dxa"/>
            <w:vAlign w:val="center"/>
          </w:tcPr>
          <w:p w:rsidR="0062126B" w:rsidRDefault="00233E8D">
            <w:pPr>
              <w:spacing w:line="280" w:lineRule="exact"/>
              <w:jc w:val="center"/>
              <w:rPr>
                <w:rFonts w:ascii="Times New Roman" w:eastAsia="宋体" w:hAnsi="Times New Roman" w:cs="Times New Roman"/>
                <w:sz w:val="22"/>
                <w:szCs w:val="32"/>
              </w:rPr>
            </w:pPr>
            <w:r>
              <w:rPr>
                <w:rFonts w:ascii="Times New Roman" w:eastAsia="宋体" w:hAnsi="Times New Roman" w:cs="Times New Roman"/>
                <w:sz w:val="22"/>
                <w:szCs w:val="32"/>
              </w:rPr>
              <w:t>指标</w:t>
            </w:r>
          </w:p>
        </w:tc>
        <w:tc>
          <w:tcPr>
            <w:tcW w:w="1843" w:type="dxa"/>
            <w:vAlign w:val="center"/>
          </w:tcPr>
          <w:p w:rsidR="0062126B" w:rsidRDefault="00233E8D">
            <w:pPr>
              <w:spacing w:line="280" w:lineRule="exact"/>
              <w:jc w:val="center"/>
              <w:rPr>
                <w:rFonts w:ascii="Times New Roman" w:eastAsia="宋体" w:hAnsi="Times New Roman" w:cs="Times New Roman"/>
                <w:sz w:val="22"/>
                <w:szCs w:val="32"/>
              </w:rPr>
            </w:pPr>
            <w:r>
              <w:rPr>
                <w:rFonts w:ascii="Times New Roman" w:eastAsia="宋体" w:hAnsi="Times New Roman" w:cs="Times New Roman"/>
                <w:sz w:val="22"/>
                <w:szCs w:val="21"/>
              </w:rPr>
              <w:t>5W</w:t>
            </w:r>
          </w:p>
        </w:tc>
        <w:tc>
          <w:tcPr>
            <w:tcW w:w="1843" w:type="dxa"/>
            <w:vAlign w:val="center"/>
          </w:tcPr>
          <w:p w:rsidR="0062126B" w:rsidRDefault="00233E8D">
            <w:pPr>
              <w:spacing w:line="280" w:lineRule="exact"/>
              <w:jc w:val="center"/>
              <w:rPr>
                <w:rFonts w:ascii="Times New Roman" w:eastAsia="宋体" w:hAnsi="Times New Roman" w:cs="Times New Roman"/>
                <w:sz w:val="22"/>
                <w:szCs w:val="21"/>
              </w:rPr>
            </w:pPr>
            <w:r>
              <w:rPr>
                <w:rFonts w:ascii="Times New Roman" w:eastAsia="宋体" w:hAnsi="Times New Roman" w:cs="Times New Roman"/>
                <w:sz w:val="22"/>
                <w:szCs w:val="21"/>
              </w:rPr>
              <w:t>10W</w:t>
            </w:r>
          </w:p>
        </w:tc>
        <w:tc>
          <w:tcPr>
            <w:tcW w:w="1984" w:type="dxa"/>
            <w:vAlign w:val="center"/>
          </w:tcPr>
          <w:p w:rsidR="0062126B" w:rsidRDefault="00233E8D">
            <w:pPr>
              <w:spacing w:line="280" w:lineRule="exact"/>
              <w:jc w:val="center"/>
              <w:rPr>
                <w:rFonts w:ascii="Times New Roman" w:eastAsia="宋体" w:hAnsi="Times New Roman" w:cs="Times New Roman"/>
                <w:sz w:val="22"/>
                <w:szCs w:val="21"/>
              </w:rPr>
            </w:pPr>
            <w:r>
              <w:rPr>
                <w:rFonts w:ascii="Times New Roman" w:eastAsia="宋体" w:hAnsi="Times New Roman" w:cs="Times New Roman"/>
                <w:sz w:val="22"/>
                <w:szCs w:val="21"/>
              </w:rPr>
              <w:t>15W</w:t>
            </w:r>
          </w:p>
        </w:tc>
      </w:tr>
      <w:tr w:rsidR="0062126B">
        <w:trPr>
          <w:trHeight w:val="397"/>
          <w:jc w:val="center"/>
        </w:trPr>
        <w:tc>
          <w:tcPr>
            <w:tcW w:w="2376" w:type="dxa"/>
            <w:vMerge w:val="restart"/>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降温时间</w:t>
            </w:r>
            <w:r>
              <w:rPr>
                <w:rFonts w:ascii="Times New Roman" w:eastAsia="宋体" w:hAnsi="Times New Roman" w:cs="Times New Roman"/>
                <w:sz w:val="22"/>
                <w:szCs w:val="32"/>
              </w:rPr>
              <w:t>@77K</w:t>
            </w:r>
            <w:r>
              <w:rPr>
                <w:rFonts w:ascii="Times New Roman" w:eastAsia="宋体" w:hAnsi="Times New Roman" w:cs="Times New Roman" w:hint="eastAsia"/>
                <w:sz w:val="22"/>
                <w:szCs w:val="32"/>
              </w:rPr>
              <w:t>（</w:t>
            </w:r>
            <w:r>
              <w:rPr>
                <w:rFonts w:ascii="Times New Roman" w:eastAsia="宋体" w:hAnsi="Times New Roman" w:cs="Times New Roman" w:hint="eastAsia"/>
                <w:sz w:val="22"/>
                <w:szCs w:val="32"/>
              </w:rPr>
              <w:t>min</w:t>
            </w:r>
            <w:r>
              <w:rPr>
                <w:rFonts w:ascii="Times New Roman" w:eastAsia="宋体" w:hAnsi="Times New Roman" w:cs="Times New Roman" w:hint="eastAsia"/>
                <w:sz w:val="22"/>
                <w:szCs w:val="32"/>
              </w:rPr>
              <w:t>）</w:t>
            </w:r>
          </w:p>
        </w:tc>
        <w:tc>
          <w:tcPr>
            <w:tcW w:w="1843" w:type="dxa"/>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≤8</w:t>
            </w:r>
            <w:r>
              <w:rPr>
                <w:rFonts w:ascii="Times New Roman" w:eastAsia="宋体" w:hAnsi="Times New Roman" w:cs="Times New Roman"/>
                <w:sz w:val="22"/>
                <w:szCs w:val="32"/>
              </w:rPr>
              <w:t>（</w:t>
            </w:r>
            <w:r>
              <w:rPr>
                <w:rFonts w:ascii="Times New Roman" w:eastAsia="宋体" w:hAnsi="Times New Roman" w:cs="Times New Roman"/>
                <w:sz w:val="22"/>
                <w:szCs w:val="32"/>
              </w:rPr>
              <w:t>23</w:t>
            </w:r>
            <w:r>
              <w:rPr>
                <w:rFonts w:ascii="宋体" w:eastAsia="宋体" w:hAnsi="宋体" w:cs="Times New Roman"/>
                <w:sz w:val="22"/>
                <w:szCs w:val="32"/>
              </w:rPr>
              <w:t>℃</w:t>
            </w:r>
            <w:r>
              <w:rPr>
                <w:rFonts w:ascii="Times New Roman" w:eastAsia="宋体" w:hAnsi="Times New Roman" w:cs="Times New Roman"/>
                <w:sz w:val="22"/>
                <w:szCs w:val="32"/>
              </w:rPr>
              <w:t>）</w:t>
            </w:r>
          </w:p>
        </w:tc>
        <w:tc>
          <w:tcPr>
            <w:tcW w:w="1843" w:type="dxa"/>
            <w:vAlign w:val="center"/>
          </w:tcPr>
          <w:p w:rsidR="0062126B" w:rsidRDefault="00233E8D">
            <w:pPr>
              <w:rPr>
                <w:rFonts w:ascii="Times New Roman" w:eastAsia="宋体" w:hAnsi="Times New Roman" w:cs="Times New Roman"/>
                <w:sz w:val="22"/>
                <w:szCs w:val="24"/>
              </w:rPr>
            </w:pPr>
            <w:r>
              <w:rPr>
                <w:rFonts w:ascii="Times New Roman" w:eastAsia="宋体" w:hAnsi="Times New Roman" w:cs="Times New Roman"/>
                <w:sz w:val="22"/>
                <w:szCs w:val="32"/>
              </w:rPr>
              <w:t>≤</w:t>
            </w:r>
            <w:r>
              <w:rPr>
                <w:rFonts w:ascii="Times New Roman" w:eastAsia="宋体" w:hAnsi="Times New Roman" w:cs="Times New Roman"/>
                <w:sz w:val="22"/>
                <w:szCs w:val="24"/>
              </w:rPr>
              <w:t>6</w:t>
            </w:r>
            <w:r>
              <w:rPr>
                <w:rFonts w:ascii="Times New Roman" w:eastAsia="宋体" w:hAnsi="Times New Roman" w:cs="Times New Roman"/>
                <w:sz w:val="22"/>
                <w:szCs w:val="24"/>
              </w:rPr>
              <w:t>（</w:t>
            </w:r>
            <w:r>
              <w:rPr>
                <w:rFonts w:ascii="Times New Roman" w:eastAsia="宋体" w:hAnsi="Times New Roman" w:cs="Times New Roman"/>
                <w:sz w:val="22"/>
                <w:szCs w:val="24"/>
              </w:rPr>
              <w:t>23</w:t>
            </w:r>
            <w:r>
              <w:rPr>
                <w:rFonts w:ascii="Times New Roman" w:eastAsia="宋体" w:hAnsi="宋体" w:cs="Times New Roman"/>
                <w:sz w:val="22"/>
                <w:szCs w:val="24"/>
              </w:rPr>
              <w:t>℃</w:t>
            </w:r>
            <w:r>
              <w:rPr>
                <w:rFonts w:ascii="Times New Roman" w:eastAsia="宋体" w:hAnsi="Times New Roman" w:cs="Times New Roman"/>
                <w:sz w:val="22"/>
                <w:szCs w:val="24"/>
              </w:rPr>
              <w:t>）</w:t>
            </w:r>
          </w:p>
        </w:tc>
        <w:tc>
          <w:tcPr>
            <w:tcW w:w="1984" w:type="dxa"/>
            <w:vAlign w:val="center"/>
          </w:tcPr>
          <w:p w:rsidR="0062126B" w:rsidRDefault="00233E8D">
            <w:pPr>
              <w:rPr>
                <w:rFonts w:ascii="Times New Roman" w:eastAsia="宋体" w:hAnsi="Times New Roman" w:cs="Times New Roman"/>
                <w:sz w:val="22"/>
                <w:szCs w:val="32"/>
              </w:rPr>
            </w:pPr>
            <w:r>
              <w:rPr>
                <w:rFonts w:ascii="Times New Roman" w:eastAsia="宋体" w:hAnsi="Times New Roman" w:cs="Times New Roman"/>
                <w:sz w:val="22"/>
                <w:szCs w:val="32"/>
              </w:rPr>
              <w:t>≤5</w:t>
            </w:r>
            <w:r>
              <w:rPr>
                <w:rFonts w:ascii="Times New Roman" w:eastAsia="宋体" w:hAnsi="Times New Roman" w:cs="Times New Roman"/>
                <w:sz w:val="22"/>
                <w:szCs w:val="32"/>
              </w:rPr>
              <w:t>（</w:t>
            </w:r>
            <w:r>
              <w:rPr>
                <w:rFonts w:ascii="Times New Roman" w:eastAsia="宋体" w:hAnsi="Times New Roman" w:cs="Times New Roman"/>
                <w:sz w:val="22"/>
                <w:szCs w:val="32"/>
              </w:rPr>
              <w:t>23</w:t>
            </w:r>
            <w:r>
              <w:rPr>
                <w:rFonts w:ascii="Times New Roman" w:eastAsia="宋体" w:hAnsi="宋体" w:cs="Times New Roman"/>
                <w:sz w:val="22"/>
                <w:szCs w:val="32"/>
              </w:rPr>
              <w:t>℃</w:t>
            </w:r>
            <w:r>
              <w:rPr>
                <w:rFonts w:ascii="Times New Roman" w:eastAsia="宋体" w:hAnsi="Times New Roman" w:cs="Times New Roman"/>
                <w:sz w:val="22"/>
                <w:szCs w:val="32"/>
              </w:rPr>
              <w:t>）</w:t>
            </w:r>
          </w:p>
        </w:tc>
      </w:tr>
      <w:tr w:rsidR="0062126B">
        <w:trPr>
          <w:trHeight w:val="397"/>
          <w:jc w:val="center"/>
        </w:trPr>
        <w:tc>
          <w:tcPr>
            <w:tcW w:w="2376" w:type="dxa"/>
            <w:vMerge/>
            <w:vAlign w:val="center"/>
          </w:tcPr>
          <w:p w:rsidR="0062126B" w:rsidRDefault="0062126B">
            <w:pPr>
              <w:spacing w:line="280" w:lineRule="exact"/>
              <w:rPr>
                <w:rFonts w:ascii="Times New Roman" w:eastAsia="宋体" w:hAnsi="Times New Roman" w:cs="Times New Roman"/>
                <w:sz w:val="22"/>
                <w:szCs w:val="32"/>
              </w:rPr>
            </w:pPr>
          </w:p>
        </w:tc>
        <w:tc>
          <w:tcPr>
            <w:tcW w:w="1843" w:type="dxa"/>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≤6</w:t>
            </w:r>
            <w:r>
              <w:rPr>
                <w:rFonts w:ascii="Times New Roman" w:eastAsia="宋体" w:hAnsi="Times New Roman" w:cs="Times New Roman"/>
                <w:sz w:val="22"/>
                <w:szCs w:val="32"/>
              </w:rPr>
              <w:t>（</w:t>
            </w:r>
            <w:r>
              <w:rPr>
                <w:rFonts w:ascii="Times New Roman" w:eastAsia="宋体" w:hAnsi="Times New Roman" w:cs="Times New Roman"/>
                <w:sz w:val="22"/>
                <w:szCs w:val="32"/>
              </w:rPr>
              <w:t>-40</w:t>
            </w:r>
            <w:r>
              <w:rPr>
                <w:rFonts w:ascii="宋体" w:eastAsia="宋体" w:hAnsi="宋体" w:cs="Times New Roman"/>
                <w:sz w:val="22"/>
                <w:szCs w:val="32"/>
              </w:rPr>
              <w:t>℃</w:t>
            </w:r>
            <w:r>
              <w:rPr>
                <w:rFonts w:ascii="Times New Roman" w:eastAsia="宋体" w:hAnsi="Times New Roman" w:cs="Times New Roman"/>
                <w:sz w:val="22"/>
                <w:szCs w:val="32"/>
              </w:rPr>
              <w:t>）</w:t>
            </w:r>
          </w:p>
        </w:tc>
        <w:tc>
          <w:tcPr>
            <w:tcW w:w="1843" w:type="dxa"/>
            <w:vAlign w:val="center"/>
          </w:tcPr>
          <w:p w:rsidR="0062126B" w:rsidRDefault="00233E8D">
            <w:pPr>
              <w:rPr>
                <w:rFonts w:ascii="Times New Roman" w:eastAsia="宋体" w:hAnsi="Times New Roman" w:cs="Times New Roman"/>
                <w:sz w:val="22"/>
                <w:szCs w:val="24"/>
              </w:rPr>
            </w:pPr>
            <w:r>
              <w:rPr>
                <w:rFonts w:ascii="Times New Roman" w:eastAsia="宋体" w:hAnsi="Times New Roman" w:cs="Times New Roman"/>
                <w:sz w:val="22"/>
                <w:szCs w:val="32"/>
              </w:rPr>
              <w:t>≤</w:t>
            </w:r>
            <w:r>
              <w:rPr>
                <w:rFonts w:ascii="Times New Roman" w:eastAsia="宋体" w:hAnsi="Times New Roman" w:cs="Times New Roman"/>
                <w:sz w:val="22"/>
                <w:szCs w:val="24"/>
              </w:rPr>
              <w:t>5</w:t>
            </w:r>
            <w:r>
              <w:rPr>
                <w:rFonts w:ascii="Times New Roman" w:eastAsia="宋体" w:hAnsi="Times New Roman" w:cs="Times New Roman"/>
                <w:sz w:val="22"/>
                <w:szCs w:val="24"/>
              </w:rPr>
              <w:t>（</w:t>
            </w:r>
            <w:r>
              <w:rPr>
                <w:rFonts w:ascii="Times New Roman" w:eastAsia="宋体" w:hAnsi="Times New Roman" w:cs="Times New Roman"/>
                <w:sz w:val="22"/>
                <w:szCs w:val="24"/>
              </w:rPr>
              <w:t>-40</w:t>
            </w:r>
            <w:r>
              <w:rPr>
                <w:rFonts w:ascii="Times New Roman" w:eastAsia="宋体" w:hAnsi="宋体" w:cs="Times New Roman"/>
                <w:sz w:val="22"/>
                <w:szCs w:val="24"/>
              </w:rPr>
              <w:t>℃</w:t>
            </w:r>
            <w:r>
              <w:rPr>
                <w:rFonts w:ascii="Times New Roman" w:eastAsia="宋体" w:hAnsi="Times New Roman" w:cs="Times New Roman"/>
                <w:sz w:val="22"/>
                <w:szCs w:val="24"/>
              </w:rPr>
              <w:t>）</w:t>
            </w:r>
          </w:p>
        </w:tc>
        <w:tc>
          <w:tcPr>
            <w:tcW w:w="1984" w:type="dxa"/>
            <w:vAlign w:val="center"/>
          </w:tcPr>
          <w:p w:rsidR="0062126B" w:rsidRDefault="00233E8D">
            <w:pPr>
              <w:rPr>
                <w:rFonts w:ascii="Times New Roman" w:eastAsia="宋体" w:hAnsi="Times New Roman" w:cs="Times New Roman"/>
                <w:sz w:val="22"/>
                <w:szCs w:val="32"/>
              </w:rPr>
            </w:pPr>
            <w:r>
              <w:rPr>
                <w:rFonts w:ascii="Times New Roman" w:eastAsia="宋体" w:hAnsi="Times New Roman" w:cs="Times New Roman"/>
                <w:sz w:val="22"/>
                <w:szCs w:val="32"/>
              </w:rPr>
              <w:t>≤4</w:t>
            </w:r>
            <w:r>
              <w:rPr>
                <w:rFonts w:ascii="Times New Roman" w:eastAsia="宋体" w:hAnsi="Times New Roman" w:cs="Times New Roman"/>
                <w:sz w:val="22"/>
                <w:szCs w:val="32"/>
              </w:rPr>
              <w:t>（</w:t>
            </w:r>
            <w:r>
              <w:rPr>
                <w:rFonts w:ascii="Times New Roman" w:eastAsia="宋体" w:hAnsi="Times New Roman" w:cs="Times New Roman"/>
                <w:sz w:val="22"/>
                <w:szCs w:val="32"/>
              </w:rPr>
              <w:t>-40</w:t>
            </w:r>
            <w:r>
              <w:rPr>
                <w:rFonts w:ascii="Times New Roman" w:eastAsia="宋体" w:hAnsi="宋体" w:cs="Times New Roman"/>
                <w:sz w:val="22"/>
                <w:szCs w:val="32"/>
              </w:rPr>
              <w:t>℃</w:t>
            </w:r>
            <w:r>
              <w:rPr>
                <w:rFonts w:ascii="Times New Roman" w:eastAsia="宋体" w:hAnsi="Times New Roman" w:cs="Times New Roman"/>
                <w:sz w:val="22"/>
                <w:szCs w:val="32"/>
              </w:rPr>
              <w:t>）</w:t>
            </w:r>
          </w:p>
        </w:tc>
      </w:tr>
      <w:tr w:rsidR="0062126B">
        <w:trPr>
          <w:trHeight w:val="397"/>
          <w:jc w:val="center"/>
        </w:trPr>
        <w:tc>
          <w:tcPr>
            <w:tcW w:w="2376" w:type="dxa"/>
            <w:vMerge/>
            <w:vAlign w:val="center"/>
          </w:tcPr>
          <w:p w:rsidR="0062126B" w:rsidRDefault="0062126B">
            <w:pPr>
              <w:spacing w:line="280" w:lineRule="exact"/>
              <w:rPr>
                <w:rFonts w:ascii="Times New Roman" w:eastAsia="宋体" w:hAnsi="Times New Roman" w:cs="Times New Roman"/>
                <w:sz w:val="22"/>
                <w:szCs w:val="32"/>
              </w:rPr>
            </w:pPr>
          </w:p>
        </w:tc>
        <w:tc>
          <w:tcPr>
            <w:tcW w:w="1843" w:type="dxa"/>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≤12</w:t>
            </w:r>
            <w:r>
              <w:rPr>
                <w:rFonts w:ascii="Times New Roman" w:eastAsia="宋体" w:hAnsi="Times New Roman" w:cs="Times New Roman"/>
                <w:sz w:val="22"/>
                <w:szCs w:val="32"/>
              </w:rPr>
              <w:t>（</w:t>
            </w:r>
            <w:r>
              <w:rPr>
                <w:rFonts w:ascii="Times New Roman" w:eastAsia="宋体" w:hAnsi="Times New Roman" w:cs="Times New Roman"/>
                <w:sz w:val="22"/>
                <w:szCs w:val="32"/>
              </w:rPr>
              <w:t>60</w:t>
            </w:r>
            <w:r>
              <w:rPr>
                <w:rFonts w:ascii="宋体" w:eastAsia="宋体" w:hAnsi="宋体" w:cs="Times New Roman"/>
                <w:sz w:val="22"/>
                <w:szCs w:val="32"/>
              </w:rPr>
              <w:t>℃</w:t>
            </w:r>
            <w:r>
              <w:rPr>
                <w:rFonts w:ascii="Times New Roman" w:eastAsia="宋体" w:hAnsi="Times New Roman" w:cs="Times New Roman"/>
                <w:sz w:val="22"/>
                <w:szCs w:val="32"/>
              </w:rPr>
              <w:t>）</w:t>
            </w:r>
          </w:p>
        </w:tc>
        <w:tc>
          <w:tcPr>
            <w:tcW w:w="1843" w:type="dxa"/>
            <w:vAlign w:val="center"/>
          </w:tcPr>
          <w:p w:rsidR="0062126B" w:rsidRDefault="00233E8D">
            <w:pPr>
              <w:rPr>
                <w:rFonts w:ascii="Times New Roman" w:eastAsia="宋体" w:hAnsi="Times New Roman" w:cs="Times New Roman"/>
                <w:sz w:val="22"/>
                <w:szCs w:val="24"/>
              </w:rPr>
            </w:pPr>
            <w:r>
              <w:rPr>
                <w:rFonts w:ascii="Times New Roman" w:eastAsia="宋体" w:hAnsi="Times New Roman" w:cs="Times New Roman"/>
                <w:sz w:val="22"/>
                <w:szCs w:val="32"/>
              </w:rPr>
              <w:t>≤</w:t>
            </w:r>
            <w:r>
              <w:rPr>
                <w:rFonts w:ascii="Times New Roman" w:eastAsia="宋体" w:hAnsi="Times New Roman" w:cs="Times New Roman"/>
                <w:sz w:val="22"/>
                <w:szCs w:val="24"/>
              </w:rPr>
              <w:t>8</w:t>
            </w:r>
            <w:r>
              <w:rPr>
                <w:rFonts w:ascii="Times New Roman" w:eastAsia="宋体" w:hAnsi="Times New Roman" w:cs="Times New Roman"/>
                <w:sz w:val="22"/>
                <w:szCs w:val="24"/>
              </w:rPr>
              <w:t>（</w:t>
            </w:r>
            <w:r>
              <w:rPr>
                <w:rFonts w:ascii="Times New Roman" w:eastAsia="宋体" w:hAnsi="Times New Roman" w:cs="Times New Roman"/>
                <w:sz w:val="22"/>
                <w:szCs w:val="24"/>
              </w:rPr>
              <w:t>60</w:t>
            </w:r>
            <w:r>
              <w:rPr>
                <w:rFonts w:ascii="Times New Roman" w:eastAsia="宋体" w:hAnsi="宋体" w:cs="Times New Roman"/>
                <w:sz w:val="22"/>
                <w:szCs w:val="24"/>
              </w:rPr>
              <w:t>℃</w:t>
            </w:r>
            <w:r>
              <w:rPr>
                <w:rFonts w:ascii="Times New Roman" w:eastAsia="宋体" w:hAnsi="Times New Roman" w:cs="Times New Roman"/>
                <w:sz w:val="22"/>
                <w:szCs w:val="24"/>
              </w:rPr>
              <w:t>）</w:t>
            </w:r>
          </w:p>
        </w:tc>
        <w:tc>
          <w:tcPr>
            <w:tcW w:w="1984" w:type="dxa"/>
            <w:vAlign w:val="center"/>
          </w:tcPr>
          <w:p w:rsidR="0062126B" w:rsidRDefault="00233E8D">
            <w:pPr>
              <w:rPr>
                <w:rFonts w:ascii="Times New Roman" w:eastAsia="宋体" w:hAnsi="Times New Roman" w:cs="Times New Roman"/>
                <w:sz w:val="22"/>
                <w:szCs w:val="32"/>
              </w:rPr>
            </w:pPr>
            <w:r>
              <w:rPr>
                <w:rFonts w:ascii="Times New Roman" w:eastAsia="宋体" w:hAnsi="Times New Roman" w:cs="Times New Roman"/>
                <w:sz w:val="22"/>
                <w:szCs w:val="32"/>
              </w:rPr>
              <w:t>≤7</w:t>
            </w:r>
            <w:r>
              <w:rPr>
                <w:rFonts w:ascii="Times New Roman" w:eastAsia="宋体" w:hAnsi="Times New Roman" w:cs="Times New Roman"/>
                <w:sz w:val="22"/>
                <w:szCs w:val="32"/>
              </w:rPr>
              <w:t>（</w:t>
            </w:r>
            <w:r>
              <w:rPr>
                <w:rFonts w:ascii="Times New Roman" w:eastAsia="宋体" w:hAnsi="Times New Roman" w:cs="Times New Roman"/>
                <w:sz w:val="22"/>
                <w:szCs w:val="32"/>
              </w:rPr>
              <w:t>60</w:t>
            </w:r>
            <w:r>
              <w:rPr>
                <w:rFonts w:ascii="Times New Roman" w:eastAsia="宋体" w:hAnsi="宋体" w:cs="Times New Roman"/>
                <w:sz w:val="22"/>
                <w:szCs w:val="32"/>
              </w:rPr>
              <w:t>℃</w:t>
            </w:r>
            <w:r>
              <w:rPr>
                <w:rFonts w:ascii="Times New Roman" w:eastAsia="宋体" w:hAnsi="Times New Roman" w:cs="Times New Roman"/>
                <w:sz w:val="22"/>
                <w:szCs w:val="32"/>
              </w:rPr>
              <w:t>）</w:t>
            </w:r>
          </w:p>
        </w:tc>
      </w:tr>
      <w:tr w:rsidR="0062126B">
        <w:trPr>
          <w:trHeight w:val="397"/>
          <w:jc w:val="center"/>
        </w:trPr>
        <w:tc>
          <w:tcPr>
            <w:tcW w:w="2376" w:type="dxa"/>
            <w:vMerge w:val="restart"/>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制冷量</w:t>
            </w:r>
            <w:r>
              <w:rPr>
                <w:rFonts w:ascii="Times New Roman" w:eastAsia="宋体" w:hAnsi="Times New Roman" w:cs="Times New Roman"/>
                <w:sz w:val="22"/>
                <w:szCs w:val="32"/>
              </w:rPr>
              <w:t>@77K</w:t>
            </w:r>
            <w:r>
              <w:rPr>
                <w:rFonts w:ascii="Times New Roman" w:eastAsia="宋体" w:hAnsi="Times New Roman" w:cs="Times New Roman" w:hint="eastAsia"/>
                <w:sz w:val="22"/>
                <w:szCs w:val="32"/>
              </w:rPr>
              <w:t>（</w:t>
            </w:r>
            <w:r>
              <w:rPr>
                <w:rFonts w:ascii="Times New Roman" w:eastAsia="宋体" w:hAnsi="Times New Roman" w:cs="Times New Roman" w:hint="eastAsia"/>
                <w:sz w:val="22"/>
                <w:szCs w:val="32"/>
              </w:rPr>
              <w:t>W</w:t>
            </w:r>
            <w:r>
              <w:rPr>
                <w:rFonts w:ascii="Times New Roman" w:eastAsia="宋体" w:hAnsi="Times New Roman" w:cs="Times New Roman" w:hint="eastAsia"/>
                <w:sz w:val="22"/>
                <w:szCs w:val="32"/>
              </w:rPr>
              <w:t>）</w:t>
            </w:r>
          </w:p>
        </w:tc>
        <w:tc>
          <w:tcPr>
            <w:tcW w:w="1843" w:type="dxa"/>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≥5</w:t>
            </w:r>
            <w:r>
              <w:rPr>
                <w:rFonts w:ascii="Times New Roman" w:eastAsia="宋体" w:hAnsi="Times New Roman" w:cs="Times New Roman"/>
                <w:sz w:val="22"/>
                <w:szCs w:val="32"/>
              </w:rPr>
              <w:t>（</w:t>
            </w:r>
            <w:r>
              <w:rPr>
                <w:rFonts w:ascii="Times New Roman" w:eastAsia="宋体" w:hAnsi="Times New Roman" w:cs="Times New Roman"/>
                <w:sz w:val="22"/>
                <w:szCs w:val="32"/>
              </w:rPr>
              <w:t>23</w:t>
            </w:r>
            <w:r>
              <w:rPr>
                <w:rFonts w:ascii="宋体" w:eastAsia="宋体" w:hAnsi="宋体" w:cs="Times New Roman"/>
                <w:sz w:val="22"/>
                <w:szCs w:val="32"/>
              </w:rPr>
              <w:t>℃</w:t>
            </w:r>
            <w:r>
              <w:rPr>
                <w:rFonts w:ascii="Times New Roman" w:eastAsia="宋体" w:hAnsi="Times New Roman" w:cs="Times New Roman"/>
                <w:sz w:val="22"/>
                <w:szCs w:val="32"/>
              </w:rPr>
              <w:t>）</w:t>
            </w:r>
          </w:p>
        </w:tc>
        <w:tc>
          <w:tcPr>
            <w:tcW w:w="1843" w:type="dxa"/>
            <w:vAlign w:val="center"/>
          </w:tcPr>
          <w:p w:rsidR="0062126B" w:rsidRDefault="00233E8D">
            <w:pPr>
              <w:rPr>
                <w:rFonts w:ascii="Times New Roman" w:eastAsia="宋体" w:hAnsi="Times New Roman" w:cs="Times New Roman"/>
                <w:sz w:val="22"/>
                <w:szCs w:val="24"/>
              </w:rPr>
            </w:pPr>
            <w:r>
              <w:rPr>
                <w:rFonts w:ascii="Times New Roman" w:eastAsia="宋体" w:hAnsi="Times New Roman" w:cs="Times New Roman"/>
                <w:sz w:val="22"/>
                <w:szCs w:val="32"/>
              </w:rPr>
              <w:t>≥</w:t>
            </w:r>
            <w:r>
              <w:rPr>
                <w:rFonts w:ascii="Times New Roman" w:eastAsia="宋体" w:hAnsi="Times New Roman" w:cs="Times New Roman"/>
                <w:sz w:val="22"/>
                <w:szCs w:val="24"/>
              </w:rPr>
              <w:t>10</w:t>
            </w:r>
            <w:r>
              <w:rPr>
                <w:rFonts w:ascii="Times New Roman" w:eastAsia="宋体" w:hAnsi="Times New Roman" w:cs="Times New Roman"/>
                <w:sz w:val="22"/>
                <w:szCs w:val="24"/>
              </w:rPr>
              <w:t>（</w:t>
            </w:r>
            <w:r>
              <w:rPr>
                <w:rFonts w:ascii="Times New Roman" w:eastAsia="宋体" w:hAnsi="Times New Roman" w:cs="Times New Roman"/>
                <w:sz w:val="22"/>
                <w:szCs w:val="24"/>
              </w:rPr>
              <w:t>23</w:t>
            </w:r>
            <w:r>
              <w:rPr>
                <w:rFonts w:ascii="Times New Roman" w:eastAsia="宋体" w:hAnsi="宋体" w:cs="Times New Roman"/>
                <w:sz w:val="22"/>
                <w:szCs w:val="24"/>
              </w:rPr>
              <w:t>℃</w:t>
            </w:r>
            <w:r>
              <w:rPr>
                <w:rFonts w:ascii="Times New Roman" w:eastAsia="宋体" w:hAnsi="Times New Roman" w:cs="Times New Roman"/>
                <w:sz w:val="22"/>
                <w:szCs w:val="24"/>
              </w:rPr>
              <w:t>）</w:t>
            </w:r>
          </w:p>
        </w:tc>
        <w:tc>
          <w:tcPr>
            <w:tcW w:w="1984" w:type="dxa"/>
            <w:vAlign w:val="center"/>
          </w:tcPr>
          <w:p w:rsidR="0062126B" w:rsidRDefault="00233E8D">
            <w:pPr>
              <w:rPr>
                <w:rFonts w:ascii="Times New Roman" w:eastAsia="宋体" w:hAnsi="Times New Roman" w:cs="Times New Roman"/>
                <w:sz w:val="22"/>
                <w:szCs w:val="32"/>
              </w:rPr>
            </w:pPr>
            <w:r>
              <w:rPr>
                <w:rFonts w:ascii="Times New Roman" w:eastAsia="宋体" w:hAnsi="Times New Roman" w:cs="Times New Roman"/>
                <w:sz w:val="22"/>
                <w:szCs w:val="32"/>
              </w:rPr>
              <w:t>≥15</w:t>
            </w:r>
            <w:r>
              <w:rPr>
                <w:rFonts w:ascii="Times New Roman" w:eastAsia="宋体" w:hAnsi="Times New Roman" w:cs="Times New Roman"/>
                <w:sz w:val="22"/>
                <w:szCs w:val="32"/>
              </w:rPr>
              <w:t>（</w:t>
            </w:r>
            <w:r>
              <w:rPr>
                <w:rFonts w:ascii="Times New Roman" w:eastAsia="宋体" w:hAnsi="Times New Roman" w:cs="Times New Roman"/>
                <w:sz w:val="22"/>
                <w:szCs w:val="32"/>
              </w:rPr>
              <w:t>23</w:t>
            </w:r>
            <w:r>
              <w:rPr>
                <w:rFonts w:ascii="Times New Roman" w:eastAsia="宋体" w:hAnsi="宋体" w:cs="Times New Roman"/>
                <w:sz w:val="22"/>
                <w:szCs w:val="32"/>
              </w:rPr>
              <w:t>℃</w:t>
            </w:r>
            <w:r>
              <w:rPr>
                <w:rFonts w:ascii="Times New Roman" w:eastAsia="宋体" w:hAnsi="Times New Roman" w:cs="Times New Roman"/>
                <w:sz w:val="22"/>
                <w:szCs w:val="32"/>
              </w:rPr>
              <w:t>）</w:t>
            </w:r>
          </w:p>
        </w:tc>
      </w:tr>
      <w:tr w:rsidR="0062126B">
        <w:trPr>
          <w:trHeight w:val="397"/>
          <w:jc w:val="center"/>
        </w:trPr>
        <w:tc>
          <w:tcPr>
            <w:tcW w:w="2376" w:type="dxa"/>
            <w:vMerge/>
            <w:vAlign w:val="center"/>
          </w:tcPr>
          <w:p w:rsidR="0062126B" w:rsidRDefault="0062126B">
            <w:pPr>
              <w:spacing w:line="280" w:lineRule="exact"/>
              <w:rPr>
                <w:rFonts w:ascii="Times New Roman" w:eastAsia="宋体" w:hAnsi="Times New Roman" w:cs="Times New Roman"/>
                <w:sz w:val="22"/>
                <w:szCs w:val="32"/>
              </w:rPr>
            </w:pPr>
          </w:p>
        </w:tc>
        <w:tc>
          <w:tcPr>
            <w:tcW w:w="1843" w:type="dxa"/>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≥4</w:t>
            </w:r>
            <w:r>
              <w:rPr>
                <w:rFonts w:ascii="Times New Roman" w:eastAsia="宋体" w:hAnsi="Times New Roman" w:cs="Times New Roman"/>
                <w:sz w:val="22"/>
                <w:szCs w:val="32"/>
              </w:rPr>
              <w:t>（</w:t>
            </w:r>
            <w:r>
              <w:rPr>
                <w:rFonts w:ascii="Times New Roman" w:eastAsia="宋体" w:hAnsi="Times New Roman" w:cs="Times New Roman"/>
                <w:sz w:val="22"/>
                <w:szCs w:val="32"/>
              </w:rPr>
              <w:t>-40</w:t>
            </w:r>
            <w:r>
              <w:rPr>
                <w:rFonts w:ascii="宋体" w:eastAsia="宋体" w:hAnsi="宋体" w:cs="Times New Roman"/>
                <w:sz w:val="22"/>
                <w:szCs w:val="32"/>
              </w:rPr>
              <w:t>℃</w:t>
            </w:r>
            <w:r>
              <w:rPr>
                <w:rFonts w:ascii="Times New Roman" w:eastAsia="宋体" w:hAnsi="Times New Roman" w:cs="Times New Roman"/>
                <w:sz w:val="22"/>
                <w:szCs w:val="32"/>
              </w:rPr>
              <w:t>）</w:t>
            </w:r>
          </w:p>
        </w:tc>
        <w:tc>
          <w:tcPr>
            <w:tcW w:w="1843" w:type="dxa"/>
            <w:vAlign w:val="center"/>
          </w:tcPr>
          <w:p w:rsidR="0062126B" w:rsidRDefault="00233E8D">
            <w:pPr>
              <w:rPr>
                <w:rFonts w:ascii="Times New Roman" w:eastAsia="宋体" w:hAnsi="Times New Roman" w:cs="Times New Roman"/>
                <w:sz w:val="22"/>
                <w:szCs w:val="24"/>
              </w:rPr>
            </w:pPr>
            <w:r>
              <w:rPr>
                <w:rFonts w:ascii="Times New Roman" w:eastAsia="宋体" w:hAnsi="Times New Roman" w:cs="Times New Roman"/>
                <w:sz w:val="22"/>
                <w:szCs w:val="32"/>
              </w:rPr>
              <w:t>≥</w:t>
            </w:r>
            <w:r>
              <w:rPr>
                <w:rFonts w:ascii="Times New Roman" w:eastAsia="宋体" w:hAnsi="Times New Roman" w:cs="Times New Roman"/>
                <w:sz w:val="22"/>
                <w:szCs w:val="24"/>
              </w:rPr>
              <w:t>8</w:t>
            </w:r>
            <w:r>
              <w:rPr>
                <w:rFonts w:ascii="Times New Roman" w:eastAsia="宋体" w:hAnsi="Times New Roman" w:cs="Times New Roman"/>
                <w:sz w:val="22"/>
                <w:szCs w:val="24"/>
              </w:rPr>
              <w:t>（</w:t>
            </w:r>
            <w:r>
              <w:rPr>
                <w:rFonts w:ascii="Times New Roman" w:eastAsia="宋体" w:hAnsi="Times New Roman" w:cs="Times New Roman"/>
                <w:sz w:val="22"/>
                <w:szCs w:val="24"/>
              </w:rPr>
              <w:t>-40</w:t>
            </w:r>
            <w:r>
              <w:rPr>
                <w:rFonts w:ascii="Times New Roman" w:eastAsia="宋体" w:hAnsi="宋体" w:cs="Times New Roman"/>
                <w:sz w:val="22"/>
                <w:szCs w:val="24"/>
              </w:rPr>
              <w:t>℃</w:t>
            </w:r>
            <w:r>
              <w:rPr>
                <w:rFonts w:ascii="Times New Roman" w:eastAsia="宋体" w:hAnsi="Times New Roman" w:cs="Times New Roman"/>
                <w:sz w:val="22"/>
                <w:szCs w:val="24"/>
              </w:rPr>
              <w:t>）</w:t>
            </w:r>
          </w:p>
        </w:tc>
        <w:tc>
          <w:tcPr>
            <w:tcW w:w="1984" w:type="dxa"/>
            <w:vAlign w:val="center"/>
          </w:tcPr>
          <w:p w:rsidR="0062126B" w:rsidRDefault="00233E8D">
            <w:pPr>
              <w:rPr>
                <w:rFonts w:ascii="Times New Roman" w:eastAsia="宋体" w:hAnsi="Times New Roman" w:cs="Times New Roman"/>
                <w:sz w:val="22"/>
                <w:szCs w:val="32"/>
              </w:rPr>
            </w:pPr>
            <w:r>
              <w:rPr>
                <w:rFonts w:ascii="Times New Roman" w:eastAsia="宋体" w:hAnsi="Times New Roman" w:cs="Times New Roman"/>
                <w:sz w:val="22"/>
                <w:szCs w:val="32"/>
              </w:rPr>
              <w:t>≥12</w:t>
            </w:r>
            <w:r>
              <w:rPr>
                <w:rFonts w:ascii="Times New Roman" w:eastAsia="宋体" w:hAnsi="Times New Roman" w:cs="Times New Roman"/>
                <w:sz w:val="22"/>
                <w:szCs w:val="32"/>
              </w:rPr>
              <w:t>（</w:t>
            </w:r>
            <w:r>
              <w:rPr>
                <w:rFonts w:ascii="Times New Roman" w:eastAsia="宋体" w:hAnsi="Times New Roman" w:cs="Times New Roman"/>
                <w:sz w:val="22"/>
                <w:szCs w:val="32"/>
              </w:rPr>
              <w:t>-40</w:t>
            </w:r>
            <w:r>
              <w:rPr>
                <w:rFonts w:ascii="Times New Roman" w:eastAsia="宋体" w:hAnsi="宋体" w:cs="Times New Roman"/>
                <w:sz w:val="22"/>
                <w:szCs w:val="32"/>
              </w:rPr>
              <w:t>℃</w:t>
            </w:r>
            <w:r>
              <w:rPr>
                <w:rFonts w:ascii="Times New Roman" w:eastAsia="宋体" w:hAnsi="Times New Roman" w:cs="Times New Roman"/>
                <w:sz w:val="22"/>
                <w:szCs w:val="32"/>
              </w:rPr>
              <w:t>）</w:t>
            </w:r>
          </w:p>
        </w:tc>
      </w:tr>
      <w:tr w:rsidR="0062126B">
        <w:trPr>
          <w:trHeight w:val="397"/>
          <w:jc w:val="center"/>
        </w:trPr>
        <w:tc>
          <w:tcPr>
            <w:tcW w:w="2376" w:type="dxa"/>
            <w:vMerge/>
            <w:vAlign w:val="center"/>
          </w:tcPr>
          <w:p w:rsidR="0062126B" w:rsidRDefault="0062126B">
            <w:pPr>
              <w:spacing w:line="280" w:lineRule="exact"/>
              <w:rPr>
                <w:rFonts w:ascii="Times New Roman" w:eastAsia="宋体" w:hAnsi="Times New Roman" w:cs="Times New Roman"/>
                <w:sz w:val="22"/>
                <w:szCs w:val="32"/>
              </w:rPr>
            </w:pPr>
          </w:p>
        </w:tc>
        <w:tc>
          <w:tcPr>
            <w:tcW w:w="1843" w:type="dxa"/>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≥3</w:t>
            </w:r>
            <w:r>
              <w:rPr>
                <w:rFonts w:ascii="Times New Roman" w:eastAsia="宋体" w:hAnsi="Times New Roman" w:cs="Times New Roman"/>
                <w:sz w:val="22"/>
                <w:szCs w:val="32"/>
              </w:rPr>
              <w:t>（</w:t>
            </w:r>
            <w:r>
              <w:rPr>
                <w:rFonts w:ascii="Times New Roman" w:eastAsia="宋体" w:hAnsi="Times New Roman" w:cs="Times New Roman"/>
                <w:sz w:val="22"/>
                <w:szCs w:val="32"/>
              </w:rPr>
              <w:t>60</w:t>
            </w:r>
            <w:r>
              <w:rPr>
                <w:rFonts w:ascii="宋体" w:eastAsia="宋体" w:hAnsi="宋体" w:cs="Times New Roman"/>
                <w:sz w:val="22"/>
                <w:szCs w:val="32"/>
              </w:rPr>
              <w:t>℃</w:t>
            </w:r>
            <w:r>
              <w:rPr>
                <w:rFonts w:ascii="Times New Roman" w:eastAsia="宋体" w:hAnsi="Times New Roman" w:cs="Times New Roman"/>
                <w:sz w:val="22"/>
                <w:szCs w:val="32"/>
              </w:rPr>
              <w:t>）</w:t>
            </w:r>
          </w:p>
        </w:tc>
        <w:tc>
          <w:tcPr>
            <w:tcW w:w="1843" w:type="dxa"/>
            <w:vAlign w:val="center"/>
          </w:tcPr>
          <w:p w:rsidR="0062126B" w:rsidRDefault="00233E8D">
            <w:pPr>
              <w:rPr>
                <w:rFonts w:ascii="Times New Roman" w:eastAsia="宋体" w:hAnsi="Times New Roman" w:cs="Times New Roman"/>
                <w:sz w:val="22"/>
                <w:szCs w:val="24"/>
              </w:rPr>
            </w:pPr>
            <w:r>
              <w:rPr>
                <w:rFonts w:ascii="Times New Roman" w:eastAsia="宋体" w:hAnsi="Times New Roman" w:cs="Times New Roman"/>
                <w:sz w:val="22"/>
                <w:szCs w:val="32"/>
              </w:rPr>
              <w:t>≥</w:t>
            </w:r>
            <w:r>
              <w:rPr>
                <w:rFonts w:ascii="Times New Roman" w:eastAsia="宋体" w:hAnsi="Times New Roman" w:cs="Times New Roman"/>
                <w:sz w:val="22"/>
                <w:szCs w:val="24"/>
              </w:rPr>
              <w:t>6</w:t>
            </w:r>
            <w:r>
              <w:rPr>
                <w:rFonts w:ascii="Times New Roman" w:eastAsia="宋体" w:hAnsi="Times New Roman" w:cs="Times New Roman"/>
                <w:sz w:val="22"/>
                <w:szCs w:val="24"/>
              </w:rPr>
              <w:t>（</w:t>
            </w:r>
            <w:r>
              <w:rPr>
                <w:rFonts w:ascii="Times New Roman" w:eastAsia="宋体" w:hAnsi="Times New Roman" w:cs="Times New Roman"/>
                <w:sz w:val="22"/>
                <w:szCs w:val="24"/>
              </w:rPr>
              <w:t>60</w:t>
            </w:r>
            <w:r>
              <w:rPr>
                <w:rFonts w:ascii="Times New Roman" w:eastAsia="宋体" w:hAnsi="宋体" w:cs="Times New Roman"/>
                <w:sz w:val="22"/>
                <w:szCs w:val="24"/>
              </w:rPr>
              <w:t>℃</w:t>
            </w:r>
            <w:r>
              <w:rPr>
                <w:rFonts w:ascii="Times New Roman" w:eastAsia="宋体" w:hAnsi="Times New Roman" w:cs="Times New Roman"/>
                <w:sz w:val="22"/>
                <w:szCs w:val="24"/>
              </w:rPr>
              <w:t>）</w:t>
            </w:r>
          </w:p>
        </w:tc>
        <w:tc>
          <w:tcPr>
            <w:tcW w:w="1984" w:type="dxa"/>
            <w:vAlign w:val="center"/>
          </w:tcPr>
          <w:p w:rsidR="0062126B" w:rsidRDefault="00233E8D">
            <w:pPr>
              <w:rPr>
                <w:rFonts w:ascii="Times New Roman" w:eastAsia="宋体" w:hAnsi="Times New Roman" w:cs="Times New Roman"/>
                <w:sz w:val="22"/>
                <w:szCs w:val="32"/>
              </w:rPr>
            </w:pPr>
            <w:r>
              <w:rPr>
                <w:rFonts w:ascii="Times New Roman" w:eastAsia="宋体" w:hAnsi="Times New Roman" w:cs="Times New Roman"/>
                <w:sz w:val="22"/>
                <w:szCs w:val="32"/>
              </w:rPr>
              <w:t>≥9</w:t>
            </w:r>
            <w:r>
              <w:rPr>
                <w:rFonts w:ascii="Times New Roman" w:eastAsia="宋体" w:hAnsi="Times New Roman" w:cs="Times New Roman"/>
                <w:sz w:val="22"/>
                <w:szCs w:val="32"/>
              </w:rPr>
              <w:t>（</w:t>
            </w:r>
            <w:r>
              <w:rPr>
                <w:rFonts w:ascii="Times New Roman" w:eastAsia="宋体" w:hAnsi="Times New Roman" w:cs="Times New Roman"/>
                <w:sz w:val="22"/>
                <w:szCs w:val="32"/>
              </w:rPr>
              <w:t>60</w:t>
            </w:r>
            <w:r>
              <w:rPr>
                <w:rFonts w:ascii="Times New Roman" w:eastAsia="宋体" w:hAnsi="宋体" w:cs="Times New Roman"/>
                <w:sz w:val="22"/>
                <w:szCs w:val="32"/>
              </w:rPr>
              <w:t>℃</w:t>
            </w:r>
            <w:r>
              <w:rPr>
                <w:rFonts w:ascii="Times New Roman" w:eastAsia="宋体" w:hAnsi="Times New Roman" w:cs="Times New Roman"/>
                <w:sz w:val="22"/>
                <w:szCs w:val="32"/>
              </w:rPr>
              <w:t>）</w:t>
            </w:r>
          </w:p>
        </w:tc>
      </w:tr>
      <w:tr w:rsidR="0062126B">
        <w:trPr>
          <w:trHeight w:val="397"/>
          <w:jc w:val="center"/>
        </w:trPr>
        <w:tc>
          <w:tcPr>
            <w:tcW w:w="2376" w:type="dxa"/>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控温精度</w:t>
            </w:r>
            <w:r>
              <w:rPr>
                <w:rFonts w:ascii="Times New Roman" w:eastAsia="宋体" w:hAnsi="Times New Roman" w:cs="Times New Roman" w:hint="eastAsia"/>
                <w:sz w:val="22"/>
                <w:szCs w:val="32"/>
              </w:rPr>
              <w:t>（</w:t>
            </w:r>
            <w:r>
              <w:rPr>
                <w:rFonts w:ascii="Times New Roman" w:eastAsia="宋体" w:hAnsi="Times New Roman" w:cs="Times New Roman" w:hint="eastAsia"/>
                <w:sz w:val="22"/>
                <w:szCs w:val="32"/>
              </w:rPr>
              <w:t>K</w:t>
            </w:r>
            <w:r>
              <w:rPr>
                <w:rFonts w:ascii="Times New Roman" w:eastAsia="宋体" w:hAnsi="Times New Roman" w:cs="Times New Roman" w:hint="eastAsia"/>
                <w:sz w:val="22"/>
                <w:szCs w:val="32"/>
              </w:rPr>
              <w:t>）</w:t>
            </w:r>
          </w:p>
        </w:tc>
        <w:tc>
          <w:tcPr>
            <w:tcW w:w="1843" w:type="dxa"/>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≤±0.1</w:t>
            </w:r>
          </w:p>
        </w:tc>
        <w:tc>
          <w:tcPr>
            <w:tcW w:w="1843" w:type="dxa"/>
            <w:vAlign w:val="center"/>
          </w:tcPr>
          <w:p w:rsidR="0062126B" w:rsidRDefault="00233E8D">
            <w:pPr>
              <w:rPr>
                <w:rFonts w:ascii="Times New Roman" w:eastAsia="宋体" w:hAnsi="Times New Roman" w:cs="Times New Roman"/>
                <w:sz w:val="22"/>
                <w:szCs w:val="24"/>
              </w:rPr>
            </w:pPr>
            <w:r>
              <w:rPr>
                <w:rFonts w:ascii="Times New Roman" w:eastAsia="宋体" w:hAnsi="Times New Roman" w:cs="Times New Roman"/>
                <w:sz w:val="22"/>
                <w:szCs w:val="32"/>
              </w:rPr>
              <w:t>≤</w:t>
            </w:r>
            <w:r>
              <w:rPr>
                <w:rFonts w:ascii="Times New Roman" w:eastAsia="宋体" w:hAnsi="Times New Roman" w:cs="Times New Roman"/>
                <w:sz w:val="22"/>
                <w:szCs w:val="24"/>
              </w:rPr>
              <w:t>±0.1</w:t>
            </w:r>
          </w:p>
        </w:tc>
        <w:tc>
          <w:tcPr>
            <w:tcW w:w="1984" w:type="dxa"/>
            <w:vAlign w:val="center"/>
          </w:tcPr>
          <w:p w:rsidR="0062126B" w:rsidRDefault="00233E8D">
            <w:pPr>
              <w:rPr>
                <w:rFonts w:ascii="Times New Roman" w:eastAsia="宋体" w:hAnsi="Times New Roman" w:cs="Times New Roman"/>
                <w:sz w:val="22"/>
                <w:szCs w:val="32"/>
              </w:rPr>
            </w:pPr>
            <w:r>
              <w:rPr>
                <w:rFonts w:ascii="Times New Roman" w:eastAsia="宋体" w:hAnsi="Times New Roman" w:cs="Times New Roman"/>
                <w:sz w:val="22"/>
                <w:szCs w:val="32"/>
              </w:rPr>
              <w:t>≤±0.1</w:t>
            </w:r>
          </w:p>
        </w:tc>
      </w:tr>
      <w:tr w:rsidR="0062126B">
        <w:trPr>
          <w:trHeight w:val="397"/>
          <w:jc w:val="center"/>
        </w:trPr>
        <w:tc>
          <w:tcPr>
            <w:tcW w:w="2376" w:type="dxa"/>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控制器电源</w:t>
            </w:r>
            <w:r>
              <w:rPr>
                <w:rFonts w:ascii="Times New Roman" w:eastAsia="宋体" w:hAnsi="Times New Roman" w:cs="Times New Roman" w:hint="eastAsia"/>
                <w:sz w:val="22"/>
                <w:szCs w:val="32"/>
              </w:rPr>
              <w:t>（</w:t>
            </w:r>
            <w:r>
              <w:rPr>
                <w:rFonts w:ascii="Times New Roman" w:eastAsia="宋体" w:hAnsi="Times New Roman" w:cs="Times New Roman"/>
                <w:sz w:val="22"/>
                <w:szCs w:val="32"/>
              </w:rPr>
              <w:t>Vdc</w:t>
            </w:r>
            <w:r>
              <w:rPr>
                <w:rFonts w:ascii="Times New Roman" w:eastAsia="宋体" w:hAnsi="Times New Roman" w:cs="Times New Roman" w:hint="eastAsia"/>
                <w:sz w:val="22"/>
                <w:szCs w:val="32"/>
              </w:rPr>
              <w:t>）</w:t>
            </w:r>
          </w:p>
        </w:tc>
        <w:tc>
          <w:tcPr>
            <w:tcW w:w="1843" w:type="dxa"/>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24</w:t>
            </w:r>
          </w:p>
        </w:tc>
        <w:tc>
          <w:tcPr>
            <w:tcW w:w="1843" w:type="dxa"/>
            <w:vAlign w:val="center"/>
          </w:tcPr>
          <w:p w:rsidR="0062126B" w:rsidRDefault="00233E8D">
            <w:pPr>
              <w:rPr>
                <w:rFonts w:ascii="Times New Roman" w:eastAsia="宋体" w:hAnsi="Times New Roman" w:cs="Times New Roman"/>
                <w:sz w:val="22"/>
                <w:szCs w:val="24"/>
              </w:rPr>
            </w:pPr>
            <w:r>
              <w:rPr>
                <w:rFonts w:ascii="Times New Roman" w:eastAsia="宋体" w:hAnsi="Times New Roman" w:cs="Times New Roman"/>
                <w:sz w:val="22"/>
                <w:szCs w:val="24"/>
              </w:rPr>
              <w:t>24</w:t>
            </w:r>
          </w:p>
        </w:tc>
        <w:tc>
          <w:tcPr>
            <w:tcW w:w="1984" w:type="dxa"/>
            <w:vAlign w:val="center"/>
          </w:tcPr>
          <w:p w:rsidR="0062126B" w:rsidRDefault="00233E8D">
            <w:pPr>
              <w:rPr>
                <w:rFonts w:ascii="Times New Roman" w:eastAsia="宋体" w:hAnsi="Times New Roman" w:cs="Times New Roman"/>
                <w:sz w:val="22"/>
                <w:szCs w:val="32"/>
              </w:rPr>
            </w:pPr>
            <w:r>
              <w:rPr>
                <w:rFonts w:ascii="Times New Roman" w:eastAsia="宋体" w:hAnsi="Times New Roman" w:cs="Times New Roman"/>
                <w:sz w:val="22"/>
                <w:szCs w:val="32"/>
              </w:rPr>
              <w:t>48</w:t>
            </w:r>
          </w:p>
        </w:tc>
      </w:tr>
      <w:tr w:rsidR="0062126B">
        <w:trPr>
          <w:trHeight w:val="397"/>
          <w:jc w:val="center"/>
        </w:trPr>
        <w:tc>
          <w:tcPr>
            <w:tcW w:w="2376" w:type="dxa"/>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输入功率</w:t>
            </w:r>
            <w:r>
              <w:rPr>
                <w:rFonts w:ascii="Times New Roman" w:eastAsia="宋体" w:hAnsi="Times New Roman" w:cs="Times New Roman" w:hint="eastAsia"/>
                <w:sz w:val="22"/>
                <w:szCs w:val="32"/>
              </w:rPr>
              <w:t>（</w:t>
            </w:r>
            <w:r>
              <w:rPr>
                <w:rFonts w:ascii="Times New Roman" w:eastAsia="宋体" w:hAnsi="Times New Roman" w:cs="Times New Roman" w:hint="eastAsia"/>
                <w:sz w:val="22"/>
                <w:szCs w:val="32"/>
              </w:rPr>
              <w:t>Wac</w:t>
            </w:r>
            <w:r>
              <w:rPr>
                <w:rFonts w:ascii="Times New Roman" w:eastAsia="宋体" w:hAnsi="Times New Roman" w:cs="Times New Roman" w:hint="eastAsia"/>
                <w:sz w:val="22"/>
                <w:szCs w:val="32"/>
              </w:rPr>
              <w:t>）</w:t>
            </w:r>
          </w:p>
        </w:tc>
        <w:tc>
          <w:tcPr>
            <w:tcW w:w="1843" w:type="dxa"/>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≤90</w:t>
            </w:r>
          </w:p>
        </w:tc>
        <w:tc>
          <w:tcPr>
            <w:tcW w:w="1843" w:type="dxa"/>
            <w:vAlign w:val="center"/>
          </w:tcPr>
          <w:p w:rsidR="0062126B" w:rsidRDefault="00233E8D">
            <w:pPr>
              <w:rPr>
                <w:rFonts w:ascii="Times New Roman" w:eastAsia="宋体" w:hAnsi="Times New Roman" w:cs="Times New Roman"/>
                <w:sz w:val="22"/>
                <w:szCs w:val="24"/>
              </w:rPr>
            </w:pPr>
            <w:r>
              <w:rPr>
                <w:rFonts w:ascii="Times New Roman" w:eastAsia="宋体" w:hAnsi="Times New Roman" w:cs="Times New Roman"/>
                <w:sz w:val="22"/>
                <w:szCs w:val="32"/>
              </w:rPr>
              <w:t>≤</w:t>
            </w:r>
            <w:r>
              <w:rPr>
                <w:rFonts w:ascii="Times New Roman" w:eastAsia="宋体" w:hAnsi="Times New Roman" w:cs="Times New Roman"/>
                <w:sz w:val="22"/>
                <w:szCs w:val="24"/>
              </w:rPr>
              <w:t>170</w:t>
            </w:r>
          </w:p>
        </w:tc>
        <w:tc>
          <w:tcPr>
            <w:tcW w:w="1984" w:type="dxa"/>
            <w:vAlign w:val="center"/>
          </w:tcPr>
          <w:p w:rsidR="0062126B" w:rsidRDefault="00233E8D">
            <w:pPr>
              <w:rPr>
                <w:rFonts w:ascii="Times New Roman" w:eastAsia="宋体" w:hAnsi="Times New Roman" w:cs="Times New Roman"/>
                <w:sz w:val="22"/>
                <w:szCs w:val="32"/>
              </w:rPr>
            </w:pPr>
            <w:r>
              <w:rPr>
                <w:rFonts w:ascii="Times New Roman" w:eastAsia="宋体" w:hAnsi="Times New Roman" w:cs="Times New Roman"/>
                <w:sz w:val="22"/>
                <w:szCs w:val="32"/>
              </w:rPr>
              <w:t>≤260</w:t>
            </w:r>
          </w:p>
        </w:tc>
      </w:tr>
      <w:tr w:rsidR="0062126B">
        <w:trPr>
          <w:trHeight w:val="397"/>
          <w:jc w:val="center"/>
        </w:trPr>
        <w:tc>
          <w:tcPr>
            <w:tcW w:w="2376" w:type="dxa"/>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lastRenderedPageBreak/>
              <w:t>最低制冷温度</w:t>
            </w:r>
            <w:r>
              <w:rPr>
                <w:rFonts w:ascii="Times New Roman" w:eastAsia="宋体" w:hAnsi="Times New Roman" w:cs="Times New Roman" w:hint="eastAsia"/>
                <w:sz w:val="22"/>
                <w:szCs w:val="32"/>
              </w:rPr>
              <w:t>（</w:t>
            </w:r>
            <w:r>
              <w:rPr>
                <w:rFonts w:ascii="Times New Roman" w:eastAsia="宋体" w:hAnsi="Times New Roman" w:cs="Times New Roman" w:hint="eastAsia"/>
                <w:sz w:val="22"/>
                <w:szCs w:val="32"/>
              </w:rPr>
              <w:t>K</w:t>
            </w:r>
            <w:r>
              <w:rPr>
                <w:rFonts w:ascii="Times New Roman" w:eastAsia="宋体" w:hAnsi="Times New Roman" w:cs="Times New Roman" w:hint="eastAsia"/>
                <w:sz w:val="22"/>
                <w:szCs w:val="32"/>
              </w:rPr>
              <w:t>）</w:t>
            </w:r>
          </w:p>
        </w:tc>
        <w:tc>
          <w:tcPr>
            <w:tcW w:w="1843" w:type="dxa"/>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≤40</w:t>
            </w:r>
          </w:p>
        </w:tc>
        <w:tc>
          <w:tcPr>
            <w:tcW w:w="1843" w:type="dxa"/>
            <w:vAlign w:val="center"/>
          </w:tcPr>
          <w:p w:rsidR="0062126B" w:rsidRDefault="00233E8D">
            <w:pPr>
              <w:rPr>
                <w:rFonts w:ascii="Times New Roman" w:eastAsia="宋体" w:hAnsi="Times New Roman" w:cs="Times New Roman"/>
                <w:sz w:val="22"/>
                <w:szCs w:val="24"/>
              </w:rPr>
            </w:pPr>
            <w:r>
              <w:rPr>
                <w:rFonts w:ascii="Times New Roman" w:eastAsia="宋体" w:hAnsi="Times New Roman" w:cs="Times New Roman"/>
                <w:sz w:val="22"/>
                <w:szCs w:val="32"/>
              </w:rPr>
              <w:t>≤</w:t>
            </w:r>
            <w:r>
              <w:rPr>
                <w:rFonts w:ascii="Times New Roman" w:eastAsia="宋体" w:hAnsi="Times New Roman" w:cs="Times New Roman"/>
                <w:sz w:val="22"/>
                <w:szCs w:val="24"/>
              </w:rPr>
              <w:t>40</w:t>
            </w:r>
          </w:p>
        </w:tc>
        <w:tc>
          <w:tcPr>
            <w:tcW w:w="1984" w:type="dxa"/>
            <w:vAlign w:val="center"/>
          </w:tcPr>
          <w:p w:rsidR="0062126B" w:rsidRDefault="00233E8D">
            <w:pPr>
              <w:rPr>
                <w:rFonts w:ascii="Times New Roman" w:eastAsia="宋体" w:hAnsi="Times New Roman" w:cs="Times New Roman"/>
                <w:sz w:val="22"/>
                <w:szCs w:val="32"/>
              </w:rPr>
            </w:pPr>
            <w:r>
              <w:rPr>
                <w:rFonts w:ascii="Times New Roman" w:eastAsia="宋体" w:hAnsi="Times New Roman" w:cs="Times New Roman"/>
                <w:sz w:val="22"/>
                <w:szCs w:val="32"/>
              </w:rPr>
              <w:t>≤40</w:t>
            </w:r>
          </w:p>
        </w:tc>
      </w:tr>
      <w:tr w:rsidR="0062126B">
        <w:trPr>
          <w:trHeight w:val="397"/>
          <w:jc w:val="center"/>
        </w:trPr>
        <w:tc>
          <w:tcPr>
            <w:tcW w:w="2376" w:type="dxa"/>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重量</w:t>
            </w:r>
            <w:r>
              <w:rPr>
                <w:rFonts w:ascii="Times New Roman" w:eastAsia="宋体" w:hAnsi="Times New Roman" w:cs="Times New Roman" w:hint="eastAsia"/>
                <w:sz w:val="22"/>
                <w:szCs w:val="32"/>
              </w:rPr>
              <w:t>（</w:t>
            </w:r>
            <w:r>
              <w:rPr>
                <w:rFonts w:ascii="Times New Roman" w:eastAsia="宋体" w:hAnsi="Times New Roman" w:cs="Times New Roman" w:hint="eastAsia"/>
                <w:sz w:val="22"/>
                <w:szCs w:val="32"/>
              </w:rPr>
              <w:t>kg</w:t>
            </w:r>
            <w:r>
              <w:rPr>
                <w:rFonts w:ascii="Times New Roman" w:eastAsia="宋体" w:hAnsi="Times New Roman" w:cs="Times New Roman" w:hint="eastAsia"/>
                <w:sz w:val="22"/>
                <w:szCs w:val="32"/>
              </w:rPr>
              <w:t>）</w:t>
            </w:r>
          </w:p>
        </w:tc>
        <w:tc>
          <w:tcPr>
            <w:tcW w:w="1843" w:type="dxa"/>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≤2.5</w:t>
            </w:r>
          </w:p>
        </w:tc>
        <w:tc>
          <w:tcPr>
            <w:tcW w:w="1843" w:type="dxa"/>
            <w:vAlign w:val="center"/>
          </w:tcPr>
          <w:p w:rsidR="0062126B" w:rsidRDefault="00233E8D">
            <w:pPr>
              <w:rPr>
                <w:rFonts w:ascii="Times New Roman" w:eastAsia="宋体" w:hAnsi="Times New Roman" w:cs="Times New Roman"/>
                <w:sz w:val="22"/>
                <w:szCs w:val="24"/>
              </w:rPr>
            </w:pPr>
            <w:r>
              <w:rPr>
                <w:rFonts w:ascii="Times New Roman" w:eastAsia="宋体" w:hAnsi="Times New Roman" w:cs="Times New Roman"/>
                <w:sz w:val="22"/>
                <w:szCs w:val="32"/>
              </w:rPr>
              <w:t>≤</w:t>
            </w:r>
            <w:r>
              <w:rPr>
                <w:rFonts w:ascii="Times New Roman" w:eastAsia="宋体" w:hAnsi="Times New Roman" w:cs="Times New Roman"/>
                <w:sz w:val="22"/>
                <w:szCs w:val="24"/>
              </w:rPr>
              <w:t>3.7</w:t>
            </w:r>
          </w:p>
        </w:tc>
        <w:tc>
          <w:tcPr>
            <w:tcW w:w="1984" w:type="dxa"/>
            <w:vAlign w:val="center"/>
          </w:tcPr>
          <w:p w:rsidR="0062126B" w:rsidRDefault="00233E8D">
            <w:pPr>
              <w:rPr>
                <w:rFonts w:ascii="Times New Roman" w:eastAsia="宋体" w:hAnsi="Times New Roman" w:cs="Times New Roman"/>
                <w:sz w:val="22"/>
                <w:szCs w:val="32"/>
              </w:rPr>
            </w:pPr>
            <w:r>
              <w:rPr>
                <w:rFonts w:ascii="Times New Roman" w:eastAsia="宋体" w:hAnsi="Times New Roman" w:cs="Times New Roman"/>
                <w:sz w:val="22"/>
                <w:szCs w:val="32"/>
              </w:rPr>
              <w:t>≤3.7</w:t>
            </w:r>
          </w:p>
        </w:tc>
      </w:tr>
      <w:tr w:rsidR="0062126B">
        <w:trPr>
          <w:trHeight w:val="397"/>
          <w:jc w:val="center"/>
        </w:trPr>
        <w:tc>
          <w:tcPr>
            <w:tcW w:w="2376" w:type="dxa"/>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工作温度范围</w:t>
            </w:r>
            <w:r>
              <w:rPr>
                <w:rFonts w:ascii="Times New Roman" w:eastAsia="宋体" w:hAnsi="Times New Roman" w:cs="Times New Roman" w:hint="eastAsia"/>
                <w:sz w:val="22"/>
                <w:szCs w:val="32"/>
              </w:rPr>
              <w:t>（℃）</w:t>
            </w:r>
          </w:p>
        </w:tc>
        <w:tc>
          <w:tcPr>
            <w:tcW w:w="1843" w:type="dxa"/>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-40</w:t>
            </w:r>
            <w:r>
              <w:rPr>
                <w:rFonts w:ascii="Times New Roman" w:eastAsia="宋体" w:hAnsi="Times New Roman" w:cs="Times New Roman"/>
                <w:sz w:val="22"/>
                <w:szCs w:val="32"/>
              </w:rPr>
              <w:t>～</w:t>
            </w:r>
            <w:r>
              <w:rPr>
                <w:rFonts w:ascii="Times New Roman" w:eastAsia="宋体" w:hAnsi="Times New Roman" w:cs="Times New Roman"/>
                <w:sz w:val="22"/>
                <w:szCs w:val="32"/>
              </w:rPr>
              <w:t>+60</w:t>
            </w:r>
          </w:p>
        </w:tc>
        <w:tc>
          <w:tcPr>
            <w:tcW w:w="1843" w:type="dxa"/>
            <w:vAlign w:val="center"/>
          </w:tcPr>
          <w:p w:rsidR="0062126B" w:rsidRDefault="00233E8D">
            <w:pPr>
              <w:rPr>
                <w:rFonts w:ascii="Times New Roman" w:eastAsia="宋体" w:hAnsi="Times New Roman" w:cs="Times New Roman"/>
                <w:sz w:val="22"/>
                <w:szCs w:val="24"/>
              </w:rPr>
            </w:pPr>
            <w:r>
              <w:rPr>
                <w:rFonts w:ascii="Times New Roman" w:eastAsia="宋体" w:hAnsi="Times New Roman" w:cs="Times New Roman"/>
                <w:sz w:val="22"/>
                <w:szCs w:val="24"/>
              </w:rPr>
              <w:t>-40</w:t>
            </w:r>
            <w:r>
              <w:rPr>
                <w:rFonts w:ascii="Times New Roman" w:eastAsia="宋体" w:hAnsi="Times New Roman" w:cs="Times New Roman"/>
                <w:sz w:val="22"/>
                <w:szCs w:val="24"/>
              </w:rPr>
              <w:t>～</w:t>
            </w:r>
            <w:r>
              <w:rPr>
                <w:rFonts w:ascii="Times New Roman" w:eastAsia="宋体" w:hAnsi="Times New Roman" w:cs="Times New Roman"/>
                <w:sz w:val="22"/>
                <w:szCs w:val="24"/>
              </w:rPr>
              <w:t>+60</w:t>
            </w:r>
          </w:p>
        </w:tc>
        <w:tc>
          <w:tcPr>
            <w:tcW w:w="1984" w:type="dxa"/>
            <w:vAlign w:val="center"/>
          </w:tcPr>
          <w:p w:rsidR="0062126B" w:rsidRDefault="00233E8D">
            <w:pPr>
              <w:rPr>
                <w:rFonts w:ascii="Times New Roman" w:eastAsia="宋体" w:hAnsi="Times New Roman" w:cs="Times New Roman"/>
                <w:sz w:val="22"/>
                <w:szCs w:val="32"/>
              </w:rPr>
            </w:pPr>
            <w:r>
              <w:rPr>
                <w:rFonts w:ascii="Times New Roman" w:eastAsia="宋体" w:hAnsi="Times New Roman" w:cs="Times New Roman"/>
                <w:sz w:val="22"/>
                <w:szCs w:val="32"/>
              </w:rPr>
              <w:t>-40</w:t>
            </w:r>
            <w:r>
              <w:rPr>
                <w:rFonts w:ascii="Times New Roman" w:eastAsia="宋体" w:hAnsi="Times New Roman" w:cs="Times New Roman"/>
                <w:sz w:val="22"/>
                <w:szCs w:val="32"/>
              </w:rPr>
              <w:t>～</w:t>
            </w:r>
            <w:r>
              <w:rPr>
                <w:rFonts w:ascii="Times New Roman" w:eastAsia="宋体" w:hAnsi="Times New Roman" w:cs="Times New Roman"/>
                <w:sz w:val="22"/>
                <w:szCs w:val="32"/>
              </w:rPr>
              <w:t>+60</w:t>
            </w:r>
          </w:p>
        </w:tc>
      </w:tr>
      <w:tr w:rsidR="0062126B">
        <w:trPr>
          <w:trHeight w:val="397"/>
          <w:jc w:val="center"/>
        </w:trPr>
        <w:tc>
          <w:tcPr>
            <w:tcW w:w="2376" w:type="dxa"/>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可靠性</w:t>
            </w:r>
            <w:r>
              <w:rPr>
                <w:rFonts w:ascii="Times New Roman" w:eastAsia="宋体" w:hAnsi="Times New Roman" w:cs="Times New Roman"/>
                <w:sz w:val="22"/>
                <w:szCs w:val="32"/>
              </w:rPr>
              <w:t>MTTF</w:t>
            </w:r>
            <w:r>
              <w:rPr>
                <w:rFonts w:ascii="Times New Roman" w:eastAsia="宋体" w:hAnsi="Times New Roman" w:cs="Times New Roman"/>
                <w:sz w:val="22"/>
                <w:szCs w:val="32"/>
              </w:rPr>
              <w:t>（</w:t>
            </w:r>
            <w:r>
              <w:rPr>
                <w:rFonts w:ascii="Times New Roman" w:eastAsia="宋体" w:hAnsi="Times New Roman" w:cs="Times New Roman" w:hint="eastAsia"/>
                <w:sz w:val="22"/>
                <w:szCs w:val="32"/>
              </w:rPr>
              <w:t>h</w:t>
            </w:r>
            <w:r>
              <w:rPr>
                <w:rFonts w:ascii="Times New Roman" w:eastAsia="宋体" w:hAnsi="Times New Roman" w:cs="Times New Roman"/>
                <w:sz w:val="22"/>
                <w:szCs w:val="32"/>
              </w:rPr>
              <w:t>）</w:t>
            </w:r>
          </w:p>
        </w:tc>
        <w:tc>
          <w:tcPr>
            <w:tcW w:w="1843" w:type="dxa"/>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40000</w:t>
            </w:r>
          </w:p>
        </w:tc>
        <w:tc>
          <w:tcPr>
            <w:tcW w:w="1843" w:type="dxa"/>
            <w:vAlign w:val="center"/>
          </w:tcPr>
          <w:p w:rsidR="0062126B" w:rsidRDefault="00233E8D">
            <w:pPr>
              <w:rPr>
                <w:rFonts w:ascii="Times New Roman" w:eastAsia="宋体" w:hAnsi="Times New Roman" w:cs="Times New Roman"/>
                <w:sz w:val="22"/>
                <w:szCs w:val="32"/>
              </w:rPr>
            </w:pPr>
            <w:r>
              <w:rPr>
                <w:rFonts w:ascii="Times New Roman" w:eastAsia="宋体" w:hAnsi="Times New Roman" w:cs="Times New Roman"/>
                <w:sz w:val="22"/>
                <w:szCs w:val="32"/>
              </w:rPr>
              <w:t>40000</w:t>
            </w:r>
          </w:p>
        </w:tc>
        <w:tc>
          <w:tcPr>
            <w:tcW w:w="1984" w:type="dxa"/>
            <w:vAlign w:val="center"/>
          </w:tcPr>
          <w:p w:rsidR="0062126B" w:rsidRDefault="00233E8D">
            <w:pPr>
              <w:rPr>
                <w:rFonts w:ascii="Times New Roman" w:eastAsia="宋体" w:hAnsi="Times New Roman" w:cs="Times New Roman"/>
                <w:sz w:val="22"/>
                <w:szCs w:val="32"/>
              </w:rPr>
            </w:pPr>
            <w:r>
              <w:rPr>
                <w:rFonts w:ascii="Times New Roman" w:eastAsia="宋体" w:hAnsi="Times New Roman" w:cs="Times New Roman"/>
                <w:sz w:val="22"/>
                <w:szCs w:val="32"/>
              </w:rPr>
              <w:t>40000</w:t>
            </w:r>
          </w:p>
        </w:tc>
      </w:tr>
      <w:tr w:rsidR="0062126B">
        <w:trPr>
          <w:trHeight w:val="397"/>
          <w:jc w:val="center"/>
        </w:trPr>
        <w:tc>
          <w:tcPr>
            <w:tcW w:w="2376" w:type="dxa"/>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使用方向</w:t>
            </w:r>
          </w:p>
        </w:tc>
        <w:tc>
          <w:tcPr>
            <w:tcW w:w="1843" w:type="dxa"/>
            <w:vAlign w:val="center"/>
          </w:tcPr>
          <w:p w:rsidR="0062126B" w:rsidRDefault="00233E8D">
            <w:pPr>
              <w:spacing w:line="280" w:lineRule="exact"/>
              <w:rPr>
                <w:rFonts w:ascii="Times New Roman" w:eastAsia="宋体" w:hAnsi="Times New Roman" w:cs="Times New Roman"/>
                <w:sz w:val="22"/>
                <w:szCs w:val="32"/>
              </w:rPr>
            </w:pPr>
            <w:r>
              <w:rPr>
                <w:rFonts w:ascii="Times New Roman" w:eastAsia="宋体" w:hAnsi="Times New Roman" w:cs="Times New Roman"/>
                <w:sz w:val="22"/>
                <w:szCs w:val="32"/>
              </w:rPr>
              <w:t>任意</w:t>
            </w:r>
          </w:p>
        </w:tc>
        <w:tc>
          <w:tcPr>
            <w:tcW w:w="1843" w:type="dxa"/>
            <w:vAlign w:val="center"/>
          </w:tcPr>
          <w:p w:rsidR="0062126B" w:rsidRDefault="00233E8D">
            <w:pPr>
              <w:rPr>
                <w:rFonts w:ascii="Times New Roman" w:eastAsia="宋体" w:hAnsi="Times New Roman" w:cs="Times New Roman"/>
                <w:sz w:val="22"/>
                <w:szCs w:val="24"/>
              </w:rPr>
            </w:pPr>
            <w:r>
              <w:rPr>
                <w:rFonts w:ascii="Times New Roman" w:eastAsia="宋体" w:hAnsi="Times New Roman" w:cs="Times New Roman"/>
                <w:sz w:val="22"/>
                <w:szCs w:val="24"/>
              </w:rPr>
              <w:t>任意</w:t>
            </w:r>
          </w:p>
        </w:tc>
        <w:tc>
          <w:tcPr>
            <w:tcW w:w="1984" w:type="dxa"/>
            <w:vAlign w:val="center"/>
          </w:tcPr>
          <w:p w:rsidR="0062126B" w:rsidRDefault="00233E8D">
            <w:pPr>
              <w:rPr>
                <w:rFonts w:ascii="Times New Roman" w:eastAsia="宋体" w:hAnsi="Times New Roman" w:cs="Times New Roman"/>
                <w:sz w:val="22"/>
                <w:szCs w:val="32"/>
              </w:rPr>
            </w:pPr>
            <w:r>
              <w:rPr>
                <w:rFonts w:ascii="Times New Roman" w:eastAsia="宋体" w:hAnsi="Times New Roman" w:cs="Times New Roman"/>
                <w:sz w:val="22"/>
                <w:szCs w:val="32"/>
              </w:rPr>
              <w:t>任意</w:t>
            </w:r>
          </w:p>
        </w:tc>
      </w:tr>
    </w:tbl>
    <w:p w:rsidR="0062126B" w:rsidRDefault="0062126B">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【先进程度】国际先进</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超导滤波器冷却、移动通讯基站、高温超导接收前端、低温斯特林冰箱、微型制氮机</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制氧机、冷光学滤光片、锗探测器、阿尔法磁谱仪、高光谱成像仪、射电望远镜阵列等领域的冷却。</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 xml:space="preserve">2016-12 2016 </w:t>
      </w:r>
      <w:r>
        <w:rPr>
          <w:rFonts w:asciiTheme="majorEastAsia" w:eastAsiaTheme="majorEastAsia" w:hAnsiTheme="majorEastAsia" w:hint="eastAsia"/>
          <w:sz w:val="24"/>
          <w:szCs w:val="24"/>
          <w:lang w:val="zh-CN"/>
        </w:rPr>
        <w:t>年智能家电创新大赛一等奖；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2016-12</w:t>
      </w:r>
      <w:r>
        <w:rPr>
          <w:rFonts w:asciiTheme="majorEastAsia" w:eastAsiaTheme="majorEastAsia" w:hAnsiTheme="majorEastAsia" w:hint="eastAsia"/>
          <w:sz w:val="24"/>
          <w:szCs w:val="24"/>
          <w:lang w:val="zh-CN"/>
        </w:rPr>
        <w:t>安徽省电子学会科技进步</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一等奖；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2017-8</w:t>
      </w:r>
      <w:r>
        <w:rPr>
          <w:rFonts w:asciiTheme="majorEastAsia" w:eastAsiaTheme="majorEastAsia" w:hAnsiTheme="majorEastAsia" w:hint="eastAsia"/>
          <w:sz w:val="24"/>
          <w:szCs w:val="24"/>
          <w:lang w:val="zh-CN"/>
        </w:rPr>
        <w:t>中国制冷学会科技进步奖</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二等奖</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2017-11 </w:t>
      </w:r>
      <w:r>
        <w:rPr>
          <w:rFonts w:asciiTheme="majorEastAsia" w:eastAsiaTheme="majorEastAsia" w:hAnsiTheme="majorEastAsia" w:hint="eastAsia"/>
          <w:sz w:val="24"/>
          <w:szCs w:val="24"/>
          <w:lang w:val="zh-CN"/>
        </w:rPr>
        <w:t>安徽省青年科技奖；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2017-12</w:t>
      </w:r>
      <w:r>
        <w:rPr>
          <w:rFonts w:asciiTheme="majorEastAsia" w:eastAsiaTheme="majorEastAsia" w:hAnsiTheme="majorEastAsia" w:hint="eastAsia"/>
          <w:sz w:val="24"/>
          <w:szCs w:val="24"/>
          <w:lang w:val="zh-CN"/>
        </w:rPr>
        <w:t>中国电子科技集团公司科技进步奖</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二等奖；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2017-12</w:t>
      </w:r>
      <w:r>
        <w:rPr>
          <w:rFonts w:asciiTheme="majorEastAsia" w:eastAsiaTheme="majorEastAsia" w:hAnsiTheme="majorEastAsia" w:hint="eastAsia"/>
          <w:sz w:val="24"/>
          <w:szCs w:val="24"/>
          <w:lang w:val="zh-CN"/>
        </w:rPr>
        <w:t>中国电子科技集团公司青年拔尖人才</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获得中国电科集团科技进步三等奖（</w:t>
      </w:r>
      <w:r>
        <w:rPr>
          <w:rFonts w:asciiTheme="majorEastAsia" w:eastAsiaTheme="majorEastAsia" w:hAnsiTheme="majorEastAsia" w:hint="eastAsia"/>
          <w:sz w:val="24"/>
          <w:szCs w:val="24"/>
          <w:lang w:val="zh-CN"/>
        </w:rPr>
        <w:t>2018</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授权发明专利</w:t>
      </w:r>
      <w:r>
        <w:rPr>
          <w:rFonts w:asciiTheme="majorEastAsia" w:eastAsiaTheme="majorEastAsia" w:hAnsiTheme="majorEastAsia" w:hint="eastAsia"/>
          <w:sz w:val="24"/>
          <w:szCs w:val="24"/>
          <w:lang w:val="zh-CN"/>
        </w:rPr>
        <w:t>7</w:t>
      </w:r>
      <w:r>
        <w:rPr>
          <w:rFonts w:asciiTheme="majorEastAsia" w:eastAsiaTheme="majorEastAsia" w:hAnsiTheme="majorEastAsia" w:hint="eastAsia"/>
          <w:sz w:val="24"/>
          <w:szCs w:val="24"/>
          <w:lang w:val="zh-CN"/>
        </w:rPr>
        <w:t>项，实用新型专利</w:t>
      </w:r>
      <w:r>
        <w:rPr>
          <w:rFonts w:asciiTheme="majorEastAsia" w:eastAsiaTheme="majorEastAsia" w:hAnsiTheme="majorEastAsia" w:hint="eastAsia"/>
          <w:sz w:val="24"/>
          <w:szCs w:val="24"/>
          <w:lang w:val="zh-CN"/>
        </w:rPr>
        <w:t>9</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气体轴承斯特林产品可用于空间探测、雷达探测等军事领域以及通讯基站、低温生物冰箱、制氧机、制氮机等工业领域，有较为迫切的需求，可以解决国内装备禁运以及民用制冷机成本问题。气体轴承斯特林制冷机的需求预测如下：低温生物冰箱需求</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万套</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年；气体污染检测需求</w:t>
      </w:r>
      <w:r>
        <w:rPr>
          <w:rFonts w:asciiTheme="majorEastAsia" w:eastAsiaTheme="majorEastAsia" w:hAnsiTheme="majorEastAsia" w:hint="eastAsia"/>
          <w:sz w:val="24"/>
          <w:szCs w:val="24"/>
          <w:lang w:val="zh-CN"/>
        </w:rPr>
        <w:t>100</w:t>
      </w:r>
      <w:r>
        <w:rPr>
          <w:rFonts w:asciiTheme="majorEastAsia" w:eastAsiaTheme="majorEastAsia" w:hAnsiTheme="majorEastAsia" w:hint="eastAsia"/>
          <w:sz w:val="24"/>
          <w:szCs w:val="24"/>
          <w:lang w:val="zh-CN"/>
        </w:rPr>
        <w:t>套</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年；锗探测器冷却需求</w:t>
      </w:r>
      <w:r>
        <w:rPr>
          <w:rFonts w:asciiTheme="majorEastAsia" w:eastAsiaTheme="majorEastAsia" w:hAnsiTheme="majorEastAsia" w:hint="eastAsia"/>
          <w:sz w:val="24"/>
          <w:szCs w:val="24"/>
          <w:lang w:val="zh-CN"/>
        </w:rPr>
        <w:t>200</w:t>
      </w:r>
      <w:r>
        <w:rPr>
          <w:rFonts w:asciiTheme="majorEastAsia" w:eastAsiaTheme="majorEastAsia" w:hAnsiTheme="majorEastAsia" w:hint="eastAsia"/>
          <w:sz w:val="24"/>
          <w:szCs w:val="24"/>
          <w:lang w:val="zh-CN"/>
        </w:rPr>
        <w:t>套</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年；低温液氮系统需求</w:t>
      </w:r>
      <w:r>
        <w:rPr>
          <w:rFonts w:asciiTheme="majorEastAsia" w:eastAsiaTheme="majorEastAsia" w:hAnsiTheme="majorEastAsia" w:hint="eastAsia"/>
          <w:sz w:val="24"/>
          <w:szCs w:val="24"/>
          <w:lang w:val="zh-CN"/>
        </w:rPr>
        <w:t>500</w:t>
      </w:r>
      <w:r>
        <w:rPr>
          <w:rFonts w:asciiTheme="majorEastAsia" w:eastAsiaTheme="majorEastAsia" w:hAnsiTheme="majorEastAsia" w:hint="eastAsia"/>
          <w:sz w:val="24"/>
          <w:szCs w:val="24"/>
          <w:lang w:val="zh-CN"/>
        </w:rPr>
        <w:t>套</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年。</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【联系方式】王波</w:t>
      </w:r>
      <w:r>
        <w:rPr>
          <w:rFonts w:asciiTheme="majorEastAsia" w:eastAsiaTheme="majorEastAsia" w:hAnsiTheme="majorEastAsia" w:cstheme="minorBidi"/>
          <w:color w:val="auto"/>
          <w:kern w:val="2"/>
          <w:szCs w:val="24"/>
        </w:rPr>
        <w:t xml:space="preserve"> 0551-65901782/17756017169</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38" w:name="_Toc24693"/>
      <w:r>
        <w:rPr>
          <w:rFonts w:asciiTheme="minorEastAsia" w:hAnsiTheme="minorEastAsia" w:hint="eastAsia"/>
          <w:spacing w:val="-4"/>
          <w:sz w:val="28"/>
          <w:szCs w:val="28"/>
        </w:rPr>
        <w:t>6592A</w:t>
      </w:r>
      <w:r>
        <w:rPr>
          <w:rFonts w:asciiTheme="minorEastAsia" w:hAnsiTheme="minorEastAsia" w:hint="eastAsia"/>
          <w:spacing w:val="-4"/>
          <w:sz w:val="28"/>
          <w:szCs w:val="28"/>
        </w:rPr>
        <w:t>便携式高精度光伏电池伏安特性测试仪</w:t>
      </w:r>
      <w:bookmarkEnd w:id="138"/>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中国电子科技集团公司第四十一研究所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6592A</w:t>
      </w:r>
      <w:r>
        <w:rPr>
          <w:rFonts w:asciiTheme="majorEastAsia" w:eastAsiaTheme="majorEastAsia" w:hAnsiTheme="majorEastAsia" w:hint="eastAsia"/>
          <w:sz w:val="24"/>
          <w:szCs w:val="24"/>
          <w:lang w:val="zh-CN"/>
        </w:rPr>
        <w:t>便携式高精度光伏电池伏安特性测试仪主要用于用于光伏电池在户外条件下的检测，可以满足特殊封装的小型光伏组件及开发阶段的新</w:t>
      </w:r>
      <w:r>
        <w:rPr>
          <w:rFonts w:asciiTheme="majorEastAsia" w:eastAsiaTheme="majorEastAsia" w:hAnsiTheme="majorEastAsia" w:hint="eastAsia"/>
          <w:sz w:val="24"/>
          <w:szCs w:val="24"/>
          <w:lang w:val="zh-CN"/>
        </w:rPr>
        <w:lastRenderedPageBreak/>
        <w:t>型高效电池的伏安特性测试，并提供电池的发电性能验证。测试仪主机采用了伏安特性曲线的特征形态扫描技术、电流回路的隔离型动态补偿电路设计技术、具备温度补偿功能的辐照度探头设计及校准技术等关键技术应用，解决了高效光伏电池在户外的测试准确度问题，并提供高可靠的辐照度测试和发电量测试功能。</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a</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电压测试准确度：±</w:t>
      </w:r>
      <w:r>
        <w:rPr>
          <w:rFonts w:asciiTheme="majorEastAsia" w:eastAsiaTheme="majorEastAsia" w:hAnsiTheme="majorEastAsia" w:hint="eastAsia"/>
          <w:sz w:val="24"/>
          <w:szCs w:val="24"/>
          <w:lang w:val="zh-CN"/>
        </w:rPr>
        <w:t>0.4%FS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0.05V</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0V</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1V</w:t>
      </w:r>
      <w:r>
        <w:rPr>
          <w:rFonts w:asciiTheme="majorEastAsia" w:eastAsiaTheme="majorEastAsia" w:hAnsiTheme="majorEastAsia" w:hint="eastAsia"/>
          <w:sz w:val="24"/>
          <w:szCs w:val="24"/>
          <w:lang w:val="zh-CN"/>
        </w:rPr>
        <w:t>档）；</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0.4%FS</w:t>
      </w:r>
      <w:r>
        <w:rPr>
          <w:rFonts w:asciiTheme="majorEastAsia" w:eastAsiaTheme="majorEastAsia" w:hAnsiTheme="majorEastAsia" w:hint="eastAsia"/>
          <w:sz w:val="24"/>
          <w:szCs w:val="24"/>
          <w:lang w:val="zh-CN"/>
        </w:rPr>
        <w:t>（其他档最大偏差）。</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0.2%FS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25</w:t>
      </w:r>
      <w:r>
        <w:rPr>
          <w:rFonts w:asciiTheme="majorEastAsia" w:eastAsiaTheme="majorEastAsia" w:hAnsiTheme="majorEastAsia" w:hint="eastAsia"/>
          <w:sz w:val="24"/>
          <w:szCs w:val="24"/>
          <w:lang w:val="zh-CN"/>
        </w:rPr>
        <w:t>℃典型条件）。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b</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电流测试准确度：±</w:t>
      </w:r>
      <w:r>
        <w:rPr>
          <w:rFonts w:asciiTheme="majorEastAsia" w:eastAsiaTheme="majorEastAsia" w:hAnsiTheme="majorEastAsia" w:hint="eastAsia"/>
          <w:sz w:val="24"/>
          <w:szCs w:val="24"/>
          <w:lang w:val="zh-CN"/>
        </w:rPr>
        <w:t>0.4%FS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0.02A</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0A</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2A</w:t>
      </w:r>
      <w:r>
        <w:rPr>
          <w:rFonts w:asciiTheme="majorEastAsia" w:eastAsiaTheme="majorEastAsia" w:hAnsiTheme="majorEastAsia" w:hint="eastAsia"/>
          <w:sz w:val="24"/>
          <w:szCs w:val="24"/>
          <w:lang w:val="zh-CN"/>
        </w:rPr>
        <w:t>档）；</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0.4%FS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0A</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8A</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0A</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20A</w:t>
      </w:r>
      <w:r>
        <w:rPr>
          <w:rFonts w:asciiTheme="majorEastAsia" w:eastAsiaTheme="majorEastAsia" w:hAnsiTheme="majorEastAsia" w:hint="eastAsia"/>
          <w:sz w:val="24"/>
          <w:szCs w:val="24"/>
          <w:lang w:val="zh-CN"/>
        </w:rPr>
        <w:t>，最大偏差）。</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0.2%FS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0A</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8A</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0A</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20A</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25</w:t>
      </w:r>
      <w:r>
        <w:rPr>
          <w:rFonts w:asciiTheme="majorEastAsia" w:eastAsiaTheme="majorEastAsia" w:hAnsiTheme="majorEastAsia" w:hint="eastAsia"/>
          <w:sz w:val="24"/>
          <w:szCs w:val="24"/>
          <w:lang w:val="zh-CN"/>
        </w:rPr>
        <w:t>℃典型条件）。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c</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最大功率测试重复性：±</w:t>
      </w:r>
      <w:r>
        <w:rPr>
          <w:rFonts w:asciiTheme="majorEastAsia" w:eastAsiaTheme="majorEastAsia" w:hAnsiTheme="majorEastAsia" w:hint="eastAsia"/>
          <w:sz w:val="24"/>
          <w:szCs w:val="24"/>
          <w:lang w:val="zh-CN"/>
        </w:rPr>
        <w:t>0.5%</w:t>
      </w:r>
      <w:r>
        <w:rPr>
          <w:rFonts w:asciiTheme="majorEastAsia" w:eastAsiaTheme="majorEastAsia" w:hAnsiTheme="majorEastAsia" w:hint="eastAsia"/>
          <w:sz w:val="24"/>
          <w:szCs w:val="24"/>
          <w:lang w:val="zh-CN"/>
        </w:rPr>
        <w:t>读数±</w:t>
      </w:r>
      <w:r>
        <w:rPr>
          <w:rFonts w:asciiTheme="majorEastAsia" w:eastAsiaTheme="majorEastAsia" w:hAnsiTheme="majorEastAsia" w:hint="eastAsia"/>
          <w:sz w:val="24"/>
          <w:szCs w:val="24"/>
          <w:lang w:val="zh-CN"/>
        </w:rPr>
        <w:t>0.5W</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d</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转换标准</w:t>
      </w:r>
      <w:r>
        <w:rPr>
          <w:rFonts w:asciiTheme="majorEastAsia" w:eastAsiaTheme="majorEastAsia" w:hAnsiTheme="majorEastAsia" w:hint="eastAsia"/>
          <w:sz w:val="24"/>
          <w:szCs w:val="24"/>
          <w:lang w:val="zh-CN"/>
        </w:rPr>
        <w:t>STC</w:t>
      </w:r>
      <w:r>
        <w:rPr>
          <w:rFonts w:asciiTheme="majorEastAsia" w:eastAsiaTheme="majorEastAsia" w:hAnsiTheme="majorEastAsia" w:hint="eastAsia"/>
          <w:sz w:val="24"/>
          <w:szCs w:val="24"/>
          <w:lang w:val="zh-CN"/>
        </w:rPr>
        <w:t>条件最大功率测试准确度：±</w:t>
      </w:r>
      <w:r>
        <w:rPr>
          <w:rFonts w:asciiTheme="majorEastAsia" w:eastAsiaTheme="majorEastAsia" w:hAnsiTheme="majorEastAsia" w:hint="eastAsia"/>
          <w:sz w:val="24"/>
          <w:szCs w:val="24"/>
          <w:lang w:val="zh-CN"/>
        </w:rPr>
        <w:t>3.0%</w:t>
      </w:r>
      <w:r>
        <w:rPr>
          <w:rFonts w:asciiTheme="majorEastAsia" w:eastAsiaTheme="majorEastAsia" w:hAnsiTheme="majorEastAsia" w:hint="eastAsia"/>
          <w:sz w:val="24"/>
          <w:szCs w:val="24"/>
          <w:lang w:val="zh-CN"/>
        </w:rPr>
        <w:t>读数±</w:t>
      </w:r>
      <w:r>
        <w:rPr>
          <w:rFonts w:asciiTheme="majorEastAsia" w:eastAsiaTheme="majorEastAsia" w:hAnsiTheme="majorEastAsia" w:hint="eastAsia"/>
          <w:sz w:val="24"/>
          <w:szCs w:val="24"/>
          <w:lang w:val="zh-CN"/>
        </w:rPr>
        <w:t>1W</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e</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辐照度测试准确度：±</w:t>
      </w:r>
      <w:r>
        <w:rPr>
          <w:rFonts w:asciiTheme="majorEastAsia" w:eastAsiaTheme="majorEastAsia" w:hAnsiTheme="majorEastAsia" w:hint="eastAsia"/>
          <w:sz w:val="24"/>
          <w:szCs w:val="24"/>
          <w:lang w:val="zh-CN"/>
        </w:rPr>
        <w:t>3.0%</w:t>
      </w:r>
      <w:r>
        <w:rPr>
          <w:rFonts w:asciiTheme="majorEastAsia" w:eastAsiaTheme="majorEastAsia" w:hAnsiTheme="majorEastAsia" w:hint="eastAsia"/>
          <w:sz w:val="24"/>
          <w:szCs w:val="24"/>
          <w:lang w:val="zh-CN"/>
        </w:rPr>
        <w:t>（在</w:t>
      </w:r>
      <w:r>
        <w:rPr>
          <w:rFonts w:asciiTheme="majorEastAsia" w:eastAsiaTheme="majorEastAsia" w:hAnsiTheme="majorEastAsia" w:hint="eastAsia"/>
          <w:sz w:val="24"/>
          <w:szCs w:val="24"/>
          <w:lang w:val="zh-CN"/>
        </w:rPr>
        <w:t>1000W/m2</w:t>
      </w:r>
      <w:r>
        <w:rPr>
          <w:rFonts w:asciiTheme="majorEastAsia" w:eastAsiaTheme="majorEastAsia" w:hAnsiTheme="majorEastAsia" w:hint="eastAsia"/>
          <w:sz w:val="24"/>
          <w:szCs w:val="24"/>
          <w:lang w:val="zh-CN"/>
        </w:rPr>
        <w:t>测试点，</w:t>
      </w:r>
      <w:r>
        <w:rPr>
          <w:rFonts w:asciiTheme="majorEastAsia" w:eastAsiaTheme="majorEastAsia" w:hAnsiTheme="majorEastAsia" w:hint="eastAsia"/>
          <w:sz w:val="24"/>
          <w:szCs w:val="24"/>
          <w:lang w:val="zh-CN"/>
        </w:rPr>
        <w:t>25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5.0%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1300W</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f</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温度测试准确度：±</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连续测试功能，可依据设定的时间间隔对被测光伏阵列进行自动测试，并自动存储测试结果。</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具备环境温度检测、电池板温度检测、太阳辐照度检测等环境监测功能。</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可测量参数：</w:t>
      </w:r>
      <w:r>
        <w:rPr>
          <w:rFonts w:asciiTheme="majorEastAsia" w:eastAsiaTheme="majorEastAsia" w:hAnsiTheme="majorEastAsia" w:hint="eastAsia"/>
          <w:sz w:val="24"/>
          <w:szCs w:val="24"/>
          <w:lang w:val="zh-CN"/>
        </w:rPr>
        <w:t xml:space="preserve"> I-V</w:t>
      </w:r>
      <w:r>
        <w:rPr>
          <w:rFonts w:asciiTheme="majorEastAsia" w:eastAsiaTheme="majorEastAsia" w:hAnsiTheme="majorEastAsia" w:hint="eastAsia"/>
          <w:sz w:val="24"/>
          <w:szCs w:val="24"/>
          <w:lang w:val="zh-CN"/>
        </w:rPr>
        <w:t>曲线，</w:t>
      </w:r>
      <w:r>
        <w:rPr>
          <w:rFonts w:asciiTheme="majorEastAsia" w:eastAsiaTheme="majorEastAsia" w:hAnsiTheme="majorEastAsia" w:hint="eastAsia"/>
          <w:sz w:val="24"/>
          <w:szCs w:val="24"/>
          <w:lang w:val="zh-CN"/>
        </w:rPr>
        <w:t>P-V</w:t>
      </w:r>
      <w:r>
        <w:rPr>
          <w:rFonts w:asciiTheme="majorEastAsia" w:eastAsiaTheme="majorEastAsia" w:hAnsiTheme="majorEastAsia" w:hint="eastAsia"/>
          <w:sz w:val="24"/>
          <w:szCs w:val="24"/>
          <w:lang w:val="zh-CN"/>
        </w:rPr>
        <w:t>曲线，短路电流，开路电压，最大功率，最大功率点电压，最大功率点电流，填充因子，太阳电池温度，环境温度、辐照度。</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w:t>
      </w:r>
      <w:r>
        <w:rPr>
          <w:rFonts w:asciiTheme="majorEastAsia" w:eastAsiaTheme="majorEastAsia" w:hAnsiTheme="majorEastAsia"/>
          <w:sz w:val="24"/>
          <w:szCs w:val="24"/>
          <w:lang w:val="zh-CN"/>
        </w:rPr>
        <w:t>】国际先进</w:t>
      </w:r>
      <w:r>
        <w:rPr>
          <w:rFonts w:asciiTheme="majorEastAsia" w:eastAsiaTheme="majorEastAsia" w:hAnsiTheme="majorEastAsia"/>
          <w:sz w:val="24"/>
          <w:szCs w:val="24"/>
          <w:lang w:val="zh-CN"/>
        </w:rPr>
        <w:t xml:space="preserve"> </w:t>
      </w:r>
      <w:r>
        <w:rPr>
          <w:rFonts w:asciiTheme="majorEastAsia" w:eastAsiaTheme="majorEastAsia" w:hAnsiTheme="majorEastAsia"/>
          <w:sz w:val="24"/>
          <w:szCs w:val="24"/>
          <w:lang w:val="zh-CN"/>
        </w:rPr>
        <w:t>国内独家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光伏组件生产、电站建设、光伏材料研究。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授权发明专利</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项，申请发明专利</w:t>
      </w: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预期年创造经济效益</w:t>
      </w:r>
      <w:r>
        <w:rPr>
          <w:rFonts w:asciiTheme="majorEastAsia" w:eastAsiaTheme="majorEastAsia" w:hAnsiTheme="majorEastAsia" w:hint="eastAsia"/>
          <w:sz w:val="24"/>
          <w:szCs w:val="24"/>
          <w:lang w:val="zh-CN"/>
        </w:rPr>
        <w:t>1000</w:t>
      </w:r>
      <w:r>
        <w:rPr>
          <w:rFonts w:asciiTheme="majorEastAsia" w:eastAsiaTheme="majorEastAsia" w:hAnsiTheme="majorEastAsia" w:hint="eastAsia"/>
          <w:sz w:val="24"/>
          <w:szCs w:val="24"/>
          <w:lang w:val="zh-CN"/>
        </w:rPr>
        <w:t>万。该产品是国际上首创高效光伏户外检测设备，可以完全替代进口产品，并打入国际市场。</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【联系方式】朱炬</w:t>
      </w:r>
      <w:r>
        <w:rPr>
          <w:rFonts w:asciiTheme="majorEastAsia" w:eastAsiaTheme="majorEastAsia" w:hAnsiTheme="majorEastAsia" w:cstheme="minorBidi"/>
          <w:color w:val="auto"/>
          <w:kern w:val="2"/>
          <w:szCs w:val="24"/>
        </w:rPr>
        <w:tab/>
        <w:t>0552-4077248/18715189292</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39" w:name="_Toc28768"/>
      <w:r>
        <w:rPr>
          <w:rFonts w:asciiTheme="minorEastAsia" w:hAnsiTheme="minorEastAsia" w:hint="eastAsia"/>
          <w:spacing w:val="-4"/>
          <w:sz w:val="28"/>
          <w:szCs w:val="28"/>
        </w:rPr>
        <w:lastRenderedPageBreak/>
        <w:t>烟气“脱白”协同超超低排放技术</w:t>
      </w:r>
      <w:bookmarkEnd w:id="139"/>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西安航天源动力工程有限公司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基于航天液体火箭发动机喷雾、流动传热技术以及我公司在湿法脱硫领域的多年工程经验累积，完成了烟气“脱白”协同超超低排放技术的开发，其主要工艺流程为烟气预冷</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脱硫</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深度冷凝</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再热。通过核心设备及控制系统的研制，实现对烟气温度、湿度的精确控制，烟气水蒸气大量凝结，粉尘、</w:t>
      </w:r>
      <w:r>
        <w:rPr>
          <w:rFonts w:asciiTheme="majorEastAsia" w:eastAsiaTheme="majorEastAsia" w:hAnsiTheme="majorEastAsia" w:hint="eastAsia"/>
          <w:sz w:val="24"/>
          <w:szCs w:val="24"/>
          <w:lang w:val="zh-CN"/>
        </w:rPr>
        <w:t>SO2</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Hg</w:t>
      </w:r>
      <w:r>
        <w:rPr>
          <w:rFonts w:asciiTheme="majorEastAsia" w:eastAsiaTheme="majorEastAsia" w:hAnsiTheme="majorEastAsia" w:hint="eastAsia"/>
          <w:sz w:val="24"/>
          <w:szCs w:val="24"/>
          <w:lang w:val="zh-CN"/>
        </w:rPr>
        <w:t>等污染物凝并析出，技术具有除水脱白、除尘、</w:t>
      </w:r>
      <w:r>
        <w:rPr>
          <w:rFonts w:asciiTheme="majorEastAsia" w:eastAsiaTheme="majorEastAsia" w:hAnsiTheme="majorEastAsia" w:hint="eastAsia"/>
          <w:sz w:val="24"/>
          <w:szCs w:val="24"/>
          <w:lang w:val="zh-CN"/>
        </w:rPr>
        <w:t>SO2</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SO3</w:t>
      </w:r>
      <w:r>
        <w:rPr>
          <w:rFonts w:asciiTheme="majorEastAsia" w:eastAsiaTheme="majorEastAsia" w:hAnsiTheme="majorEastAsia" w:hint="eastAsia"/>
          <w:sz w:val="24"/>
          <w:szCs w:val="24"/>
          <w:lang w:val="zh-CN"/>
        </w:rPr>
        <w:t>等酸性气体及</w:t>
      </w:r>
      <w:r>
        <w:rPr>
          <w:rFonts w:asciiTheme="majorEastAsia" w:eastAsiaTheme="majorEastAsia" w:hAnsiTheme="majorEastAsia" w:hint="eastAsia"/>
          <w:sz w:val="24"/>
          <w:szCs w:val="24"/>
          <w:lang w:val="zh-CN"/>
        </w:rPr>
        <w:t>Hg</w:t>
      </w:r>
      <w:r>
        <w:rPr>
          <w:rFonts w:asciiTheme="majorEastAsia" w:eastAsiaTheme="majorEastAsia" w:hAnsiTheme="majorEastAsia" w:hint="eastAsia"/>
          <w:sz w:val="24"/>
          <w:szCs w:val="24"/>
          <w:lang w:val="zh-CN"/>
        </w:rPr>
        <w:t>等重金属脱除（</w:t>
      </w:r>
      <w:r>
        <w:rPr>
          <w:rFonts w:asciiTheme="majorEastAsia" w:eastAsiaTheme="majorEastAsia" w:hAnsiTheme="majorEastAsia" w:hint="eastAsia"/>
          <w:sz w:val="24"/>
          <w:szCs w:val="24"/>
          <w:lang w:val="zh-CN"/>
        </w:rPr>
        <w:t>5De</w:t>
      </w:r>
      <w:r>
        <w:rPr>
          <w:rFonts w:asciiTheme="majorEastAsia" w:eastAsiaTheme="majorEastAsia" w:hAnsiTheme="majorEastAsia" w:hint="eastAsia"/>
          <w:sz w:val="24"/>
          <w:szCs w:val="24"/>
          <w:lang w:val="zh-CN"/>
        </w:rPr>
        <w:t>）效果，实现烟气高效脱白，洁净排放。</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锅炉烟气排放含湿量：烟气非采暖季（</w:t>
      </w: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月</w:t>
      </w: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月）≤</w:t>
      </w:r>
      <w:r>
        <w:rPr>
          <w:rFonts w:asciiTheme="majorEastAsia" w:eastAsiaTheme="majorEastAsia" w:hAnsiTheme="majorEastAsia" w:hint="eastAsia"/>
          <w:sz w:val="24"/>
          <w:szCs w:val="24"/>
          <w:lang w:val="zh-CN"/>
        </w:rPr>
        <w:t>9.5%</w:t>
      </w:r>
      <w:r>
        <w:rPr>
          <w:rFonts w:asciiTheme="majorEastAsia" w:eastAsiaTheme="majorEastAsia" w:hAnsiTheme="majorEastAsia" w:hint="eastAsia"/>
          <w:sz w:val="24"/>
          <w:szCs w:val="24"/>
          <w:lang w:val="zh-CN"/>
        </w:rPr>
        <w:t>；采暖季（</w:t>
      </w:r>
      <w:r>
        <w:rPr>
          <w:rFonts w:asciiTheme="majorEastAsia" w:eastAsiaTheme="majorEastAsia" w:hAnsiTheme="majorEastAsia" w:hint="eastAsia"/>
          <w:sz w:val="24"/>
          <w:szCs w:val="24"/>
          <w:lang w:val="zh-CN"/>
        </w:rPr>
        <w:t>11</w:t>
      </w:r>
      <w:r>
        <w:rPr>
          <w:rFonts w:asciiTheme="majorEastAsia" w:eastAsiaTheme="majorEastAsia" w:hAnsiTheme="majorEastAsia" w:hint="eastAsia"/>
          <w:sz w:val="24"/>
          <w:szCs w:val="24"/>
          <w:lang w:val="zh-CN"/>
        </w:rPr>
        <w:t>月</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月）≤</w:t>
      </w:r>
      <w:r>
        <w:rPr>
          <w:rFonts w:asciiTheme="majorEastAsia" w:eastAsiaTheme="majorEastAsia" w:hAnsiTheme="majorEastAsia" w:hint="eastAsia"/>
          <w:sz w:val="24"/>
          <w:szCs w:val="24"/>
          <w:lang w:val="zh-CN"/>
        </w:rPr>
        <w:t>8.5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电力、工业锅炉、窑炉机组的锅炉烟气治理。</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拟申请</w:t>
      </w: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项专利。</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年形成销售收入</w:t>
      </w:r>
      <w:r>
        <w:rPr>
          <w:rFonts w:asciiTheme="majorEastAsia" w:eastAsiaTheme="majorEastAsia" w:hAnsiTheme="majorEastAsia" w:hint="eastAsia"/>
          <w:sz w:val="24"/>
          <w:szCs w:val="24"/>
          <w:lang w:val="zh-CN"/>
        </w:rPr>
        <w:t>5000</w:t>
      </w:r>
      <w:r>
        <w:rPr>
          <w:rFonts w:asciiTheme="majorEastAsia" w:eastAsiaTheme="majorEastAsia" w:hAnsiTheme="majorEastAsia" w:hint="eastAsia"/>
          <w:sz w:val="24"/>
          <w:szCs w:val="24"/>
          <w:lang w:val="zh-CN"/>
        </w:rPr>
        <w:t>万元；可实现节水</w:t>
      </w:r>
      <w:r>
        <w:rPr>
          <w:rFonts w:asciiTheme="majorEastAsia" w:eastAsiaTheme="majorEastAsia" w:hAnsiTheme="majorEastAsia" w:hint="eastAsia"/>
          <w:sz w:val="24"/>
          <w:szCs w:val="24"/>
          <w:lang w:val="zh-CN"/>
        </w:rPr>
        <w:t>30%-50%</w:t>
      </w:r>
      <w:r>
        <w:rPr>
          <w:rFonts w:asciiTheme="majorEastAsia" w:eastAsiaTheme="majorEastAsia" w:hAnsiTheme="majorEastAsia" w:hint="eastAsia"/>
          <w:sz w:val="24"/>
          <w:szCs w:val="24"/>
          <w:lang w:val="zh-CN"/>
        </w:rPr>
        <w:t>，同时可充分利用烟气余热，用于提升烟气排烟温度和余热利用，能耗利用率提高</w:t>
      </w:r>
      <w:r>
        <w:rPr>
          <w:rFonts w:asciiTheme="majorEastAsia" w:eastAsiaTheme="majorEastAsia" w:hAnsiTheme="majorEastAsia" w:hint="eastAsia"/>
          <w:sz w:val="24"/>
          <w:szCs w:val="24"/>
          <w:lang w:val="zh-CN"/>
        </w:rPr>
        <w:t>20%</w:t>
      </w:r>
      <w:r>
        <w:rPr>
          <w:rFonts w:asciiTheme="majorEastAsia" w:eastAsiaTheme="majorEastAsia" w:hAnsiTheme="majorEastAsia" w:hint="eastAsia"/>
          <w:sz w:val="24"/>
          <w:szCs w:val="24"/>
          <w:lang w:val="zh-CN"/>
        </w:rPr>
        <w:t>。</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【联系方式】邓肇冬</w:t>
      </w:r>
      <w:r>
        <w:rPr>
          <w:rFonts w:asciiTheme="majorEastAsia" w:eastAsiaTheme="majorEastAsia" w:hAnsiTheme="majorEastAsia" w:cstheme="minorBidi"/>
          <w:color w:val="auto"/>
          <w:kern w:val="2"/>
          <w:szCs w:val="24"/>
        </w:rPr>
        <w:tab/>
        <w:t>029-85208263/13186097067</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40" w:name="_Toc31611"/>
      <w:r>
        <w:rPr>
          <w:rFonts w:asciiTheme="minorEastAsia" w:hAnsiTheme="minorEastAsia" w:hint="eastAsia"/>
          <w:spacing w:val="-4"/>
          <w:sz w:val="28"/>
          <w:szCs w:val="28"/>
        </w:rPr>
        <w:t>锌空气燃料电池</w:t>
      </w:r>
      <w:bookmarkEnd w:id="140"/>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中国科学院上海高等研究院</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为了提升锌空气电池的放电特性，获</w:t>
      </w:r>
      <w:r>
        <w:rPr>
          <w:rFonts w:asciiTheme="majorEastAsia" w:eastAsiaTheme="majorEastAsia" w:hAnsiTheme="majorEastAsia" w:hint="eastAsia"/>
          <w:sz w:val="24"/>
          <w:szCs w:val="24"/>
          <w:lang w:val="zh-CN"/>
        </w:rPr>
        <w:t>得高效催化能力的空气电极，本项目从关键材料、核心部件结构和系统集成等多方面协同解决：</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开发了新型非贵金属催化剂，采用双层、三维网络结构的制作工艺制作空气电极的催化层，显著增加了反应的活性比表面，提高了催化剂利用率的同时降低电池内阻，从而提高了电池的性能。</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通过调节空气电极的气体扩散层微孔结构和憎水性，实现了空气电极产生更多的憎水性微孔，防“水”透“气”，更好的阻隔电解液通过，让阴极有稳定的工作性能和更长的工作寿命。</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在电池的结构上，通过一体化设计、模块化的开发和自由组合的模式，提升了电池生产工艺</w:t>
      </w:r>
      <w:r>
        <w:rPr>
          <w:rFonts w:asciiTheme="majorEastAsia" w:eastAsiaTheme="majorEastAsia" w:hAnsiTheme="majorEastAsia" w:hint="eastAsia"/>
          <w:sz w:val="24"/>
          <w:szCs w:val="24"/>
          <w:lang w:val="zh-CN"/>
        </w:rPr>
        <w:t>的工程化水</w:t>
      </w:r>
      <w:r>
        <w:rPr>
          <w:rFonts w:asciiTheme="majorEastAsia" w:eastAsiaTheme="majorEastAsia" w:hAnsiTheme="majorEastAsia" w:hint="eastAsia"/>
          <w:sz w:val="24"/>
          <w:szCs w:val="24"/>
          <w:lang w:val="zh-CN"/>
        </w:rPr>
        <w:lastRenderedPageBreak/>
        <w:t>平，以满足不同场合的应用和用电需求。</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tbl>
      <w:tblPr>
        <w:tblStyle w:val="af4"/>
        <w:tblW w:w="7796" w:type="dxa"/>
        <w:tblInd w:w="250" w:type="dxa"/>
        <w:tblLayout w:type="fixed"/>
        <w:tblLook w:val="04A0"/>
      </w:tblPr>
      <w:tblGrid>
        <w:gridCol w:w="2126"/>
        <w:gridCol w:w="1884"/>
        <w:gridCol w:w="1802"/>
        <w:gridCol w:w="1984"/>
      </w:tblGrid>
      <w:tr w:rsidR="0062126B">
        <w:tc>
          <w:tcPr>
            <w:tcW w:w="2126" w:type="dxa"/>
          </w:tcPr>
          <w:p w:rsidR="0062126B" w:rsidRDefault="0062126B">
            <w:pPr>
              <w:autoSpaceDE w:val="0"/>
              <w:autoSpaceDN w:val="0"/>
              <w:spacing w:line="360" w:lineRule="auto"/>
              <w:textAlignment w:val="center"/>
              <w:rPr>
                <w:rFonts w:asciiTheme="majorEastAsia" w:eastAsiaTheme="majorEastAsia" w:hAnsiTheme="majorEastAsia" w:cs="Times New Roman"/>
                <w:kern w:val="0"/>
                <w:sz w:val="24"/>
                <w:szCs w:val="24"/>
                <w:lang w:val="zh-CN"/>
              </w:rPr>
            </w:pPr>
          </w:p>
        </w:tc>
        <w:tc>
          <w:tcPr>
            <w:tcW w:w="1884" w:type="dxa"/>
          </w:tcPr>
          <w:p w:rsidR="0062126B" w:rsidRDefault="00233E8D">
            <w:pPr>
              <w:autoSpaceDE w:val="0"/>
              <w:autoSpaceDN w:val="0"/>
              <w:spacing w:line="360" w:lineRule="auto"/>
              <w:textAlignment w:val="center"/>
              <w:rPr>
                <w:rFonts w:asciiTheme="majorEastAsia" w:eastAsiaTheme="majorEastAsia" w:hAnsiTheme="majorEastAsia" w:cs="Times New Roman"/>
                <w:kern w:val="0"/>
                <w:sz w:val="24"/>
                <w:szCs w:val="24"/>
                <w:lang w:val="zh-CN"/>
              </w:rPr>
            </w:pPr>
            <w:r>
              <w:rPr>
                <w:rFonts w:asciiTheme="majorEastAsia" w:eastAsiaTheme="majorEastAsia" w:hAnsiTheme="majorEastAsia" w:cs="Times New Roman" w:hint="eastAsia"/>
                <w:kern w:val="0"/>
                <w:sz w:val="24"/>
                <w:szCs w:val="24"/>
                <w:lang w:val="zh-CN"/>
              </w:rPr>
              <w:t>10W</w:t>
            </w:r>
            <w:r>
              <w:rPr>
                <w:rFonts w:asciiTheme="majorEastAsia" w:eastAsiaTheme="majorEastAsia" w:hAnsiTheme="majorEastAsia" w:cs="Times New Roman" w:hint="eastAsia"/>
                <w:kern w:val="0"/>
                <w:sz w:val="24"/>
                <w:szCs w:val="24"/>
                <w:lang w:val="zh-CN"/>
              </w:rPr>
              <w:t>级</w:t>
            </w:r>
          </w:p>
        </w:tc>
        <w:tc>
          <w:tcPr>
            <w:tcW w:w="1802" w:type="dxa"/>
          </w:tcPr>
          <w:p w:rsidR="0062126B" w:rsidRDefault="00233E8D">
            <w:pPr>
              <w:autoSpaceDE w:val="0"/>
              <w:autoSpaceDN w:val="0"/>
              <w:spacing w:line="360" w:lineRule="auto"/>
              <w:textAlignment w:val="center"/>
              <w:rPr>
                <w:rFonts w:asciiTheme="majorEastAsia" w:eastAsiaTheme="majorEastAsia" w:hAnsiTheme="majorEastAsia" w:cs="Times New Roman"/>
                <w:kern w:val="0"/>
                <w:sz w:val="24"/>
                <w:szCs w:val="24"/>
                <w:lang w:val="zh-CN"/>
              </w:rPr>
            </w:pPr>
            <w:r>
              <w:rPr>
                <w:rFonts w:asciiTheme="majorEastAsia" w:eastAsiaTheme="majorEastAsia" w:hAnsiTheme="majorEastAsia" w:cs="Times New Roman" w:hint="eastAsia"/>
                <w:kern w:val="0"/>
                <w:sz w:val="24"/>
                <w:szCs w:val="24"/>
                <w:lang w:val="zh-CN"/>
              </w:rPr>
              <w:t>500W</w:t>
            </w:r>
            <w:r>
              <w:rPr>
                <w:rFonts w:asciiTheme="majorEastAsia" w:eastAsiaTheme="majorEastAsia" w:hAnsiTheme="majorEastAsia" w:cs="Times New Roman" w:hint="eastAsia"/>
                <w:kern w:val="0"/>
                <w:sz w:val="24"/>
                <w:szCs w:val="24"/>
                <w:lang w:val="zh-CN"/>
              </w:rPr>
              <w:t>级</w:t>
            </w:r>
          </w:p>
        </w:tc>
        <w:tc>
          <w:tcPr>
            <w:tcW w:w="1984" w:type="dxa"/>
          </w:tcPr>
          <w:p w:rsidR="0062126B" w:rsidRDefault="00233E8D">
            <w:pPr>
              <w:autoSpaceDE w:val="0"/>
              <w:autoSpaceDN w:val="0"/>
              <w:spacing w:line="360" w:lineRule="auto"/>
              <w:textAlignment w:val="center"/>
              <w:rPr>
                <w:rFonts w:asciiTheme="majorEastAsia" w:eastAsiaTheme="majorEastAsia" w:hAnsiTheme="majorEastAsia" w:cs="Times New Roman"/>
                <w:kern w:val="0"/>
                <w:sz w:val="24"/>
                <w:szCs w:val="24"/>
                <w:lang w:val="zh-CN"/>
              </w:rPr>
            </w:pPr>
            <w:r>
              <w:rPr>
                <w:rFonts w:asciiTheme="majorEastAsia" w:eastAsiaTheme="majorEastAsia" w:hAnsiTheme="majorEastAsia" w:cs="Times New Roman" w:hint="eastAsia"/>
                <w:kern w:val="0"/>
                <w:sz w:val="24"/>
                <w:szCs w:val="24"/>
                <w:lang w:val="zh-CN"/>
              </w:rPr>
              <w:t>1.5kW</w:t>
            </w:r>
            <w:r>
              <w:rPr>
                <w:rFonts w:asciiTheme="majorEastAsia" w:eastAsiaTheme="majorEastAsia" w:hAnsiTheme="majorEastAsia" w:cs="Times New Roman" w:hint="eastAsia"/>
                <w:kern w:val="0"/>
                <w:sz w:val="24"/>
                <w:szCs w:val="24"/>
                <w:lang w:val="zh-CN"/>
              </w:rPr>
              <w:t>级电池组</w:t>
            </w:r>
          </w:p>
        </w:tc>
      </w:tr>
      <w:tr w:rsidR="0062126B">
        <w:tc>
          <w:tcPr>
            <w:tcW w:w="2126" w:type="dxa"/>
          </w:tcPr>
          <w:p w:rsidR="0062126B" w:rsidRDefault="00233E8D">
            <w:pPr>
              <w:autoSpaceDE w:val="0"/>
              <w:autoSpaceDN w:val="0"/>
              <w:spacing w:line="360" w:lineRule="auto"/>
              <w:textAlignment w:val="center"/>
              <w:rPr>
                <w:rFonts w:asciiTheme="majorEastAsia" w:eastAsiaTheme="majorEastAsia" w:hAnsiTheme="majorEastAsia" w:cs="Times New Roman"/>
                <w:kern w:val="0"/>
                <w:sz w:val="24"/>
                <w:szCs w:val="24"/>
                <w:lang w:val="zh-CN"/>
              </w:rPr>
            </w:pPr>
            <w:r>
              <w:rPr>
                <w:rFonts w:asciiTheme="majorEastAsia" w:eastAsiaTheme="majorEastAsia" w:hAnsiTheme="majorEastAsia" w:cs="Times New Roman" w:hint="eastAsia"/>
                <w:kern w:val="0"/>
                <w:sz w:val="24"/>
                <w:szCs w:val="24"/>
                <w:lang w:val="zh-CN"/>
              </w:rPr>
              <w:t>额定工作电压</w:t>
            </w:r>
          </w:p>
        </w:tc>
        <w:tc>
          <w:tcPr>
            <w:tcW w:w="1884" w:type="dxa"/>
          </w:tcPr>
          <w:p w:rsidR="0062126B" w:rsidRDefault="00233E8D">
            <w:pPr>
              <w:autoSpaceDE w:val="0"/>
              <w:autoSpaceDN w:val="0"/>
              <w:spacing w:line="360" w:lineRule="auto"/>
              <w:textAlignment w:val="center"/>
              <w:rPr>
                <w:rFonts w:asciiTheme="majorEastAsia" w:eastAsiaTheme="majorEastAsia" w:hAnsiTheme="majorEastAsia" w:cs="Times New Roman"/>
                <w:kern w:val="0"/>
                <w:sz w:val="24"/>
                <w:szCs w:val="24"/>
                <w:lang w:val="zh-CN"/>
              </w:rPr>
            </w:pPr>
            <w:r>
              <w:rPr>
                <w:rFonts w:asciiTheme="majorEastAsia" w:eastAsiaTheme="majorEastAsia" w:hAnsiTheme="majorEastAsia" w:cs="Times New Roman" w:hint="eastAsia"/>
                <w:kern w:val="0"/>
                <w:sz w:val="24"/>
                <w:szCs w:val="24"/>
                <w:lang w:val="zh-CN"/>
              </w:rPr>
              <w:t>12V</w:t>
            </w:r>
            <w:r>
              <w:rPr>
                <w:rFonts w:asciiTheme="majorEastAsia" w:eastAsiaTheme="majorEastAsia" w:hAnsiTheme="majorEastAsia" w:cs="Times New Roman" w:hint="eastAsia"/>
                <w:kern w:val="0"/>
                <w:sz w:val="24"/>
                <w:szCs w:val="24"/>
                <w:lang w:val="zh-CN"/>
              </w:rPr>
              <w:t>±</w:t>
            </w:r>
            <w:r>
              <w:rPr>
                <w:rFonts w:asciiTheme="majorEastAsia" w:eastAsiaTheme="majorEastAsia" w:hAnsiTheme="majorEastAsia" w:cs="Times New Roman" w:hint="eastAsia"/>
                <w:kern w:val="0"/>
                <w:sz w:val="24"/>
                <w:szCs w:val="24"/>
                <w:lang w:val="zh-CN"/>
              </w:rPr>
              <w:t>2V</w:t>
            </w:r>
          </w:p>
        </w:tc>
        <w:tc>
          <w:tcPr>
            <w:tcW w:w="1802" w:type="dxa"/>
          </w:tcPr>
          <w:p w:rsidR="0062126B" w:rsidRDefault="00233E8D">
            <w:pPr>
              <w:autoSpaceDE w:val="0"/>
              <w:autoSpaceDN w:val="0"/>
              <w:spacing w:line="360" w:lineRule="auto"/>
              <w:textAlignment w:val="center"/>
              <w:rPr>
                <w:rFonts w:asciiTheme="majorEastAsia" w:eastAsiaTheme="majorEastAsia" w:hAnsiTheme="majorEastAsia" w:cs="Times New Roman"/>
                <w:kern w:val="0"/>
                <w:sz w:val="24"/>
                <w:szCs w:val="24"/>
                <w:lang w:val="zh-CN"/>
              </w:rPr>
            </w:pPr>
            <w:r>
              <w:rPr>
                <w:rFonts w:asciiTheme="majorEastAsia" w:eastAsiaTheme="majorEastAsia" w:hAnsiTheme="majorEastAsia" w:cs="Times New Roman" w:hint="eastAsia"/>
                <w:kern w:val="0"/>
                <w:sz w:val="24"/>
                <w:szCs w:val="24"/>
                <w:lang w:val="zh-CN"/>
              </w:rPr>
              <w:t>24V</w:t>
            </w:r>
            <w:r>
              <w:rPr>
                <w:rFonts w:asciiTheme="majorEastAsia" w:eastAsiaTheme="majorEastAsia" w:hAnsiTheme="majorEastAsia" w:cs="Times New Roman" w:hint="eastAsia"/>
                <w:kern w:val="0"/>
                <w:sz w:val="24"/>
                <w:szCs w:val="24"/>
                <w:lang w:val="zh-CN"/>
              </w:rPr>
              <w:t>±</w:t>
            </w:r>
            <w:r>
              <w:rPr>
                <w:rFonts w:asciiTheme="majorEastAsia" w:eastAsiaTheme="majorEastAsia" w:hAnsiTheme="majorEastAsia" w:cs="Times New Roman" w:hint="eastAsia"/>
                <w:kern w:val="0"/>
                <w:sz w:val="24"/>
                <w:szCs w:val="24"/>
                <w:lang w:val="zh-CN"/>
              </w:rPr>
              <w:t>4V</w:t>
            </w:r>
          </w:p>
        </w:tc>
        <w:tc>
          <w:tcPr>
            <w:tcW w:w="1984" w:type="dxa"/>
          </w:tcPr>
          <w:p w:rsidR="0062126B" w:rsidRDefault="00233E8D">
            <w:pPr>
              <w:autoSpaceDE w:val="0"/>
              <w:autoSpaceDN w:val="0"/>
              <w:spacing w:line="360" w:lineRule="auto"/>
              <w:textAlignment w:val="center"/>
              <w:rPr>
                <w:rFonts w:asciiTheme="majorEastAsia" w:eastAsiaTheme="majorEastAsia" w:hAnsiTheme="majorEastAsia" w:cs="Times New Roman"/>
                <w:kern w:val="0"/>
                <w:sz w:val="24"/>
                <w:szCs w:val="24"/>
                <w:lang w:val="zh-CN"/>
              </w:rPr>
            </w:pPr>
            <w:r>
              <w:rPr>
                <w:rFonts w:asciiTheme="majorEastAsia" w:eastAsiaTheme="majorEastAsia" w:hAnsiTheme="majorEastAsia" w:cs="Times New Roman" w:hint="eastAsia"/>
                <w:kern w:val="0"/>
                <w:sz w:val="24"/>
                <w:szCs w:val="24"/>
                <w:lang w:val="zh-CN"/>
              </w:rPr>
              <w:t>36V</w:t>
            </w:r>
            <w:r>
              <w:rPr>
                <w:rFonts w:asciiTheme="majorEastAsia" w:eastAsiaTheme="majorEastAsia" w:hAnsiTheme="majorEastAsia" w:cs="Times New Roman" w:hint="eastAsia"/>
                <w:kern w:val="0"/>
                <w:sz w:val="24"/>
                <w:szCs w:val="24"/>
                <w:lang w:val="zh-CN"/>
              </w:rPr>
              <w:t>±</w:t>
            </w:r>
            <w:r>
              <w:rPr>
                <w:rFonts w:asciiTheme="majorEastAsia" w:eastAsiaTheme="majorEastAsia" w:hAnsiTheme="majorEastAsia" w:cs="Times New Roman" w:hint="eastAsia"/>
                <w:kern w:val="0"/>
                <w:sz w:val="24"/>
                <w:szCs w:val="24"/>
                <w:lang w:val="zh-CN"/>
              </w:rPr>
              <w:t>4V</w:t>
            </w:r>
          </w:p>
        </w:tc>
      </w:tr>
      <w:tr w:rsidR="0062126B">
        <w:tc>
          <w:tcPr>
            <w:tcW w:w="2126" w:type="dxa"/>
          </w:tcPr>
          <w:p w:rsidR="0062126B" w:rsidRDefault="00233E8D">
            <w:pPr>
              <w:autoSpaceDE w:val="0"/>
              <w:autoSpaceDN w:val="0"/>
              <w:spacing w:line="360" w:lineRule="auto"/>
              <w:textAlignment w:val="center"/>
              <w:rPr>
                <w:rFonts w:asciiTheme="majorEastAsia" w:eastAsiaTheme="majorEastAsia" w:hAnsiTheme="majorEastAsia" w:cs="Times New Roman"/>
                <w:kern w:val="0"/>
                <w:sz w:val="24"/>
                <w:szCs w:val="24"/>
                <w:lang w:val="zh-CN"/>
              </w:rPr>
            </w:pPr>
            <w:r>
              <w:rPr>
                <w:rFonts w:asciiTheme="majorEastAsia" w:eastAsiaTheme="majorEastAsia" w:hAnsiTheme="majorEastAsia" w:cs="Times New Roman" w:hint="eastAsia"/>
                <w:kern w:val="0"/>
                <w:sz w:val="24"/>
                <w:szCs w:val="24"/>
                <w:lang w:val="zh-CN"/>
              </w:rPr>
              <w:t>额定功率</w:t>
            </w:r>
          </w:p>
        </w:tc>
        <w:tc>
          <w:tcPr>
            <w:tcW w:w="1884" w:type="dxa"/>
          </w:tcPr>
          <w:p w:rsidR="0062126B" w:rsidRDefault="00233E8D">
            <w:pPr>
              <w:autoSpaceDE w:val="0"/>
              <w:autoSpaceDN w:val="0"/>
              <w:spacing w:line="360" w:lineRule="auto"/>
              <w:textAlignment w:val="center"/>
              <w:rPr>
                <w:rFonts w:asciiTheme="majorEastAsia" w:eastAsiaTheme="majorEastAsia" w:hAnsiTheme="majorEastAsia" w:cs="Times New Roman"/>
                <w:kern w:val="0"/>
                <w:sz w:val="24"/>
                <w:szCs w:val="24"/>
                <w:lang w:val="zh-CN"/>
              </w:rPr>
            </w:pPr>
            <w:r>
              <w:rPr>
                <w:rFonts w:asciiTheme="majorEastAsia" w:eastAsiaTheme="majorEastAsia" w:hAnsiTheme="majorEastAsia" w:cs="Times New Roman" w:hint="eastAsia"/>
                <w:kern w:val="0"/>
                <w:sz w:val="24"/>
                <w:szCs w:val="24"/>
                <w:lang w:val="zh-CN"/>
              </w:rPr>
              <w:t>≥</w:t>
            </w:r>
            <w:r>
              <w:rPr>
                <w:rFonts w:asciiTheme="majorEastAsia" w:eastAsiaTheme="majorEastAsia" w:hAnsiTheme="majorEastAsia" w:cs="Times New Roman" w:hint="eastAsia"/>
                <w:kern w:val="0"/>
                <w:sz w:val="24"/>
                <w:szCs w:val="24"/>
                <w:lang w:val="zh-CN"/>
              </w:rPr>
              <w:t>10W</w:t>
            </w:r>
          </w:p>
        </w:tc>
        <w:tc>
          <w:tcPr>
            <w:tcW w:w="1802" w:type="dxa"/>
          </w:tcPr>
          <w:p w:rsidR="0062126B" w:rsidRDefault="00233E8D">
            <w:pPr>
              <w:autoSpaceDE w:val="0"/>
              <w:autoSpaceDN w:val="0"/>
              <w:spacing w:line="360" w:lineRule="auto"/>
              <w:textAlignment w:val="center"/>
              <w:rPr>
                <w:rFonts w:asciiTheme="majorEastAsia" w:eastAsiaTheme="majorEastAsia" w:hAnsiTheme="majorEastAsia" w:cs="Times New Roman"/>
                <w:kern w:val="0"/>
                <w:sz w:val="24"/>
                <w:szCs w:val="24"/>
                <w:lang w:val="zh-CN"/>
              </w:rPr>
            </w:pPr>
            <w:r>
              <w:rPr>
                <w:rFonts w:asciiTheme="majorEastAsia" w:eastAsiaTheme="majorEastAsia" w:hAnsiTheme="majorEastAsia" w:cs="Times New Roman" w:hint="eastAsia"/>
                <w:kern w:val="0"/>
                <w:sz w:val="24"/>
                <w:szCs w:val="24"/>
                <w:lang w:val="zh-CN"/>
              </w:rPr>
              <w:t>500W</w:t>
            </w:r>
          </w:p>
        </w:tc>
        <w:tc>
          <w:tcPr>
            <w:tcW w:w="1984" w:type="dxa"/>
          </w:tcPr>
          <w:p w:rsidR="0062126B" w:rsidRDefault="00233E8D">
            <w:pPr>
              <w:autoSpaceDE w:val="0"/>
              <w:autoSpaceDN w:val="0"/>
              <w:spacing w:line="360" w:lineRule="auto"/>
              <w:textAlignment w:val="center"/>
              <w:rPr>
                <w:rFonts w:asciiTheme="majorEastAsia" w:eastAsiaTheme="majorEastAsia" w:hAnsiTheme="majorEastAsia" w:cs="Times New Roman"/>
                <w:kern w:val="0"/>
                <w:sz w:val="24"/>
                <w:szCs w:val="24"/>
                <w:lang w:val="zh-CN"/>
              </w:rPr>
            </w:pPr>
            <w:r>
              <w:rPr>
                <w:rFonts w:asciiTheme="majorEastAsia" w:eastAsiaTheme="majorEastAsia" w:hAnsiTheme="majorEastAsia" w:cs="Times New Roman" w:hint="eastAsia"/>
                <w:kern w:val="0"/>
                <w:sz w:val="24"/>
                <w:szCs w:val="24"/>
                <w:lang w:val="zh-CN"/>
              </w:rPr>
              <w:t>1500W</w:t>
            </w:r>
          </w:p>
        </w:tc>
      </w:tr>
      <w:tr w:rsidR="0062126B">
        <w:tc>
          <w:tcPr>
            <w:tcW w:w="2126" w:type="dxa"/>
          </w:tcPr>
          <w:p w:rsidR="0062126B" w:rsidRDefault="00233E8D">
            <w:pPr>
              <w:autoSpaceDE w:val="0"/>
              <w:autoSpaceDN w:val="0"/>
              <w:spacing w:line="360" w:lineRule="auto"/>
              <w:textAlignment w:val="center"/>
              <w:rPr>
                <w:rFonts w:asciiTheme="majorEastAsia" w:eastAsiaTheme="majorEastAsia" w:hAnsiTheme="majorEastAsia" w:cs="Times New Roman"/>
                <w:kern w:val="0"/>
                <w:sz w:val="24"/>
                <w:szCs w:val="24"/>
                <w:lang w:val="zh-CN"/>
              </w:rPr>
            </w:pPr>
            <w:r>
              <w:rPr>
                <w:rFonts w:asciiTheme="majorEastAsia" w:eastAsiaTheme="majorEastAsia" w:hAnsiTheme="majorEastAsia" w:cs="Times New Roman" w:hint="eastAsia"/>
                <w:kern w:val="0"/>
                <w:sz w:val="24"/>
                <w:szCs w:val="24"/>
                <w:lang w:val="zh-CN"/>
              </w:rPr>
              <w:t>比能量</w:t>
            </w:r>
          </w:p>
        </w:tc>
        <w:tc>
          <w:tcPr>
            <w:tcW w:w="1884" w:type="dxa"/>
          </w:tcPr>
          <w:p w:rsidR="0062126B" w:rsidRDefault="00233E8D">
            <w:pPr>
              <w:autoSpaceDE w:val="0"/>
              <w:autoSpaceDN w:val="0"/>
              <w:spacing w:line="360" w:lineRule="auto"/>
              <w:textAlignment w:val="center"/>
              <w:rPr>
                <w:rFonts w:asciiTheme="majorEastAsia" w:eastAsiaTheme="majorEastAsia" w:hAnsiTheme="majorEastAsia" w:cs="Times New Roman"/>
                <w:kern w:val="0"/>
                <w:sz w:val="24"/>
                <w:szCs w:val="24"/>
                <w:lang w:val="zh-CN"/>
              </w:rPr>
            </w:pPr>
            <w:r>
              <w:rPr>
                <w:rFonts w:asciiTheme="majorEastAsia" w:eastAsiaTheme="majorEastAsia" w:hAnsiTheme="majorEastAsia" w:cs="Times New Roman" w:hint="eastAsia"/>
                <w:kern w:val="0"/>
                <w:sz w:val="24"/>
                <w:szCs w:val="24"/>
              </w:rPr>
              <w:t>300Wh/kg</w:t>
            </w:r>
          </w:p>
        </w:tc>
        <w:tc>
          <w:tcPr>
            <w:tcW w:w="1802" w:type="dxa"/>
          </w:tcPr>
          <w:p w:rsidR="0062126B" w:rsidRDefault="00233E8D">
            <w:pPr>
              <w:autoSpaceDE w:val="0"/>
              <w:autoSpaceDN w:val="0"/>
              <w:spacing w:line="360" w:lineRule="auto"/>
              <w:textAlignment w:val="center"/>
              <w:rPr>
                <w:rFonts w:asciiTheme="majorEastAsia" w:eastAsiaTheme="majorEastAsia" w:hAnsiTheme="majorEastAsia" w:cs="Times New Roman"/>
                <w:kern w:val="0"/>
                <w:sz w:val="24"/>
                <w:szCs w:val="24"/>
                <w:lang w:val="zh-CN"/>
              </w:rPr>
            </w:pPr>
            <w:r>
              <w:rPr>
                <w:rFonts w:asciiTheme="majorEastAsia" w:eastAsiaTheme="majorEastAsia" w:hAnsiTheme="majorEastAsia" w:cs="Times New Roman" w:hint="eastAsia"/>
                <w:kern w:val="0"/>
                <w:sz w:val="24"/>
                <w:szCs w:val="24"/>
              </w:rPr>
              <w:t>350Wh/kg</w:t>
            </w:r>
          </w:p>
        </w:tc>
        <w:tc>
          <w:tcPr>
            <w:tcW w:w="1984" w:type="dxa"/>
          </w:tcPr>
          <w:p w:rsidR="0062126B" w:rsidRDefault="00233E8D">
            <w:pPr>
              <w:autoSpaceDE w:val="0"/>
              <w:autoSpaceDN w:val="0"/>
              <w:spacing w:line="360" w:lineRule="auto"/>
              <w:textAlignment w:val="center"/>
              <w:rPr>
                <w:rFonts w:asciiTheme="majorEastAsia" w:eastAsiaTheme="majorEastAsia" w:hAnsiTheme="majorEastAsia" w:cs="Times New Roman"/>
                <w:kern w:val="0"/>
                <w:sz w:val="24"/>
                <w:szCs w:val="24"/>
                <w:lang w:val="zh-CN"/>
              </w:rPr>
            </w:pPr>
            <w:r>
              <w:rPr>
                <w:rFonts w:asciiTheme="majorEastAsia" w:eastAsiaTheme="majorEastAsia" w:hAnsiTheme="majorEastAsia" w:cs="Times New Roman" w:hint="eastAsia"/>
                <w:kern w:val="0"/>
                <w:sz w:val="24"/>
                <w:szCs w:val="24"/>
              </w:rPr>
              <w:t>150Wh/kg</w:t>
            </w:r>
          </w:p>
        </w:tc>
      </w:tr>
      <w:tr w:rsidR="0062126B">
        <w:tc>
          <w:tcPr>
            <w:tcW w:w="2126" w:type="dxa"/>
          </w:tcPr>
          <w:p w:rsidR="0062126B" w:rsidRDefault="00233E8D">
            <w:pPr>
              <w:autoSpaceDE w:val="0"/>
              <w:autoSpaceDN w:val="0"/>
              <w:spacing w:line="360" w:lineRule="auto"/>
              <w:textAlignment w:val="center"/>
              <w:rPr>
                <w:rFonts w:asciiTheme="majorEastAsia" w:eastAsiaTheme="majorEastAsia" w:hAnsiTheme="majorEastAsia" w:cs="Times New Roman"/>
                <w:kern w:val="0"/>
                <w:sz w:val="24"/>
                <w:szCs w:val="24"/>
                <w:lang w:val="zh-CN"/>
              </w:rPr>
            </w:pPr>
            <w:r>
              <w:rPr>
                <w:rFonts w:asciiTheme="majorEastAsia" w:eastAsiaTheme="majorEastAsia" w:hAnsiTheme="majorEastAsia" w:cs="Times New Roman" w:hint="eastAsia"/>
                <w:kern w:val="0"/>
                <w:sz w:val="24"/>
                <w:szCs w:val="24"/>
                <w:lang w:val="zh-CN"/>
              </w:rPr>
              <w:t>空气电极寿命</w:t>
            </w:r>
          </w:p>
        </w:tc>
        <w:tc>
          <w:tcPr>
            <w:tcW w:w="5670" w:type="dxa"/>
            <w:gridSpan w:val="3"/>
          </w:tcPr>
          <w:p w:rsidR="0062126B" w:rsidRDefault="00233E8D">
            <w:pPr>
              <w:autoSpaceDE w:val="0"/>
              <w:autoSpaceDN w:val="0"/>
              <w:spacing w:line="360" w:lineRule="auto"/>
              <w:textAlignment w:val="center"/>
              <w:rPr>
                <w:rFonts w:asciiTheme="majorEastAsia" w:eastAsiaTheme="majorEastAsia" w:hAnsiTheme="majorEastAsia" w:cs="Times New Roman"/>
                <w:kern w:val="0"/>
                <w:sz w:val="24"/>
                <w:szCs w:val="24"/>
                <w:lang w:val="zh-CN"/>
              </w:rPr>
            </w:pPr>
            <w:r>
              <w:rPr>
                <w:rFonts w:asciiTheme="majorEastAsia" w:eastAsiaTheme="majorEastAsia" w:hAnsiTheme="majorEastAsia" w:cs="Times New Roman" w:hint="eastAsia"/>
                <w:kern w:val="0"/>
                <w:sz w:val="24"/>
                <w:szCs w:val="24"/>
                <w:lang w:val="zh-CN"/>
              </w:rPr>
              <w:t>≥</w:t>
            </w:r>
            <w:r>
              <w:rPr>
                <w:rFonts w:asciiTheme="majorEastAsia" w:eastAsiaTheme="majorEastAsia" w:hAnsiTheme="majorEastAsia" w:cs="Times New Roman" w:hint="eastAsia"/>
                <w:kern w:val="0"/>
                <w:sz w:val="24"/>
                <w:szCs w:val="24"/>
                <w:lang w:val="zh-CN"/>
              </w:rPr>
              <w:t xml:space="preserve"> 3000h</w:t>
            </w:r>
          </w:p>
        </w:tc>
      </w:tr>
    </w:tbl>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试生产、应用开发阶段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单兵电源，通讯电源，电动车、游艇电源等。</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授权发明专利</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项，实用新型专利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基于自主核心技术的金属空气电池的产业化和工程化，有望引领我国金属空气电池领域的技术革新、实现相关产业的快速发展并抢占产业高地，将产生极大的经济和社会效益。</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ab/>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【联系方式】杨辉</w:t>
      </w:r>
      <w:r>
        <w:rPr>
          <w:rFonts w:asciiTheme="majorEastAsia" w:eastAsiaTheme="majorEastAsia" w:hAnsiTheme="majorEastAsia" w:cstheme="minorBidi"/>
          <w:color w:val="auto"/>
          <w:kern w:val="2"/>
          <w:szCs w:val="24"/>
        </w:rPr>
        <w:t xml:space="preserve"> 021-20350878/13917375278</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41" w:name="_Toc18569"/>
      <w:r>
        <w:rPr>
          <w:rFonts w:asciiTheme="minorEastAsia" w:hAnsiTheme="minorEastAsia" w:hint="eastAsia"/>
          <w:spacing w:val="-4"/>
          <w:sz w:val="28"/>
          <w:szCs w:val="28"/>
        </w:rPr>
        <w:t>铝及其合金化铣稳定控制技术</w:t>
      </w:r>
      <w:bookmarkEnd w:id="141"/>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南昌航空大学</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本技术提供一种铝及其合金化铣速度控制方法。在化铣过程中新增溶解的铝，通过相关技术以氢氧化铝晶体沉淀物的形式去除，从而使化铣液中的铝离子浓度稳定，达到控制产品质量，提高化铣液使用寿命的目的，从而带来生产过程化学药品使用量的减少，降低了生产成本，降低了危险废物的潜在危害，降低了报废化铣液处置费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化铣液配方及条件：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氢氧化钠：</w:t>
      </w:r>
      <w:r>
        <w:rPr>
          <w:rFonts w:asciiTheme="majorEastAsia" w:eastAsiaTheme="majorEastAsia" w:hAnsiTheme="majorEastAsia" w:hint="eastAsia"/>
          <w:sz w:val="24"/>
          <w:szCs w:val="24"/>
          <w:lang w:val="zh-CN"/>
        </w:rPr>
        <w:t>140-170 g/L</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硫化钠：</w:t>
      </w:r>
      <w:r>
        <w:rPr>
          <w:rFonts w:asciiTheme="majorEastAsia" w:eastAsiaTheme="majorEastAsia" w:hAnsiTheme="majorEastAsia" w:hint="eastAsia"/>
          <w:sz w:val="24"/>
          <w:szCs w:val="24"/>
          <w:lang w:val="zh-CN"/>
        </w:rPr>
        <w:t>13-18g/L</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三乙醇胺</w:t>
      </w:r>
      <w:r>
        <w:rPr>
          <w:rFonts w:asciiTheme="majorEastAsia" w:eastAsiaTheme="majorEastAsia" w:hAnsiTheme="majorEastAsia" w:hint="eastAsia"/>
          <w:sz w:val="24"/>
          <w:szCs w:val="24"/>
          <w:lang w:val="zh-CN"/>
        </w:rPr>
        <w:t>38-45g/L</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铝离子：</w:t>
      </w:r>
      <w:r>
        <w:rPr>
          <w:rFonts w:asciiTheme="majorEastAsia" w:eastAsiaTheme="majorEastAsia" w:hAnsiTheme="majorEastAsia" w:hint="eastAsia"/>
          <w:sz w:val="24"/>
          <w:szCs w:val="24"/>
          <w:lang w:val="zh-CN"/>
        </w:rPr>
        <w:t>35-65g/L</w:t>
      </w:r>
      <w:r>
        <w:rPr>
          <w:rFonts w:asciiTheme="majorEastAsia" w:eastAsiaTheme="majorEastAsia" w:hAnsiTheme="majorEastAsia" w:hint="eastAsia"/>
          <w:sz w:val="24"/>
          <w:szCs w:val="24"/>
          <w:lang w:val="zh-CN"/>
        </w:rPr>
        <w:t>（实现稳定控制）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lastRenderedPageBreak/>
        <w:t>温度：</w:t>
      </w:r>
      <w:r>
        <w:rPr>
          <w:rFonts w:asciiTheme="majorEastAsia" w:eastAsiaTheme="majorEastAsia" w:hAnsiTheme="majorEastAsia" w:hint="eastAsia"/>
          <w:sz w:val="24"/>
          <w:szCs w:val="24"/>
          <w:lang w:val="zh-CN"/>
        </w:rPr>
        <w:t>100-105</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铝及其合金化铣加工</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申请发明专利</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对提高铝及其合金的化铣加工质量，减少污染，节能降耗有显著的效益。</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【联系方式】魏立安</w:t>
      </w:r>
      <w:r>
        <w:rPr>
          <w:rFonts w:asciiTheme="majorEastAsia" w:eastAsiaTheme="majorEastAsia" w:hAnsiTheme="majorEastAsia" w:cstheme="minorBidi"/>
          <w:color w:val="auto"/>
          <w:kern w:val="2"/>
          <w:szCs w:val="24"/>
        </w:rPr>
        <w:t xml:space="preserve"> 13507912699</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42" w:name="_Toc31090"/>
      <w:r>
        <w:rPr>
          <w:rFonts w:asciiTheme="minorEastAsia" w:hAnsiTheme="minorEastAsia" w:hint="eastAsia"/>
          <w:spacing w:val="-4"/>
          <w:sz w:val="28"/>
          <w:szCs w:val="28"/>
        </w:rPr>
        <w:t>5</w:t>
      </w:r>
      <w:r>
        <w:rPr>
          <w:rFonts w:asciiTheme="minorEastAsia" w:hAnsiTheme="minorEastAsia" w:hint="eastAsia"/>
          <w:spacing w:val="-4"/>
          <w:sz w:val="28"/>
          <w:szCs w:val="28"/>
        </w:rPr>
        <w:t>吨电动防爆无轨胶轮材料运输车</w:t>
      </w:r>
      <w:bookmarkEnd w:id="142"/>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航天重型工程装备有限公司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整车利用军用特种车技术创新，采用铰接式车架、两轴设计形式，采用防爆动力锂电池作为动力源，防爆电动机作为动力输出，适时四驱，驱动系统采用轮边式独立四驱布局形</w:t>
      </w:r>
      <w:r>
        <w:rPr>
          <w:rFonts w:asciiTheme="majorEastAsia" w:eastAsiaTheme="majorEastAsia" w:hAnsiTheme="majorEastAsia" w:hint="eastAsia"/>
          <w:sz w:val="24"/>
          <w:szCs w:val="24"/>
          <w:lang w:val="zh-CN"/>
        </w:rPr>
        <w:t>式，轮边减速机集成有湿式制动器，行车制动和驻车制动独立执行，前后车架中央铰接，正向驾驶，全液压转向，前悬独立悬架，后悬刚性悬架，防爆电子监控。以防爆动力锂电池作为能量源、防爆驱动电机作为动力源，实现整车的纯绿色、无污染、低噪声。以高效率的轮边驱动模式（传动链最短）、整车轻量化设计、最优的动力匹配、高效的能量管理模式，实现整车的低能耗。采用现代化的动力学与运动学仿真分析技术，并生产一台原理样车进行反复的试验摸底与系统优化，共同保证了整车的设计寿命与运行的可靠性。各主要系统均采用模块化设计理念，结合针对井下工况</w:t>
      </w:r>
      <w:r>
        <w:rPr>
          <w:rFonts w:asciiTheme="majorEastAsia" w:eastAsiaTheme="majorEastAsia" w:hAnsiTheme="majorEastAsia" w:hint="eastAsia"/>
          <w:sz w:val="24"/>
          <w:szCs w:val="24"/>
          <w:lang w:val="zh-CN"/>
        </w:rPr>
        <w:t>特殊设计的特种专用底盘，确保整车具备强大的升级变型空间、自救能力、路面适应能力与维护便捷性。通过配置高度智能的监控系统和健康管理系统，实时监测整车运行状态，提前预测故障，大幅提高整车的安全性与智能化水平。</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驱动形式：独立四驱；</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冷却方式：油冷散热；</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转向方式：全液压铰接转向；</w:t>
      </w: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整车长度：</w:t>
      </w:r>
      <w:r>
        <w:rPr>
          <w:rFonts w:asciiTheme="majorEastAsia" w:eastAsiaTheme="majorEastAsia" w:hAnsiTheme="majorEastAsia" w:hint="eastAsia"/>
          <w:sz w:val="24"/>
          <w:szCs w:val="24"/>
          <w:lang w:val="zh-CN"/>
        </w:rPr>
        <w:t>7180 mm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整车宽度：</w:t>
      </w:r>
      <w:r>
        <w:rPr>
          <w:rFonts w:asciiTheme="majorEastAsia" w:eastAsiaTheme="majorEastAsia" w:hAnsiTheme="majorEastAsia" w:hint="eastAsia"/>
          <w:sz w:val="24"/>
          <w:szCs w:val="24"/>
          <w:lang w:val="zh-CN"/>
        </w:rPr>
        <w:t>1970 mm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6.</w:t>
      </w:r>
      <w:r>
        <w:rPr>
          <w:rFonts w:asciiTheme="majorEastAsia" w:eastAsiaTheme="majorEastAsia" w:hAnsiTheme="majorEastAsia" w:hint="eastAsia"/>
          <w:sz w:val="24"/>
          <w:szCs w:val="24"/>
          <w:lang w:val="zh-CN"/>
        </w:rPr>
        <w:t>整车高度：</w:t>
      </w:r>
      <w:r>
        <w:rPr>
          <w:rFonts w:asciiTheme="majorEastAsia" w:eastAsiaTheme="majorEastAsia" w:hAnsiTheme="majorEastAsia" w:hint="eastAsia"/>
          <w:sz w:val="24"/>
          <w:szCs w:val="24"/>
          <w:lang w:val="zh-CN"/>
        </w:rPr>
        <w:t>1980 mm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7</w:t>
      </w:r>
      <w:r>
        <w:rPr>
          <w:rFonts w:asciiTheme="majorEastAsia" w:eastAsiaTheme="majorEastAsia" w:hAnsiTheme="majorEastAsia" w:hint="eastAsia"/>
          <w:sz w:val="24"/>
          <w:szCs w:val="24"/>
          <w:lang w:val="zh-CN"/>
        </w:rPr>
        <w:t>轴数：</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轴；</w:t>
      </w:r>
      <w:r>
        <w:rPr>
          <w:rFonts w:asciiTheme="majorEastAsia" w:eastAsiaTheme="majorEastAsia" w:hAnsiTheme="majorEastAsia" w:hint="eastAsia"/>
          <w:sz w:val="24"/>
          <w:szCs w:val="24"/>
          <w:lang w:val="zh-CN"/>
        </w:rPr>
        <w:t>8.</w:t>
      </w:r>
      <w:r>
        <w:rPr>
          <w:rFonts w:asciiTheme="majorEastAsia" w:eastAsiaTheme="majorEastAsia" w:hAnsiTheme="majorEastAsia" w:hint="eastAsia"/>
          <w:sz w:val="24"/>
          <w:szCs w:val="24"/>
          <w:lang w:val="zh-CN"/>
        </w:rPr>
        <w:t>轴距：</w:t>
      </w:r>
      <w:r>
        <w:rPr>
          <w:rFonts w:asciiTheme="majorEastAsia" w:eastAsiaTheme="majorEastAsia" w:hAnsiTheme="majorEastAsia" w:hint="eastAsia"/>
          <w:sz w:val="24"/>
          <w:szCs w:val="24"/>
          <w:lang w:val="zh-CN"/>
        </w:rPr>
        <w:t>3500 mm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9.</w:t>
      </w:r>
      <w:r>
        <w:rPr>
          <w:rFonts w:asciiTheme="majorEastAsia" w:eastAsiaTheme="majorEastAsia" w:hAnsiTheme="majorEastAsia" w:hint="eastAsia"/>
          <w:sz w:val="24"/>
          <w:szCs w:val="24"/>
          <w:lang w:val="zh-CN"/>
        </w:rPr>
        <w:t>轮距：</w:t>
      </w:r>
      <w:r>
        <w:rPr>
          <w:rFonts w:asciiTheme="majorEastAsia" w:eastAsiaTheme="majorEastAsia" w:hAnsiTheme="majorEastAsia" w:hint="eastAsia"/>
          <w:sz w:val="24"/>
          <w:szCs w:val="24"/>
          <w:lang w:val="zh-CN"/>
        </w:rPr>
        <w:t>1690 mm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整备质量：</w:t>
      </w:r>
      <w:r>
        <w:rPr>
          <w:rFonts w:asciiTheme="majorEastAsia" w:eastAsiaTheme="majorEastAsia" w:hAnsiTheme="majorEastAsia" w:hint="eastAsia"/>
          <w:sz w:val="24"/>
          <w:szCs w:val="24"/>
          <w:lang w:val="zh-CN"/>
        </w:rPr>
        <w:t>9100 kg</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11.</w:t>
      </w:r>
      <w:r>
        <w:rPr>
          <w:rFonts w:asciiTheme="majorEastAsia" w:eastAsiaTheme="majorEastAsia" w:hAnsiTheme="majorEastAsia" w:hint="eastAsia"/>
          <w:sz w:val="24"/>
          <w:szCs w:val="24"/>
          <w:lang w:val="zh-CN"/>
        </w:rPr>
        <w:t>额定载重：</w:t>
      </w:r>
      <w:r>
        <w:rPr>
          <w:rFonts w:asciiTheme="majorEastAsia" w:eastAsiaTheme="majorEastAsia" w:hAnsiTheme="majorEastAsia" w:hint="eastAsia"/>
          <w:sz w:val="24"/>
          <w:szCs w:val="24"/>
          <w:lang w:val="zh-CN"/>
        </w:rPr>
        <w:t>5000</w:t>
      </w:r>
      <w:r>
        <w:rPr>
          <w:rFonts w:asciiTheme="majorEastAsia" w:eastAsiaTheme="majorEastAsia" w:hAnsiTheme="majorEastAsia" w:hint="eastAsia"/>
          <w:sz w:val="24"/>
          <w:szCs w:val="24"/>
          <w:lang w:val="zh-CN"/>
        </w:rPr>
        <w:t xml:space="preserve"> kg</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 12.</w:t>
      </w:r>
      <w:r>
        <w:rPr>
          <w:rFonts w:asciiTheme="majorEastAsia" w:eastAsiaTheme="majorEastAsia" w:hAnsiTheme="majorEastAsia" w:hint="eastAsia"/>
          <w:sz w:val="24"/>
          <w:szCs w:val="24"/>
          <w:lang w:val="zh-CN"/>
        </w:rPr>
        <w:t>驻坡度：大于等于</w:t>
      </w:r>
      <w:r>
        <w:rPr>
          <w:rFonts w:asciiTheme="majorEastAsia" w:eastAsiaTheme="majorEastAsia" w:hAnsiTheme="majorEastAsia" w:hint="eastAsia"/>
          <w:sz w:val="24"/>
          <w:szCs w:val="24"/>
          <w:lang w:val="zh-CN"/>
        </w:rPr>
        <w:t>16</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13.</w:t>
      </w:r>
      <w:r>
        <w:rPr>
          <w:rFonts w:asciiTheme="majorEastAsia" w:eastAsiaTheme="majorEastAsia" w:hAnsiTheme="majorEastAsia" w:hint="eastAsia"/>
          <w:sz w:val="24"/>
          <w:szCs w:val="24"/>
          <w:lang w:val="zh-CN"/>
        </w:rPr>
        <w:t>侧倾稳</w:t>
      </w:r>
      <w:r>
        <w:rPr>
          <w:rFonts w:asciiTheme="majorEastAsia" w:eastAsiaTheme="majorEastAsia" w:hAnsiTheme="majorEastAsia" w:hint="eastAsia"/>
          <w:sz w:val="24"/>
          <w:szCs w:val="24"/>
          <w:lang w:val="zh-CN"/>
        </w:rPr>
        <w:lastRenderedPageBreak/>
        <w:t>定角：大于</w:t>
      </w:r>
      <w:r>
        <w:rPr>
          <w:rFonts w:asciiTheme="majorEastAsia" w:eastAsiaTheme="majorEastAsia" w:hAnsiTheme="majorEastAsia" w:hint="eastAsia"/>
          <w:sz w:val="24"/>
          <w:szCs w:val="24"/>
          <w:lang w:val="zh-CN"/>
        </w:rPr>
        <w:t>30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14.</w:t>
      </w:r>
      <w:r>
        <w:rPr>
          <w:rFonts w:asciiTheme="majorEastAsia" w:eastAsiaTheme="majorEastAsia" w:hAnsiTheme="majorEastAsia" w:hint="eastAsia"/>
          <w:sz w:val="24"/>
          <w:szCs w:val="24"/>
          <w:lang w:val="zh-CN"/>
        </w:rPr>
        <w:t>矿井正常作业综合工况续航里程：大于</w:t>
      </w:r>
      <w:r>
        <w:rPr>
          <w:rFonts w:asciiTheme="majorEastAsia" w:eastAsiaTheme="majorEastAsia" w:hAnsiTheme="majorEastAsia" w:hint="eastAsia"/>
          <w:sz w:val="24"/>
          <w:szCs w:val="24"/>
          <w:lang w:val="zh-CN"/>
        </w:rPr>
        <w:t>90 km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15.</w:t>
      </w:r>
      <w:r>
        <w:rPr>
          <w:rFonts w:asciiTheme="majorEastAsia" w:eastAsiaTheme="majorEastAsia" w:hAnsiTheme="majorEastAsia" w:hint="eastAsia"/>
          <w:sz w:val="24"/>
          <w:szCs w:val="24"/>
          <w:lang w:val="zh-CN"/>
        </w:rPr>
        <w:t>充电时间（标准模式）：标准模式小于</w:t>
      </w:r>
      <w:r>
        <w:rPr>
          <w:rFonts w:asciiTheme="majorEastAsia" w:eastAsiaTheme="majorEastAsia" w:hAnsiTheme="majorEastAsia" w:hint="eastAsia"/>
          <w:sz w:val="24"/>
          <w:szCs w:val="24"/>
          <w:lang w:val="zh-CN"/>
        </w:rPr>
        <w:t>3.5h</w:t>
      </w:r>
      <w:r>
        <w:rPr>
          <w:rFonts w:asciiTheme="majorEastAsia" w:eastAsiaTheme="majorEastAsia" w:hAnsiTheme="majorEastAsia" w:hint="eastAsia"/>
          <w:sz w:val="24"/>
          <w:szCs w:val="24"/>
          <w:lang w:val="zh-CN"/>
        </w:rPr>
        <w:t>，快充模式小于</w:t>
      </w:r>
      <w:r>
        <w:rPr>
          <w:rFonts w:asciiTheme="majorEastAsia" w:eastAsiaTheme="majorEastAsia" w:hAnsiTheme="majorEastAsia" w:hint="eastAsia"/>
          <w:sz w:val="24"/>
          <w:szCs w:val="24"/>
          <w:lang w:val="zh-CN"/>
        </w:rPr>
        <w:t>1h</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16.</w:t>
      </w:r>
      <w:r>
        <w:rPr>
          <w:rFonts w:asciiTheme="majorEastAsia" w:eastAsiaTheme="majorEastAsia" w:hAnsiTheme="majorEastAsia" w:hint="eastAsia"/>
          <w:sz w:val="24"/>
          <w:szCs w:val="24"/>
          <w:lang w:val="zh-CN"/>
        </w:rPr>
        <w:t>驱动电机额定功率：</w:t>
      </w: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20 kW</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针对于大型井工矿开采中的应用，主要用于从地面向井下运输用于修路的散装材料（如碎石、沙子、水泥、混凝土等）及小件的矿用装备（如工具、锚杆等），必要时也可从井下向地面运输材料。</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2017</w:t>
      </w:r>
      <w:r>
        <w:rPr>
          <w:rFonts w:asciiTheme="majorEastAsia" w:eastAsiaTheme="majorEastAsia" w:hAnsiTheme="majorEastAsia" w:hint="eastAsia"/>
          <w:sz w:val="24"/>
          <w:szCs w:val="24"/>
          <w:lang w:val="zh-CN"/>
        </w:rPr>
        <w:t>年度获国家煤炭行业科学技术进步奖</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一等奖。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授权发明专利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项，实用新型专利</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项，申请发明专利</w:t>
      </w:r>
      <w:r>
        <w:rPr>
          <w:rFonts w:asciiTheme="majorEastAsia" w:eastAsiaTheme="majorEastAsia" w:hAnsiTheme="majorEastAsia" w:hint="eastAsia"/>
          <w:sz w:val="24"/>
          <w:szCs w:val="24"/>
          <w:lang w:val="zh-CN"/>
        </w:rPr>
        <w:t>6</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经测算，矿用防爆电动车每百公里能耗费用仅为同类型柴油车的</w:t>
      </w:r>
      <w:r>
        <w:rPr>
          <w:rFonts w:asciiTheme="majorEastAsia" w:eastAsiaTheme="majorEastAsia" w:hAnsiTheme="majorEastAsia" w:hint="eastAsia"/>
          <w:sz w:val="24"/>
          <w:szCs w:val="24"/>
          <w:lang w:val="zh-CN"/>
        </w:rPr>
        <w:t>13%</w:t>
      </w:r>
      <w:r>
        <w:rPr>
          <w:rFonts w:asciiTheme="majorEastAsia" w:eastAsiaTheme="majorEastAsia" w:hAnsiTheme="majorEastAsia" w:hint="eastAsia"/>
          <w:sz w:val="24"/>
          <w:szCs w:val="24"/>
          <w:lang w:val="zh-CN"/>
        </w:rPr>
        <w:t>，以同类柴油车平均百公里油耗</w:t>
      </w:r>
      <w:r>
        <w:rPr>
          <w:rFonts w:asciiTheme="majorEastAsia" w:eastAsiaTheme="majorEastAsia" w:hAnsiTheme="majorEastAsia" w:hint="eastAsia"/>
          <w:sz w:val="24"/>
          <w:szCs w:val="24"/>
          <w:lang w:val="zh-CN"/>
        </w:rPr>
        <w:t>60</w:t>
      </w:r>
      <w:r>
        <w:rPr>
          <w:rFonts w:asciiTheme="majorEastAsia" w:eastAsiaTheme="majorEastAsia" w:hAnsiTheme="majorEastAsia" w:hint="eastAsia"/>
          <w:sz w:val="24"/>
          <w:szCs w:val="24"/>
          <w:lang w:val="zh-CN"/>
        </w:rPr>
        <w:t>升，年运行</w:t>
      </w:r>
      <w:r>
        <w:rPr>
          <w:rFonts w:asciiTheme="majorEastAsia" w:eastAsiaTheme="majorEastAsia" w:hAnsiTheme="majorEastAsia" w:hint="eastAsia"/>
          <w:sz w:val="24"/>
          <w:szCs w:val="24"/>
          <w:lang w:val="zh-CN"/>
        </w:rPr>
        <w:t>25000</w:t>
      </w:r>
      <w:r>
        <w:rPr>
          <w:rFonts w:asciiTheme="majorEastAsia" w:eastAsiaTheme="majorEastAsia" w:hAnsiTheme="majorEastAsia" w:hint="eastAsia"/>
          <w:sz w:val="24"/>
          <w:szCs w:val="24"/>
          <w:lang w:val="zh-CN"/>
        </w:rPr>
        <w:t>公里计算，每台设备每年平均节约柴油约为</w:t>
      </w:r>
      <w:r>
        <w:rPr>
          <w:rFonts w:asciiTheme="majorEastAsia" w:eastAsiaTheme="majorEastAsia" w:hAnsiTheme="majorEastAsia" w:hint="eastAsia"/>
          <w:sz w:val="24"/>
          <w:szCs w:val="24"/>
          <w:lang w:val="zh-CN"/>
        </w:rPr>
        <w:t>1.3</w:t>
      </w:r>
      <w:r>
        <w:rPr>
          <w:rFonts w:asciiTheme="majorEastAsia" w:eastAsiaTheme="majorEastAsia" w:hAnsiTheme="majorEastAsia" w:hint="eastAsia"/>
          <w:sz w:val="24"/>
          <w:szCs w:val="24"/>
          <w:lang w:val="zh-CN"/>
        </w:rPr>
        <w:t>万升，按柴油每升</w:t>
      </w:r>
      <w:r>
        <w:rPr>
          <w:rFonts w:asciiTheme="majorEastAsia" w:eastAsiaTheme="majorEastAsia" w:hAnsiTheme="majorEastAsia" w:hint="eastAsia"/>
          <w:sz w:val="24"/>
          <w:szCs w:val="24"/>
          <w:lang w:val="zh-CN"/>
        </w:rPr>
        <w:t>5.59</w:t>
      </w:r>
      <w:r>
        <w:rPr>
          <w:rFonts w:asciiTheme="majorEastAsia" w:eastAsiaTheme="majorEastAsia" w:hAnsiTheme="majorEastAsia" w:hint="eastAsia"/>
          <w:sz w:val="24"/>
          <w:szCs w:val="24"/>
          <w:lang w:val="zh-CN"/>
        </w:rPr>
        <w:t>元计算，每年单台产品运行能耗成本降低近</w:t>
      </w:r>
      <w:r>
        <w:rPr>
          <w:rFonts w:asciiTheme="majorEastAsia" w:eastAsiaTheme="majorEastAsia" w:hAnsiTheme="majorEastAsia" w:hint="eastAsia"/>
          <w:sz w:val="24"/>
          <w:szCs w:val="24"/>
          <w:lang w:val="zh-CN"/>
        </w:rPr>
        <w:t>7.3</w:t>
      </w:r>
      <w:r>
        <w:rPr>
          <w:rFonts w:asciiTheme="majorEastAsia" w:eastAsiaTheme="majorEastAsia" w:hAnsiTheme="majorEastAsia" w:hint="eastAsia"/>
          <w:sz w:val="24"/>
          <w:szCs w:val="24"/>
          <w:lang w:val="zh-CN"/>
        </w:rPr>
        <w:t>万元。产品年运行费用可降低：</w:t>
      </w:r>
      <w:r>
        <w:rPr>
          <w:rFonts w:asciiTheme="majorEastAsia" w:eastAsiaTheme="majorEastAsia" w:hAnsiTheme="majorEastAsia" w:hint="eastAsia"/>
          <w:sz w:val="24"/>
          <w:szCs w:val="24"/>
          <w:lang w:val="zh-CN"/>
        </w:rPr>
        <w:t>5.59</w:t>
      </w:r>
      <w:r>
        <w:rPr>
          <w:rFonts w:asciiTheme="majorEastAsia" w:eastAsiaTheme="majorEastAsia" w:hAnsiTheme="majorEastAsia" w:hint="eastAsia"/>
          <w:sz w:val="24"/>
          <w:szCs w:val="24"/>
          <w:lang w:val="zh-CN"/>
        </w:rPr>
        <w:t>元</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升×</w:t>
      </w:r>
      <w:r>
        <w:rPr>
          <w:rFonts w:asciiTheme="majorEastAsia" w:eastAsiaTheme="majorEastAsia" w:hAnsiTheme="majorEastAsia" w:hint="eastAsia"/>
          <w:sz w:val="24"/>
          <w:szCs w:val="24"/>
          <w:lang w:val="zh-CN"/>
        </w:rPr>
        <w:t>13000</w:t>
      </w:r>
      <w:r>
        <w:rPr>
          <w:rFonts w:asciiTheme="majorEastAsia" w:eastAsiaTheme="majorEastAsia" w:hAnsiTheme="majorEastAsia" w:hint="eastAsia"/>
          <w:sz w:val="24"/>
          <w:szCs w:val="24"/>
          <w:lang w:val="zh-CN"/>
        </w:rPr>
        <w:t>升×</w:t>
      </w:r>
      <w:r>
        <w:rPr>
          <w:rFonts w:asciiTheme="majorEastAsia" w:eastAsiaTheme="majorEastAsia" w:hAnsiTheme="majorEastAsia" w:hint="eastAsia"/>
          <w:sz w:val="24"/>
          <w:szCs w:val="24"/>
          <w:lang w:val="zh-CN"/>
        </w:rPr>
        <w:t>51</w:t>
      </w:r>
      <w:r>
        <w:rPr>
          <w:rFonts w:asciiTheme="majorEastAsia" w:eastAsiaTheme="majorEastAsia" w:hAnsiTheme="majorEastAsia" w:hint="eastAsia"/>
          <w:sz w:val="24"/>
          <w:szCs w:val="24"/>
          <w:lang w:val="zh-CN"/>
        </w:rPr>
        <w:t>台</w:t>
      </w:r>
      <w:r>
        <w:rPr>
          <w:rFonts w:asciiTheme="majorEastAsia" w:eastAsiaTheme="majorEastAsia" w:hAnsiTheme="majorEastAsia" w:hint="eastAsia"/>
          <w:sz w:val="24"/>
          <w:szCs w:val="24"/>
          <w:lang w:val="zh-CN"/>
        </w:rPr>
        <w:t>/10000=370</w:t>
      </w:r>
      <w:r>
        <w:rPr>
          <w:rFonts w:asciiTheme="majorEastAsia" w:eastAsiaTheme="majorEastAsia" w:hAnsiTheme="majorEastAsia" w:hint="eastAsia"/>
          <w:sz w:val="24"/>
          <w:szCs w:val="24"/>
          <w:lang w:val="zh-CN"/>
        </w:rPr>
        <w:t>万元。项目符合中国煤炭行业建设“安全矿山、绿色</w:t>
      </w:r>
      <w:r>
        <w:rPr>
          <w:rFonts w:asciiTheme="majorEastAsia" w:eastAsiaTheme="majorEastAsia" w:hAnsiTheme="majorEastAsia" w:hint="eastAsia"/>
          <w:sz w:val="24"/>
          <w:szCs w:val="24"/>
          <w:lang w:val="zh-CN"/>
        </w:rPr>
        <w:t>矿山、智慧矿山”的发展理念，实现煤炭行业高效、环保和低耗发展的目标。产品可完全替代同类柴油防爆车辆，若大范围推广应用，可有效降低矿井空气和噪声污染。按国内市场保留量</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万台，年更新率</w:t>
      </w:r>
      <w:r>
        <w:rPr>
          <w:rFonts w:asciiTheme="majorEastAsia" w:eastAsiaTheme="majorEastAsia" w:hAnsiTheme="majorEastAsia" w:hint="eastAsia"/>
          <w:sz w:val="24"/>
          <w:szCs w:val="24"/>
          <w:lang w:val="zh-CN"/>
        </w:rPr>
        <w:t>20%</w:t>
      </w:r>
      <w:r>
        <w:rPr>
          <w:rFonts w:asciiTheme="majorEastAsia" w:eastAsiaTheme="majorEastAsia" w:hAnsiTheme="majorEastAsia" w:hint="eastAsia"/>
          <w:sz w:val="24"/>
          <w:szCs w:val="24"/>
          <w:lang w:val="zh-CN"/>
        </w:rPr>
        <w:t>计算，年产品销售可实现收入</w:t>
      </w:r>
      <w:r>
        <w:rPr>
          <w:rFonts w:asciiTheme="majorEastAsia" w:eastAsiaTheme="majorEastAsia" w:hAnsiTheme="majorEastAsia" w:hint="eastAsia"/>
          <w:sz w:val="24"/>
          <w:szCs w:val="24"/>
          <w:lang w:val="zh-CN"/>
        </w:rPr>
        <w:t>20</w:t>
      </w:r>
      <w:r>
        <w:rPr>
          <w:rFonts w:asciiTheme="majorEastAsia" w:eastAsiaTheme="majorEastAsia" w:hAnsiTheme="majorEastAsia" w:hint="eastAsia"/>
          <w:sz w:val="24"/>
          <w:szCs w:val="24"/>
          <w:lang w:val="zh-CN"/>
        </w:rPr>
        <w:t>亿元以上，每年可为用户降低</w:t>
      </w: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亿元以上运行费用，减排二氧化碳</w:t>
      </w:r>
      <w:r>
        <w:rPr>
          <w:rFonts w:asciiTheme="majorEastAsia" w:eastAsiaTheme="majorEastAsia" w:hAnsiTheme="majorEastAsia" w:hint="eastAsia"/>
          <w:sz w:val="24"/>
          <w:szCs w:val="24"/>
          <w:lang w:val="zh-CN"/>
        </w:rPr>
        <w:t>9</w:t>
      </w:r>
      <w:r>
        <w:rPr>
          <w:rFonts w:asciiTheme="majorEastAsia" w:eastAsiaTheme="majorEastAsia" w:hAnsiTheme="majorEastAsia" w:hint="eastAsia"/>
          <w:sz w:val="24"/>
          <w:szCs w:val="24"/>
          <w:lang w:val="zh-CN"/>
        </w:rPr>
        <w:t>万余吨，减排一氧化碳、碳氢化合物、氮氧化合物和颗粒物等</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万余吨，社会效益显著。</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【联系方式】林汉昌</w:t>
      </w:r>
      <w:r>
        <w:rPr>
          <w:rFonts w:asciiTheme="majorEastAsia" w:eastAsiaTheme="majorEastAsia" w:hAnsiTheme="majorEastAsia" w:cstheme="minorBidi"/>
          <w:color w:val="auto"/>
          <w:kern w:val="2"/>
          <w:szCs w:val="24"/>
        </w:rPr>
        <w:tab/>
        <w:t>0712-2065833/15072462426</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43" w:name="_Toc13549"/>
      <w:r>
        <w:rPr>
          <w:rFonts w:asciiTheme="minorEastAsia" w:hAnsiTheme="minorEastAsia" w:hint="eastAsia"/>
          <w:spacing w:val="-4"/>
          <w:sz w:val="28"/>
          <w:szCs w:val="28"/>
        </w:rPr>
        <w:t>“绿草地”牌大功率便携式启动电源</w:t>
      </w:r>
      <w:bookmarkEnd w:id="143"/>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青海绿草地新能源科技有限公司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w:t>
      </w:r>
      <w:r>
        <w:rPr>
          <w:rFonts w:asciiTheme="majorEastAsia" w:eastAsiaTheme="majorEastAsia" w:hAnsiTheme="majorEastAsia"/>
          <w:sz w:val="24"/>
          <w:szCs w:val="24"/>
          <w:lang w:val="zh-CN"/>
        </w:rPr>
        <w:t>概述】</w:t>
      </w:r>
      <w:r>
        <w:rPr>
          <w:rFonts w:asciiTheme="majorEastAsia" w:eastAsiaTheme="majorEastAsia" w:hAnsiTheme="majorEastAsia" w:hint="eastAsia"/>
          <w:sz w:val="24"/>
          <w:szCs w:val="24"/>
          <w:lang w:val="zh-CN"/>
        </w:rPr>
        <w:t>便携式启动电源，是在车辆设备正常供电电源馈电或其它原因无法启动车辆时，本品经久耐用，性能稳定，适合工作于高寒恶劣环境，内置高能、环保、宽温锂电池组及先进电源管理芯片。</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标称启动电压：</w:t>
      </w:r>
      <w:r>
        <w:rPr>
          <w:rFonts w:asciiTheme="majorEastAsia" w:eastAsiaTheme="majorEastAsia" w:hAnsiTheme="majorEastAsia" w:hint="eastAsia"/>
          <w:sz w:val="24"/>
          <w:szCs w:val="24"/>
          <w:lang w:val="zh-CN"/>
        </w:rPr>
        <w:t>DC24V</w:t>
      </w:r>
      <w:r>
        <w:rPr>
          <w:rFonts w:asciiTheme="majorEastAsia" w:eastAsiaTheme="majorEastAsia" w:hAnsiTheme="majorEastAsia" w:hint="eastAsia"/>
          <w:sz w:val="24"/>
          <w:szCs w:val="24"/>
          <w:lang w:val="zh-CN"/>
        </w:rPr>
        <w:t>、最大启动电流：</w:t>
      </w:r>
      <w:r>
        <w:rPr>
          <w:rFonts w:asciiTheme="majorEastAsia" w:eastAsiaTheme="majorEastAsia" w:hAnsiTheme="majorEastAsia" w:hint="eastAsia"/>
          <w:sz w:val="24"/>
          <w:szCs w:val="24"/>
          <w:lang w:val="zh-CN"/>
        </w:rPr>
        <w:t>&gt;1500A DC</w:t>
      </w:r>
      <w:r>
        <w:rPr>
          <w:rFonts w:asciiTheme="majorEastAsia" w:eastAsiaTheme="majorEastAsia" w:hAnsiTheme="majorEastAsia" w:hint="eastAsia"/>
          <w:sz w:val="24"/>
          <w:szCs w:val="24"/>
          <w:lang w:val="zh-CN"/>
        </w:rPr>
        <w:t>、内置锂电池容量：</w:t>
      </w:r>
      <w:r>
        <w:rPr>
          <w:rFonts w:asciiTheme="majorEastAsia" w:eastAsiaTheme="majorEastAsia" w:hAnsiTheme="majorEastAsia" w:hint="eastAsia"/>
          <w:sz w:val="24"/>
          <w:szCs w:val="24"/>
          <w:lang w:val="zh-CN"/>
        </w:rPr>
        <w:t>30ah</w:t>
      </w:r>
      <w:r>
        <w:rPr>
          <w:rFonts w:asciiTheme="majorEastAsia" w:eastAsiaTheme="majorEastAsia" w:hAnsiTheme="majorEastAsia" w:hint="eastAsia"/>
          <w:sz w:val="24"/>
          <w:szCs w:val="24"/>
          <w:lang w:val="zh-CN"/>
        </w:rPr>
        <w:t>、充电输入电压：</w:t>
      </w:r>
      <w:r>
        <w:rPr>
          <w:rFonts w:asciiTheme="majorEastAsia" w:eastAsiaTheme="majorEastAsia" w:hAnsiTheme="majorEastAsia" w:hint="eastAsia"/>
          <w:sz w:val="24"/>
          <w:szCs w:val="24"/>
          <w:lang w:val="zh-CN"/>
        </w:rPr>
        <w:t>200AC/30V DC</w:t>
      </w:r>
      <w:r>
        <w:rPr>
          <w:rFonts w:asciiTheme="majorEastAsia" w:eastAsiaTheme="majorEastAsia" w:hAnsiTheme="majorEastAsia" w:hint="eastAsia"/>
          <w:sz w:val="24"/>
          <w:szCs w:val="24"/>
          <w:lang w:val="zh-CN"/>
        </w:rPr>
        <w:t>、体积：</w:t>
      </w:r>
      <w:r>
        <w:rPr>
          <w:rFonts w:asciiTheme="majorEastAsia" w:eastAsiaTheme="majorEastAsia" w:hAnsiTheme="majorEastAsia" w:hint="eastAsia"/>
          <w:sz w:val="24"/>
          <w:szCs w:val="24"/>
          <w:lang w:val="zh-CN"/>
        </w:rPr>
        <w:t>430*210*235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L*W*H </w:t>
      </w:r>
      <w:r>
        <w:rPr>
          <w:rFonts w:asciiTheme="majorEastAsia" w:eastAsiaTheme="majorEastAsia" w:hAnsiTheme="majorEastAsia" w:hint="eastAsia"/>
          <w:sz w:val="24"/>
          <w:szCs w:val="24"/>
          <w:lang w:val="zh-CN"/>
        </w:rPr>
        <w:lastRenderedPageBreak/>
        <w:t>mm</w:t>
      </w:r>
      <w:r>
        <w:rPr>
          <w:rFonts w:asciiTheme="majorEastAsia" w:eastAsiaTheme="majorEastAsia" w:hAnsiTheme="majorEastAsia" w:hint="eastAsia"/>
          <w:sz w:val="24"/>
          <w:szCs w:val="24"/>
          <w:lang w:val="zh-CN"/>
        </w:rPr>
        <w:t>）、重量：</w:t>
      </w:r>
      <w:r>
        <w:rPr>
          <w:rFonts w:asciiTheme="majorEastAsia" w:eastAsiaTheme="majorEastAsia" w:hAnsiTheme="majorEastAsia" w:hint="eastAsia"/>
          <w:sz w:val="24"/>
          <w:szCs w:val="24"/>
          <w:lang w:val="zh-CN"/>
        </w:rPr>
        <w:t>16Kg</w:t>
      </w:r>
      <w:r>
        <w:rPr>
          <w:rFonts w:asciiTheme="majorEastAsia" w:eastAsiaTheme="majorEastAsia" w:hAnsiTheme="majorEastAsia" w:hint="eastAsia"/>
          <w:sz w:val="24"/>
          <w:szCs w:val="24"/>
          <w:lang w:val="zh-CN"/>
        </w:rPr>
        <w:t>。可提供</w:t>
      </w:r>
      <w:r>
        <w:rPr>
          <w:rFonts w:asciiTheme="majorEastAsia" w:eastAsiaTheme="majorEastAsia" w:hAnsiTheme="majorEastAsia" w:hint="eastAsia"/>
          <w:sz w:val="24"/>
          <w:szCs w:val="24"/>
          <w:lang w:val="zh-CN"/>
        </w:rPr>
        <w:t>12V</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24V</w:t>
      </w:r>
      <w:r>
        <w:rPr>
          <w:rFonts w:asciiTheme="majorEastAsia" w:eastAsiaTheme="majorEastAsia" w:hAnsiTheme="majorEastAsia" w:hint="eastAsia"/>
          <w:sz w:val="24"/>
          <w:szCs w:val="24"/>
          <w:lang w:val="zh-CN"/>
        </w:rPr>
        <w:t>启动电流输出，瞬间启动电流不小于</w:t>
      </w:r>
      <w:r>
        <w:rPr>
          <w:rFonts w:asciiTheme="majorEastAsia" w:eastAsiaTheme="majorEastAsia" w:hAnsiTheme="majorEastAsia" w:hint="eastAsia"/>
          <w:sz w:val="24"/>
          <w:szCs w:val="24"/>
          <w:lang w:val="zh-CN"/>
        </w:rPr>
        <w:t>1500A</w:t>
      </w:r>
      <w:r>
        <w:rPr>
          <w:rFonts w:asciiTheme="majorEastAsia" w:eastAsiaTheme="majorEastAsia" w:hAnsiTheme="majorEastAsia" w:hint="eastAsia"/>
          <w:sz w:val="24"/>
          <w:szCs w:val="24"/>
          <w:lang w:val="zh-CN"/>
        </w:rPr>
        <w:t>，本产品可在</w:t>
      </w:r>
      <w:r>
        <w:rPr>
          <w:rFonts w:asciiTheme="majorEastAsia" w:eastAsiaTheme="majorEastAsia" w:hAnsiTheme="majorEastAsia" w:hint="eastAsia"/>
          <w:sz w:val="24"/>
          <w:szCs w:val="24"/>
          <w:lang w:val="zh-CN"/>
        </w:rPr>
        <w:t>-43</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+65</w:t>
      </w:r>
      <w:r>
        <w:rPr>
          <w:rFonts w:asciiTheme="majorEastAsia" w:eastAsiaTheme="majorEastAsia" w:hAnsiTheme="majorEastAsia" w:hint="eastAsia"/>
          <w:sz w:val="24"/>
          <w:szCs w:val="24"/>
          <w:lang w:val="zh-CN"/>
        </w:rPr>
        <w:t>℃之间正常使用。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LCD-1500B2</w:t>
      </w:r>
      <w:r>
        <w:rPr>
          <w:rFonts w:asciiTheme="majorEastAsia" w:eastAsiaTheme="majorEastAsia" w:hAnsiTheme="majorEastAsia" w:hint="eastAsia"/>
          <w:sz w:val="24"/>
          <w:szCs w:val="24"/>
          <w:lang w:val="zh-CN"/>
        </w:rPr>
        <w:t>便携式锂电池启动电源操作简单、效率高且体积小、重量轻而便于携带，非常适合小型、大型车辆、船舶及野外工程机械应急情况下使用。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第十七届中国国际高新技术成果交易会优秀产品奖，青海省人民政府</w:t>
      </w:r>
      <w:r>
        <w:rPr>
          <w:rFonts w:asciiTheme="majorEastAsia" w:eastAsiaTheme="majorEastAsia" w:hAnsiTheme="majorEastAsia" w:hint="eastAsia"/>
          <w:sz w:val="24"/>
          <w:szCs w:val="24"/>
          <w:lang w:val="zh-CN"/>
        </w:rPr>
        <w:t>2013</w:t>
      </w:r>
      <w:r>
        <w:rPr>
          <w:rFonts w:asciiTheme="majorEastAsia" w:eastAsiaTheme="majorEastAsia" w:hAnsiTheme="majorEastAsia" w:hint="eastAsia"/>
          <w:sz w:val="24"/>
          <w:szCs w:val="24"/>
          <w:lang w:val="zh-CN"/>
        </w:rPr>
        <w:t>年度工业经济运行、工业投资、优秀技术创新和“两化”融合示范先进优秀技术创新奖。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专利</w:t>
      </w:r>
      <w:r>
        <w:rPr>
          <w:rFonts w:asciiTheme="majorEastAsia" w:eastAsiaTheme="majorEastAsia" w:hAnsiTheme="majorEastAsia" w:hint="eastAsia"/>
          <w:sz w:val="24"/>
          <w:szCs w:val="24"/>
          <w:lang w:val="zh-CN"/>
        </w:rPr>
        <w:t>12</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预期实现产值</w:t>
      </w:r>
      <w:r>
        <w:rPr>
          <w:rFonts w:asciiTheme="majorEastAsia" w:eastAsiaTheme="majorEastAsia" w:hAnsiTheme="majorEastAsia" w:hint="eastAsia"/>
          <w:sz w:val="24"/>
          <w:szCs w:val="24"/>
          <w:lang w:val="zh-CN"/>
        </w:rPr>
        <w:t>12000</w:t>
      </w:r>
      <w:r>
        <w:rPr>
          <w:rFonts w:asciiTheme="majorEastAsia" w:eastAsiaTheme="majorEastAsia" w:hAnsiTheme="majorEastAsia" w:hint="eastAsia"/>
          <w:sz w:val="24"/>
          <w:szCs w:val="24"/>
          <w:lang w:val="zh-CN"/>
        </w:rPr>
        <w:t>万元，实现减少碳排放和二氧化碳欧爱芳</w:t>
      </w:r>
      <w:r>
        <w:rPr>
          <w:rFonts w:asciiTheme="majorEastAsia" w:eastAsiaTheme="majorEastAsia" w:hAnsiTheme="majorEastAsia" w:hint="eastAsia"/>
          <w:sz w:val="24"/>
          <w:szCs w:val="24"/>
          <w:lang w:val="zh-CN"/>
        </w:rPr>
        <w:t>2500</w:t>
      </w:r>
      <w:r>
        <w:rPr>
          <w:rFonts w:asciiTheme="majorEastAsia" w:eastAsiaTheme="majorEastAsia" w:hAnsiTheme="majorEastAsia" w:hint="eastAsia"/>
          <w:sz w:val="24"/>
          <w:szCs w:val="24"/>
          <w:lang w:val="zh-CN"/>
        </w:rPr>
        <w:t>吨。</w:t>
      </w:r>
    </w:p>
    <w:p w:rsidR="0062126B" w:rsidRDefault="00233E8D">
      <w:pPr>
        <w:pStyle w:val="af9"/>
        <w:ind w:firstLineChars="200" w:firstLine="480"/>
        <w:rPr>
          <w:rFonts w:asciiTheme="majorEastAsia" w:eastAsiaTheme="majorEastAsia" w:hAnsiTheme="majorEastAsia" w:cstheme="minorBidi" w:hint="default"/>
          <w:color w:val="auto"/>
          <w:kern w:val="2"/>
          <w:szCs w:val="24"/>
        </w:rPr>
      </w:pPr>
      <w:r>
        <w:rPr>
          <w:rFonts w:asciiTheme="majorEastAsia" w:eastAsiaTheme="majorEastAsia" w:hAnsiTheme="majorEastAsia" w:cstheme="minorBidi"/>
          <w:color w:val="auto"/>
          <w:kern w:val="2"/>
          <w:szCs w:val="24"/>
        </w:rPr>
        <w:t>【联系方式】马成功</w:t>
      </w:r>
      <w:r>
        <w:rPr>
          <w:rFonts w:asciiTheme="majorEastAsia" w:eastAsiaTheme="majorEastAsia" w:hAnsiTheme="majorEastAsia" w:cstheme="minorBidi"/>
          <w:color w:val="auto"/>
          <w:kern w:val="2"/>
          <w:szCs w:val="24"/>
        </w:rPr>
        <w:tab/>
      </w:r>
      <w:r>
        <w:rPr>
          <w:rFonts w:asciiTheme="majorEastAsia" w:eastAsiaTheme="majorEastAsia" w:hAnsiTheme="majorEastAsia" w:cstheme="minorBidi"/>
          <w:color w:val="auto"/>
          <w:kern w:val="2"/>
          <w:szCs w:val="24"/>
        </w:rPr>
        <w:t>0971-2272797/13897496893</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44" w:name="_Toc5254"/>
      <w:r>
        <w:rPr>
          <w:rFonts w:asciiTheme="minorEastAsia" w:hAnsiTheme="minorEastAsia" w:hint="eastAsia"/>
          <w:spacing w:val="-4"/>
          <w:sz w:val="28"/>
          <w:szCs w:val="28"/>
        </w:rPr>
        <w:t>工业危险废物综合利用与治理技术</w:t>
      </w:r>
      <w:bookmarkEnd w:id="144"/>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四川九洲电器集团有限责任公司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由于历史原因，我国集中处置危险废物设施建设严重滞后，大部分危险废物处于低水平综合利用、简单贮存或直接排放状态，大量工业废物混入生活垃圾，与保障环境安全和人民健康要求差距较大，形势严峻。本项目以焚烧为核心的多种模式、多种类别危险废物的处置利用、多种危险废物的定性分类、所有排放均达到国家排放标准等多项关键技术，利用企业对危废处置和再生优势汇集产废企业等建设同、异化服务平台。</w:t>
      </w:r>
      <w:r>
        <w:rPr>
          <w:rFonts w:asciiTheme="majorEastAsia" w:eastAsiaTheme="majorEastAsia" w:hAnsiTheme="majorEastAsia" w:hint="eastAsia"/>
          <w:sz w:val="24"/>
          <w:szCs w:val="24"/>
          <w:lang w:val="zh-CN"/>
        </w:rPr>
        <w:t>提升四川省危险废物处置、形成整体核心竞争能力。通过对危废处置和应用技术的应用，做行业和持证处置企业的应用示范，推动焚烧和利用技术的应用深入程度，带动产废单位、处置企业等环保行业的危废处置、利用技术的全面提高。通过公司对焚烧、利用核心技术产业化推广示范，培养和造就一大批有丰富工程技术经验的科研、项目运作和管理等相关人员，为行业积累人才和力量。</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①应用创新：采用“以废制废”的模式降低运行成本；</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lastRenderedPageBreak/>
        <w:t>②焚烧炉结构创新：将大燃烧室（第一燃烧室）放在长流程平推段（第二燃烧室）前，首先在第一燃烧室对进入第二燃烧室烟气中颗粒</w:t>
      </w:r>
      <w:r>
        <w:rPr>
          <w:rFonts w:asciiTheme="majorEastAsia" w:eastAsiaTheme="majorEastAsia" w:hAnsiTheme="majorEastAsia" w:hint="eastAsia"/>
          <w:sz w:val="24"/>
          <w:szCs w:val="24"/>
          <w:lang w:val="zh-CN"/>
        </w:rPr>
        <w:t>度进行筛选，降低除尘系统的压力。</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③工艺创新：创新性的将平推流反应器的原理应用到焚烧炉的第二燃烧室（长流程平推段结构）。</w:t>
      </w:r>
    </w:p>
    <w:p w:rsidR="0062126B" w:rsidRDefault="00233E8D">
      <w:pPr>
        <w:pStyle w:val="af9"/>
        <w:ind w:firstLineChars="200" w:firstLine="480"/>
        <w:rPr>
          <w:rFonts w:asciiTheme="majorEastAsia" w:eastAsiaTheme="majorEastAsia" w:hAnsiTheme="majorEastAsia" w:hint="default"/>
          <w:szCs w:val="24"/>
        </w:rPr>
      </w:pPr>
      <w:r>
        <w:rPr>
          <w:rFonts w:asciiTheme="majorEastAsia" w:eastAsiaTheme="majorEastAsia" w:hAnsiTheme="majorEastAsia"/>
          <w:szCs w:val="24"/>
        </w:rPr>
        <w:t>【主要技术指标】</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焚烧温度＞</w:t>
      </w:r>
      <w:r>
        <w:rPr>
          <w:rFonts w:asciiTheme="majorEastAsia" w:eastAsiaTheme="majorEastAsia" w:hAnsiTheme="majorEastAsia" w:hint="eastAsia"/>
          <w:sz w:val="24"/>
          <w:szCs w:val="24"/>
          <w:lang w:val="zh-CN"/>
        </w:rPr>
        <w:t>1100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焚烧停留时间＞</w:t>
      </w:r>
      <w:r>
        <w:rPr>
          <w:rFonts w:asciiTheme="majorEastAsia" w:eastAsiaTheme="majorEastAsia" w:hAnsiTheme="majorEastAsia" w:hint="eastAsia"/>
          <w:sz w:val="24"/>
          <w:szCs w:val="24"/>
          <w:lang w:val="zh-CN"/>
        </w:rPr>
        <w:t>2s</w:t>
      </w:r>
      <w:r>
        <w:rPr>
          <w:rFonts w:asciiTheme="majorEastAsia" w:eastAsiaTheme="majorEastAsia" w:hAnsiTheme="majorEastAsia" w:hint="eastAsia"/>
          <w:sz w:val="24"/>
          <w:szCs w:val="24"/>
          <w:lang w:val="zh-CN"/>
        </w:rPr>
        <w:t>；烟气控制流速＜</w:t>
      </w:r>
      <w:r>
        <w:rPr>
          <w:rFonts w:asciiTheme="majorEastAsia" w:eastAsiaTheme="majorEastAsia" w:hAnsiTheme="majorEastAsia" w:hint="eastAsia"/>
          <w:sz w:val="24"/>
          <w:szCs w:val="24"/>
          <w:lang w:val="zh-CN"/>
        </w:rPr>
        <w:t>5m/s</w:t>
      </w:r>
      <w:r>
        <w:rPr>
          <w:rFonts w:asciiTheme="majorEastAsia" w:eastAsiaTheme="majorEastAsia" w:hAnsiTheme="majorEastAsia" w:hint="eastAsia"/>
          <w:sz w:val="24"/>
          <w:szCs w:val="24"/>
          <w:lang w:val="zh-CN"/>
        </w:rPr>
        <w:t>；急冷系统中在</w:t>
      </w:r>
      <w:r>
        <w:rPr>
          <w:rFonts w:asciiTheme="majorEastAsia" w:eastAsiaTheme="majorEastAsia" w:hAnsiTheme="majorEastAsia" w:hint="eastAsia"/>
          <w:sz w:val="24"/>
          <w:szCs w:val="24"/>
          <w:lang w:val="zh-CN"/>
        </w:rPr>
        <w:t>0.5s</w:t>
      </w:r>
      <w:r>
        <w:rPr>
          <w:rFonts w:asciiTheme="majorEastAsia" w:eastAsiaTheme="majorEastAsia" w:hAnsiTheme="majorEastAsia" w:hint="eastAsia"/>
          <w:sz w:val="24"/>
          <w:szCs w:val="24"/>
          <w:lang w:val="zh-CN"/>
        </w:rPr>
        <w:t>内使烟气温度从</w:t>
      </w:r>
      <w:r>
        <w:rPr>
          <w:rFonts w:asciiTheme="majorEastAsia" w:eastAsiaTheme="majorEastAsia" w:hAnsiTheme="majorEastAsia" w:hint="eastAsia"/>
          <w:sz w:val="24"/>
          <w:szCs w:val="24"/>
          <w:lang w:val="zh-CN"/>
        </w:rPr>
        <w:t>800</w:t>
      </w:r>
      <w:r>
        <w:rPr>
          <w:rFonts w:asciiTheme="majorEastAsia" w:eastAsiaTheme="majorEastAsia" w:hAnsiTheme="majorEastAsia" w:hint="eastAsia"/>
          <w:sz w:val="24"/>
          <w:szCs w:val="24"/>
          <w:lang w:val="zh-CN"/>
        </w:rPr>
        <w:t>℃降低到</w:t>
      </w:r>
      <w:r>
        <w:rPr>
          <w:rFonts w:asciiTheme="majorEastAsia" w:eastAsiaTheme="majorEastAsia" w:hAnsiTheme="majorEastAsia" w:hint="eastAsia"/>
          <w:sz w:val="24"/>
          <w:szCs w:val="24"/>
          <w:lang w:val="zh-CN"/>
        </w:rPr>
        <w:t>200</w:t>
      </w:r>
      <w:r>
        <w:rPr>
          <w:rFonts w:asciiTheme="majorEastAsia" w:eastAsiaTheme="majorEastAsia" w:hAnsiTheme="majorEastAsia" w:hint="eastAsia"/>
          <w:sz w:val="24"/>
          <w:szCs w:val="24"/>
          <w:lang w:val="zh-CN"/>
        </w:rPr>
        <w:t>℃以下；焚烧尾气排放达到《危险废物焚烧污染控制标准》的要求。</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w:t>
      </w:r>
      <w:r>
        <w:rPr>
          <w:rFonts w:asciiTheme="majorEastAsia" w:eastAsiaTheme="majorEastAsia" w:hAnsiTheme="majorEastAsia" w:hint="eastAsia"/>
          <w:sz w:val="24"/>
          <w:szCs w:val="24"/>
          <w:lang w:val="zh-CN"/>
        </w:rPr>
        <w:t>国内领先</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基本涵盖所有工业领域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项目建成后每年可实现新增销售收入</w:t>
      </w:r>
      <w:r>
        <w:rPr>
          <w:rFonts w:asciiTheme="majorEastAsia" w:eastAsiaTheme="majorEastAsia" w:hAnsiTheme="majorEastAsia" w:hint="eastAsia"/>
          <w:sz w:val="24"/>
          <w:szCs w:val="24"/>
          <w:lang w:val="zh-CN"/>
        </w:rPr>
        <w:t>5817</w:t>
      </w:r>
      <w:r>
        <w:rPr>
          <w:rFonts w:asciiTheme="majorEastAsia" w:eastAsiaTheme="majorEastAsia" w:hAnsiTheme="majorEastAsia" w:hint="eastAsia"/>
          <w:sz w:val="24"/>
          <w:szCs w:val="24"/>
          <w:lang w:val="zh-CN"/>
        </w:rPr>
        <w:t>万元，利</w:t>
      </w:r>
      <w:r>
        <w:rPr>
          <w:rFonts w:asciiTheme="majorEastAsia" w:eastAsiaTheme="majorEastAsia" w:hAnsiTheme="majorEastAsia" w:hint="eastAsia"/>
          <w:sz w:val="24"/>
          <w:szCs w:val="24"/>
          <w:lang w:val="zh-CN"/>
        </w:rPr>
        <w:t>税</w:t>
      </w:r>
      <w:r>
        <w:rPr>
          <w:rFonts w:asciiTheme="majorEastAsia" w:eastAsiaTheme="majorEastAsia" w:hAnsiTheme="majorEastAsia" w:hint="eastAsia"/>
          <w:sz w:val="24"/>
          <w:szCs w:val="24"/>
          <w:lang w:val="zh-CN"/>
        </w:rPr>
        <w:t>2086</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【联系方式】</w:t>
      </w:r>
      <w:r>
        <w:rPr>
          <w:rFonts w:asciiTheme="majorEastAsia" w:eastAsiaTheme="majorEastAsia" w:hAnsiTheme="majorEastAsia" w:hint="eastAsia"/>
          <w:sz w:val="24"/>
          <w:szCs w:val="24"/>
          <w:lang w:val="zh-CN"/>
        </w:rPr>
        <w:t>孔</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建</w:t>
      </w:r>
      <w:r>
        <w:rPr>
          <w:rFonts w:asciiTheme="majorEastAsia" w:eastAsiaTheme="majorEastAsia" w:hAnsiTheme="majorEastAsia"/>
          <w:sz w:val="24"/>
          <w:szCs w:val="24"/>
          <w:lang w:val="zh-CN"/>
        </w:rPr>
        <w:t>0816-2530708/13890104988</w:t>
      </w:r>
    </w:p>
    <w:p w:rsidR="0062126B" w:rsidRDefault="00233E8D">
      <w:pPr>
        <w:spacing w:before="100" w:beforeAutospacing="1" w:after="100" w:afterAutospacing="1"/>
        <w:outlineLvl w:val="0"/>
        <w:rPr>
          <w:sz w:val="32"/>
          <w:szCs w:val="32"/>
        </w:rPr>
      </w:pPr>
      <w:bookmarkStart w:id="145" w:name="_Toc2447"/>
      <w:r>
        <w:rPr>
          <w:rFonts w:hint="eastAsia"/>
          <w:sz w:val="32"/>
          <w:szCs w:val="32"/>
        </w:rPr>
        <w:t>（六）应急救援及公共安全</w:t>
      </w:r>
      <w:bookmarkEnd w:id="145"/>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46" w:name="_Toc20778"/>
      <w:r>
        <w:rPr>
          <w:rFonts w:asciiTheme="minorEastAsia" w:hAnsiTheme="minorEastAsia" w:hint="eastAsia"/>
          <w:spacing w:val="-4"/>
          <w:sz w:val="28"/>
          <w:szCs w:val="28"/>
        </w:rPr>
        <w:t>小型化质谱分析仪</w:t>
      </w:r>
      <w:bookmarkEnd w:id="146"/>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北京理工大学</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质谱分析仪可以实现对未知样品化学组成成分的高灵敏度检测。目前商业化的仪器被广泛应用于制药产业，石油、化工产业，生物、化学等科研领域。但是目前的商业质谱仪器体积、功耗庞大（吨、千瓦、百万人民币级），极大局限了其使用范围。本产品在国际上第一次实现连续大气压接口、小型化质谱仪。该仪器可以实现对气体、液体、固体样品的高灵敏度分析与检测，可实现车载或单人手提式设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分析速度快（</w:t>
      </w:r>
      <w:r>
        <w:rPr>
          <w:rFonts w:asciiTheme="majorEastAsia" w:eastAsiaTheme="majorEastAsia" w:hAnsiTheme="majorEastAsia" w:hint="eastAsia"/>
          <w:sz w:val="24"/>
          <w:szCs w:val="24"/>
          <w:lang w:val="zh-CN"/>
        </w:rPr>
        <w:t>0.2</w:t>
      </w:r>
      <w:r>
        <w:rPr>
          <w:rFonts w:asciiTheme="majorEastAsia" w:eastAsiaTheme="majorEastAsia" w:hAnsiTheme="majorEastAsia" w:hint="eastAsia"/>
          <w:sz w:val="24"/>
          <w:szCs w:val="24"/>
          <w:lang w:val="zh-CN"/>
        </w:rPr>
        <w:t>秒每个样品），分析灵敏度高（～</w:t>
      </w:r>
      <w:r>
        <w:rPr>
          <w:rFonts w:asciiTheme="majorEastAsia" w:eastAsiaTheme="majorEastAsia" w:hAnsiTheme="majorEastAsia" w:hint="eastAsia"/>
          <w:sz w:val="24"/>
          <w:szCs w:val="24"/>
          <w:lang w:val="zh-CN"/>
        </w:rPr>
        <w:t>1 ug/mL</w:t>
      </w:r>
      <w:r>
        <w:rPr>
          <w:rFonts w:asciiTheme="majorEastAsia" w:eastAsiaTheme="majorEastAsia" w:hAnsiTheme="majorEastAsia" w:hint="eastAsia"/>
          <w:sz w:val="24"/>
          <w:szCs w:val="24"/>
          <w:lang w:val="zh-CN"/>
        </w:rPr>
        <w:t>），分析物种类与范围广（分子质量范围在</w:t>
      </w:r>
      <w:r>
        <w:rPr>
          <w:rFonts w:asciiTheme="majorEastAsia" w:eastAsiaTheme="majorEastAsia" w:hAnsiTheme="majorEastAsia" w:hint="eastAsia"/>
          <w:sz w:val="24"/>
          <w:szCs w:val="24"/>
          <w:lang w:val="zh-CN"/>
        </w:rPr>
        <w:t>200-3000 Da</w:t>
      </w:r>
      <w:r>
        <w:rPr>
          <w:rFonts w:asciiTheme="majorEastAsia" w:eastAsiaTheme="majorEastAsia" w:hAnsiTheme="majorEastAsia" w:hint="eastAsia"/>
          <w:sz w:val="24"/>
          <w:szCs w:val="24"/>
          <w:lang w:val="zh-CN"/>
        </w:rPr>
        <w:t>的有机物、生物</w:t>
      </w:r>
      <w:r>
        <w:rPr>
          <w:rFonts w:asciiTheme="majorEastAsia" w:eastAsiaTheme="majorEastAsia" w:hAnsiTheme="majorEastAsia" w:hint="eastAsia"/>
          <w:sz w:val="24"/>
          <w:szCs w:val="24"/>
          <w:lang w:val="zh-CN"/>
        </w:rPr>
        <w:t>分子等，覆盖了从挥发性小分子到蛋白质的范围），高稳定性（相对标准偏差</w:t>
      </w:r>
      <w:r>
        <w:rPr>
          <w:rFonts w:asciiTheme="majorEastAsia" w:eastAsiaTheme="majorEastAsia" w:hAnsiTheme="majorEastAsia" w:hint="eastAsia"/>
          <w:sz w:val="24"/>
          <w:szCs w:val="24"/>
          <w:lang w:val="zh-CN"/>
        </w:rPr>
        <w:t>RSD&lt;7%</w:t>
      </w:r>
      <w:r>
        <w:rPr>
          <w:rFonts w:asciiTheme="majorEastAsia" w:eastAsiaTheme="majorEastAsia" w:hAnsiTheme="majorEastAsia" w:hint="eastAsia"/>
          <w:sz w:val="24"/>
          <w:szCs w:val="24"/>
          <w:lang w:val="zh-CN"/>
        </w:rPr>
        <w:t>），便携，低成本等特点。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【先进程度】国际先进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试生产、应用开发阶段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毒品、爆炸物检测</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环境污染监测</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食品安全</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医疗检测</w:t>
      </w:r>
    </w:p>
    <w:p w:rsidR="0062126B" w:rsidRDefault="00233E8D">
      <w:pPr>
        <w:tabs>
          <w:tab w:val="left" w:pos="2802"/>
        </w:tabs>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合作开发</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目前美国、德国已经将小型化质谱仪用于战场、疾控、地铁站等场合。本项目开发的产品性能优于国际同类小型化质谱仪产品，预期前景良好。</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【联系方式】张昊</w:t>
      </w:r>
      <w:r>
        <w:rPr>
          <w:rFonts w:asciiTheme="majorEastAsia" w:eastAsiaTheme="majorEastAsia" w:hAnsiTheme="majorEastAsia" w:cstheme="minorBidi"/>
          <w:color w:val="auto"/>
          <w:kern w:val="2"/>
          <w:szCs w:val="24"/>
        </w:rPr>
        <w:tab/>
        <w:t>68912328/13488845687</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47" w:name="_Toc8099"/>
      <w:r>
        <w:rPr>
          <w:rFonts w:asciiTheme="minorEastAsia" w:hAnsiTheme="minorEastAsia" w:hint="eastAsia"/>
          <w:spacing w:val="-4"/>
          <w:sz w:val="28"/>
          <w:szCs w:val="28"/>
        </w:rPr>
        <w:t>北斗海</w:t>
      </w:r>
      <w:r>
        <w:rPr>
          <w:rFonts w:asciiTheme="minorEastAsia" w:hAnsiTheme="minorEastAsia" w:hint="eastAsia"/>
          <w:spacing w:val="-4"/>
          <w:sz w:val="28"/>
          <w:szCs w:val="28"/>
        </w:rPr>
        <w:t>上救生终端</w:t>
      </w:r>
      <w:bookmarkEnd w:id="147"/>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上海电控研究所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北斗海上救生终端主要由外壳、天线、主控板和电池四部分组成。外壳上设计有按键、触水传感器端子和显示窗。按键和触水传感器端子入水可以唤醒主控板。主控板唤醒后根据唤醒模式，进入相应的操作模式，结果通过指示灯显示。使用人员可通过外壳上的显示窗观察指示灯状态。本终端使用的天线为</w:t>
      </w:r>
      <w:r>
        <w:rPr>
          <w:rFonts w:asciiTheme="majorEastAsia" w:eastAsiaTheme="majorEastAsia" w:hAnsiTheme="majorEastAsia" w:hint="eastAsia"/>
          <w:sz w:val="24"/>
          <w:szCs w:val="24"/>
          <w:lang w:val="zh-CN"/>
        </w:rPr>
        <w:t>RDSS</w:t>
      </w:r>
      <w:r>
        <w:rPr>
          <w:rFonts w:asciiTheme="majorEastAsia" w:eastAsiaTheme="majorEastAsia" w:hAnsiTheme="majorEastAsia" w:hint="eastAsia"/>
          <w:sz w:val="24"/>
          <w:szCs w:val="24"/>
          <w:lang w:val="zh-CN"/>
        </w:rPr>
        <w:t>收发天线，可以接收</w:t>
      </w:r>
      <w:r>
        <w:rPr>
          <w:rFonts w:asciiTheme="majorEastAsia" w:eastAsiaTheme="majorEastAsia" w:hAnsiTheme="majorEastAsia" w:hint="eastAsia"/>
          <w:sz w:val="24"/>
          <w:szCs w:val="24"/>
          <w:lang w:val="zh-CN"/>
        </w:rPr>
        <w:t>BDS</w:t>
      </w:r>
      <w:r>
        <w:rPr>
          <w:rFonts w:asciiTheme="majorEastAsia" w:eastAsiaTheme="majorEastAsia" w:hAnsiTheme="majorEastAsia" w:hint="eastAsia"/>
          <w:sz w:val="24"/>
          <w:szCs w:val="24"/>
          <w:lang w:val="zh-CN"/>
        </w:rPr>
        <w:t>下行的信号并传输给主控板，还可以将主控板的发射信号发射给</w:t>
      </w:r>
      <w:r>
        <w:rPr>
          <w:rFonts w:asciiTheme="majorEastAsia" w:eastAsiaTheme="majorEastAsia" w:hAnsiTheme="majorEastAsia" w:hint="eastAsia"/>
          <w:sz w:val="24"/>
          <w:szCs w:val="24"/>
          <w:lang w:val="zh-CN"/>
        </w:rPr>
        <w:t>BDS</w:t>
      </w:r>
      <w:r>
        <w:rPr>
          <w:rFonts w:asciiTheme="majorEastAsia" w:eastAsiaTheme="majorEastAsia" w:hAnsiTheme="majorEastAsia" w:hint="eastAsia"/>
          <w:sz w:val="24"/>
          <w:szCs w:val="24"/>
          <w:lang w:val="zh-CN"/>
        </w:rPr>
        <w:t>。本终端使用的电池为锂电池，该电池具有足够容量，满足终端续航时间，同时还具有足够大的瞬时供电能</w:t>
      </w:r>
      <w:r>
        <w:rPr>
          <w:rFonts w:asciiTheme="majorEastAsia" w:eastAsiaTheme="majorEastAsia" w:hAnsiTheme="majorEastAsia" w:hint="eastAsia"/>
          <w:sz w:val="24"/>
          <w:szCs w:val="24"/>
          <w:lang w:val="zh-CN"/>
        </w:rPr>
        <w:t>力，满足主控板发射信号时对瞬时大电流的需求。</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a)</w:t>
      </w:r>
      <w:r>
        <w:rPr>
          <w:rFonts w:asciiTheme="majorEastAsia" w:eastAsiaTheme="majorEastAsia" w:hAnsiTheme="majorEastAsia" w:hint="eastAsia"/>
          <w:sz w:val="24"/>
          <w:szCs w:val="24"/>
          <w:lang w:val="zh-CN"/>
        </w:rPr>
        <w:t>定位准确度：水平≤</w:t>
      </w:r>
      <w:r>
        <w:rPr>
          <w:rFonts w:asciiTheme="majorEastAsia" w:eastAsiaTheme="majorEastAsia" w:hAnsiTheme="majorEastAsia" w:hint="eastAsia"/>
          <w:sz w:val="24"/>
          <w:szCs w:val="24"/>
          <w:lang w:val="zh-CN"/>
        </w:rPr>
        <w:t>100m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σ）</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b)72h</w:t>
      </w:r>
      <w:r>
        <w:rPr>
          <w:rFonts w:asciiTheme="majorEastAsia" w:eastAsiaTheme="majorEastAsia" w:hAnsiTheme="majorEastAsia" w:hint="eastAsia"/>
          <w:sz w:val="24"/>
          <w:szCs w:val="24"/>
          <w:lang w:val="zh-CN"/>
        </w:rPr>
        <w:t>报警：终端一旦进入报警状态，可连续进行</w:t>
      </w:r>
      <w:r>
        <w:rPr>
          <w:rFonts w:asciiTheme="majorEastAsia" w:eastAsiaTheme="majorEastAsia" w:hAnsiTheme="majorEastAsia" w:hint="eastAsia"/>
          <w:sz w:val="24"/>
          <w:szCs w:val="24"/>
          <w:lang w:val="zh-CN"/>
        </w:rPr>
        <w:t>72</w:t>
      </w:r>
      <w:r>
        <w:rPr>
          <w:rFonts w:asciiTheme="majorEastAsia" w:eastAsiaTheme="majorEastAsia" w:hAnsiTheme="majorEastAsia" w:hint="eastAsia"/>
          <w:sz w:val="24"/>
          <w:szCs w:val="24"/>
          <w:lang w:val="zh-CN"/>
        </w:rPr>
        <w:t>小时报警。</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c)</w:t>
      </w:r>
      <w:r>
        <w:rPr>
          <w:rFonts w:asciiTheme="majorEastAsia" w:eastAsiaTheme="majorEastAsia" w:hAnsiTheme="majorEastAsia" w:hint="eastAsia"/>
          <w:sz w:val="24"/>
          <w:szCs w:val="24"/>
          <w:lang w:val="zh-CN"/>
        </w:rPr>
        <w:t>报警成功率：≥</w:t>
      </w:r>
      <w:r>
        <w:rPr>
          <w:rFonts w:asciiTheme="majorEastAsia" w:eastAsiaTheme="majorEastAsia" w:hAnsiTheme="majorEastAsia" w:hint="eastAsia"/>
          <w:sz w:val="24"/>
          <w:szCs w:val="24"/>
          <w:lang w:val="zh-CN"/>
        </w:rPr>
        <w:t>95%</w:t>
      </w:r>
      <w:r>
        <w:rPr>
          <w:rFonts w:asciiTheme="majorEastAsia" w:eastAsiaTheme="majorEastAsia" w:hAnsiTheme="majorEastAsia" w:hint="eastAsia"/>
          <w:sz w:val="24"/>
          <w:szCs w:val="24"/>
          <w:lang w:val="zh-CN"/>
        </w:rPr>
        <w:t>（在优良环境下）</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d)</w:t>
      </w:r>
      <w:r>
        <w:rPr>
          <w:rFonts w:asciiTheme="majorEastAsia" w:eastAsiaTheme="majorEastAsia" w:hAnsiTheme="majorEastAsia" w:hint="eastAsia"/>
          <w:sz w:val="24"/>
          <w:szCs w:val="24"/>
          <w:lang w:val="zh-CN"/>
        </w:rPr>
        <w:t>待机时间：待机三年</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e)</w:t>
      </w:r>
      <w:r>
        <w:rPr>
          <w:rFonts w:asciiTheme="majorEastAsia" w:eastAsiaTheme="majorEastAsia" w:hAnsiTheme="majorEastAsia" w:hint="eastAsia"/>
          <w:sz w:val="24"/>
          <w:szCs w:val="24"/>
          <w:lang w:val="zh-CN"/>
        </w:rPr>
        <w:t>首次报警成功时间：≤</w:t>
      </w:r>
      <w:r>
        <w:rPr>
          <w:rFonts w:asciiTheme="majorEastAsia" w:eastAsiaTheme="majorEastAsia" w:hAnsiTheme="majorEastAsia" w:hint="eastAsia"/>
          <w:sz w:val="24"/>
          <w:szCs w:val="24"/>
          <w:lang w:val="zh-CN"/>
        </w:rPr>
        <w:t>120s</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f)</w:t>
      </w:r>
      <w:r>
        <w:rPr>
          <w:rFonts w:asciiTheme="majorEastAsia" w:eastAsiaTheme="majorEastAsia" w:hAnsiTheme="majorEastAsia" w:hint="eastAsia"/>
          <w:sz w:val="24"/>
          <w:szCs w:val="24"/>
          <w:lang w:val="zh-CN"/>
        </w:rPr>
        <w:t>温度要求：工作温度：</w:t>
      </w:r>
      <w:r>
        <w:rPr>
          <w:rFonts w:asciiTheme="majorEastAsia" w:eastAsiaTheme="majorEastAsia" w:hAnsiTheme="majorEastAsia" w:hint="eastAsia"/>
          <w:sz w:val="24"/>
          <w:szCs w:val="24"/>
          <w:lang w:val="zh-CN"/>
        </w:rPr>
        <w:t>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+50</w:t>
      </w:r>
      <w:r>
        <w:rPr>
          <w:rFonts w:asciiTheme="majorEastAsia" w:eastAsiaTheme="majorEastAsia" w:hAnsiTheme="majorEastAsia" w:hint="eastAsia"/>
          <w:sz w:val="24"/>
          <w:szCs w:val="24"/>
          <w:lang w:val="zh-CN"/>
        </w:rPr>
        <w:t>℃；储存温度：</w:t>
      </w:r>
      <w:r>
        <w:rPr>
          <w:rFonts w:asciiTheme="majorEastAsia" w:eastAsiaTheme="majorEastAsia" w:hAnsiTheme="majorEastAsia" w:hint="eastAsia"/>
          <w:sz w:val="24"/>
          <w:szCs w:val="24"/>
          <w:lang w:val="zh-CN"/>
        </w:rPr>
        <w:t>-20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+55</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g)</w:t>
      </w:r>
      <w:r>
        <w:rPr>
          <w:rFonts w:asciiTheme="majorEastAsia" w:eastAsiaTheme="majorEastAsia" w:hAnsiTheme="majorEastAsia" w:hint="eastAsia"/>
          <w:sz w:val="24"/>
          <w:szCs w:val="24"/>
          <w:lang w:val="zh-CN"/>
        </w:rPr>
        <w:t>防水防尘要求：</w:t>
      </w:r>
      <w:r>
        <w:rPr>
          <w:rFonts w:asciiTheme="majorEastAsia" w:eastAsiaTheme="majorEastAsia" w:hAnsiTheme="majorEastAsia"/>
          <w:sz w:val="24"/>
          <w:szCs w:val="24"/>
          <w:lang w:val="zh-CN"/>
        </w:rPr>
        <w:t>GB 4208-2008 IP57</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【适用范围】</w:t>
      </w:r>
      <w:r>
        <w:rPr>
          <w:rFonts w:asciiTheme="majorEastAsia" w:eastAsiaTheme="majorEastAsia" w:hAnsiTheme="majorEastAsia" w:hint="eastAsia"/>
          <w:sz w:val="24"/>
          <w:szCs w:val="24"/>
          <w:lang w:val="zh-CN"/>
        </w:rPr>
        <w:t>海上救生救援、抢险。</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集团公司技术进步奖三等奖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申请发明专利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军民渔业形成效益规模批产达千万以上。</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【联系方式】季征宇</w:t>
      </w:r>
      <w:r>
        <w:rPr>
          <w:rFonts w:asciiTheme="majorEastAsia" w:eastAsiaTheme="majorEastAsia" w:hAnsiTheme="majorEastAsia" w:cstheme="minorBidi"/>
          <w:color w:val="auto"/>
          <w:kern w:val="2"/>
          <w:szCs w:val="24"/>
        </w:rPr>
        <w:t xml:space="preserve"> 021-55950150-2238/13918711210</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48" w:name="_Toc14347"/>
      <w:r>
        <w:rPr>
          <w:rFonts w:asciiTheme="minorEastAsia" w:hAnsiTheme="minorEastAsia" w:hint="eastAsia"/>
          <w:spacing w:val="-4"/>
          <w:sz w:val="28"/>
          <w:szCs w:val="28"/>
        </w:rPr>
        <w:t>智能视频监控</w:t>
      </w:r>
      <w:bookmarkEnd w:id="148"/>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河北汉光重工有限责任公司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智能视频监控以高度集成化智能化为总要求，集成视频处理单元实现智能目标检测与自动跟踪功能，越界告警功能；信息传输采用防篡改压缩编码技术，保证信息的真实性；信息组网采用网络化设计，每一个光电就是一个网络节点，便于节点信息的访问，</w:t>
      </w:r>
      <w:r>
        <w:rPr>
          <w:rFonts w:asciiTheme="majorEastAsia" w:eastAsiaTheme="majorEastAsia" w:hAnsiTheme="majorEastAsia" w:hint="eastAsia"/>
          <w:sz w:val="24"/>
          <w:szCs w:val="24"/>
          <w:lang w:val="zh-CN"/>
        </w:rPr>
        <w:t>方便各级边防指挥中心管控与视频调阅；方位轴增加导电滑环，实现</w:t>
      </w:r>
      <w:r>
        <w:rPr>
          <w:rFonts w:asciiTheme="majorEastAsia" w:eastAsiaTheme="majorEastAsia" w:hAnsiTheme="majorEastAsia" w:hint="eastAsia"/>
          <w:sz w:val="24"/>
          <w:szCs w:val="24"/>
          <w:lang w:val="zh-CN"/>
        </w:rPr>
        <w:t>360</w:t>
      </w:r>
      <w:r>
        <w:rPr>
          <w:rFonts w:asciiTheme="majorEastAsia" w:eastAsiaTheme="majorEastAsia" w:hAnsiTheme="majorEastAsia" w:hint="eastAsia"/>
          <w:sz w:val="24"/>
          <w:szCs w:val="24"/>
          <w:lang w:val="zh-CN"/>
        </w:rPr>
        <w:t>°全方位连续旋转，增加可监控区域；采用高精度旋转变压器替代原有光电码盘，统位置指示精度提高了一个数量级，同时也增强了系统的可靠性与使用寿命；采用分体结构设计，将原有光电分为探测器舱体，</w:t>
      </w:r>
      <w:r>
        <w:rPr>
          <w:rFonts w:asciiTheme="majorEastAsia" w:eastAsiaTheme="majorEastAsia" w:hAnsiTheme="majorEastAsia" w:hint="eastAsia"/>
          <w:sz w:val="24"/>
          <w:szCs w:val="24"/>
          <w:lang w:val="zh-CN"/>
        </w:rPr>
        <w:t>U</w:t>
      </w:r>
      <w:r>
        <w:rPr>
          <w:rFonts w:asciiTheme="majorEastAsia" w:eastAsiaTheme="majorEastAsia" w:hAnsiTheme="majorEastAsia" w:hint="eastAsia"/>
          <w:sz w:val="24"/>
          <w:szCs w:val="24"/>
          <w:lang w:val="zh-CN"/>
        </w:rPr>
        <w:t>型支架，方位座</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部分，大大降低了运输难度。同时也为后续保障提供了便利条件；新增网络解析功能，将每一个边防智慧光电变为一个网络节点，采用抗冰冻设计方案，增加环境适应能力，减少冰雪天气对边防光电使用的影响；研制长焦距大倍率可见光高清镜头（</w:t>
      </w:r>
      <w:r>
        <w:rPr>
          <w:rFonts w:asciiTheme="majorEastAsia" w:eastAsiaTheme="majorEastAsia" w:hAnsiTheme="majorEastAsia" w:hint="eastAsia"/>
          <w:sz w:val="24"/>
          <w:szCs w:val="24"/>
          <w:lang w:val="zh-CN"/>
        </w:rPr>
        <w:t>1080P</w:t>
      </w:r>
      <w:r>
        <w:rPr>
          <w:rFonts w:asciiTheme="majorEastAsia" w:eastAsiaTheme="majorEastAsia" w:hAnsiTheme="majorEastAsia" w:hint="eastAsia"/>
          <w:sz w:val="24"/>
          <w:szCs w:val="24"/>
          <w:lang w:val="zh-CN"/>
        </w:rPr>
        <w:t>），满足用户对图</w:t>
      </w:r>
      <w:r>
        <w:rPr>
          <w:rFonts w:asciiTheme="majorEastAsia" w:eastAsiaTheme="majorEastAsia" w:hAnsiTheme="majorEastAsia" w:hint="eastAsia"/>
          <w:sz w:val="24"/>
          <w:szCs w:val="24"/>
          <w:lang w:val="zh-CN"/>
        </w:rPr>
        <w:t>像质量的要求；自主研发红外热像仪，提高可靠性，采用防灼伤技术，避免阳光直射损伤探测器。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a)</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方位：</w:t>
      </w:r>
      <w:r>
        <w:rPr>
          <w:rFonts w:asciiTheme="majorEastAsia" w:eastAsiaTheme="majorEastAsia" w:hAnsiTheme="majorEastAsia" w:hint="eastAsia"/>
          <w:sz w:val="24"/>
          <w:szCs w:val="24"/>
          <w:lang w:val="zh-CN"/>
        </w:rPr>
        <w:t>n</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360</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b)</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俯仰：</w:t>
      </w:r>
      <w:r>
        <w:rPr>
          <w:rFonts w:asciiTheme="majorEastAsia" w:eastAsiaTheme="majorEastAsia" w:hAnsiTheme="majorEastAsia" w:hint="eastAsia"/>
          <w:sz w:val="24"/>
          <w:szCs w:val="24"/>
          <w:lang w:val="zh-CN"/>
        </w:rPr>
        <w:t>-45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+45</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c)</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最大方位回转速度：≥</w:t>
      </w:r>
      <w:r>
        <w:rPr>
          <w:rFonts w:asciiTheme="majorEastAsia" w:eastAsiaTheme="majorEastAsia" w:hAnsiTheme="majorEastAsia" w:hint="eastAsia"/>
          <w:sz w:val="24"/>
          <w:szCs w:val="24"/>
          <w:lang w:val="zh-CN"/>
        </w:rPr>
        <w:t xml:space="preserve"> 45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/s</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d)</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最大方位回转加速度：≥</w:t>
      </w:r>
      <w:r>
        <w:rPr>
          <w:rFonts w:asciiTheme="majorEastAsia" w:eastAsiaTheme="majorEastAsia" w:hAnsiTheme="majorEastAsia" w:hint="eastAsia"/>
          <w:sz w:val="24"/>
          <w:szCs w:val="24"/>
          <w:lang w:val="zh-CN"/>
        </w:rPr>
        <w:t xml:space="preserve"> 90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/s2</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e)</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最小方位回转速度：≤</w:t>
      </w:r>
      <w:r>
        <w:rPr>
          <w:rFonts w:asciiTheme="majorEastAsia" w:eastAsiaTheme="majorEastAsia" w:hAnsiTheme="majorEastAsia" w:hint="eastAsia"/>
          <w:sz w:val="24"/>
          <w:szCs w:val="24"/>
          <w:lang w:val="zh-CN"/>
        </w:rPr>
        <w:t xml:space="preserve"> 0.1</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/s</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f)</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最大俯仰回转速度：≥</w:t>
      </w:r>
      <w:r>
        <w:rPr>
          <w:rFonts w:asciiTheme="majorEastAsia" w:eastAsiaTheme="majorEastAsia" w:hAnsiTheme="majorEastAsia" w:hint="eastAsia"/>
          <w:sz w:val="24"/>
          <w:szCs w:val="24"/>
          <w:lang w:val="zh-CN"/>
        </w:rPr>
        <w:t xml:space="preserve"> 30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/s</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g)</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最大俯仰回转加速度：≥</w:t>
      </w:r>
      <w:r>
        <w:rPr>
          <w:rFonts w:asciiTheme="majorEastAsia" w:eastAsiaTheme="majorEastAsia" w:hAnsiTheme="majorEastAsia" w:hint="eastAsia"/>
          <w:sz w:val="24"/>
          <w:szCs w:val="24"/>
          <w:lang w:val="zh-CN"/>
        </w:rPr>
        <w:t>90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/s2</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h)</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最小俯仰回转速度：≤</w:t>
      </w:r>
      <w:r>
        <w:rPr>
          <w:rFonts w:asciiTheme="majorEastAsia" w:eastAsiaTheme="majorEastAsia" w:hAnsiTheme="majorEastAsia" w:hint="eastAsia"/>
          <w:sz w:val="24"/>
          <w:szCs w:val="24"/>
          <w:lang w:val="zh-CN"/>
        </w:rPr>
        <w:t xml:space="preserve"> 0.1</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/s</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lastRenderedPageBreak/>
        <w:t>i)</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回归与预置位精度：≤</w:t>
      </w:r>
      <w:r>
        <w:rPr>
          <w:rFonts w:asciiTheme="majorEastAsia" w:eastAsiaTheme="majorEastAsia" w:hAnsiTheme="majorEastAsia" w:hint="eastAsia"/>
          <w:sz w:val="24"/>
          <w:szCs w:val="24"/>
          <w:lang w:val="zh-CN"/>
        </w:rPr>
        <w:t xml:space="preserve"> 0.02</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j)</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重量：≤</w:t>
      </w:r>
      <w:r>
        <w:rPr>
          <w:rFonts w:asciiTheme="majorEastAsia" w:eastAsiaTheme="majorEastAsia" w:hAnsiTheme="majorEastAsia" w:hint="eastAsia"/>
          <w:sz w:val="24"/>
          <w:szCs w:val="24"/>
          <w:lang w:val="zh-CN"/>
        </w:rPr>
        <w:t xml:space="preserve"> 80kg </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k)</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工作</w:t>
      </w:r>
      <w:r>
        <w:rPr>
          <w:rFonts w:asciiTheme="majorEastAsia" w:eastAsiaTheme="majorEastAsia" w:hAnsiTheme="majorEastAsia" w:hint="eastAsia"/>
          <w:sz w:val="24"/>
          <w:szCs w:val="24"/>
          <w:lang w:val="zh-CN"/>
        </w:rPr>
        <w:t>温度：</w:t>
      </w:r>
      <w:r>
        <w:rPr>
          <w:rFonts w:asciiTheme="majorEastAsia" w:eastAsiaTheme="majorEastAsia" w:hAnsiTheme="majorEastAsia" w:hint="eastAsia"/>
          <w:sz w:val="24"/>
          <w:szCs w:val="24"/>
          <w:lang w:val="zh-CN"/>
        </w:rPr>
        <w:t>-25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 +60</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l)</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电源电制：</w:t>
      </w:r>
      <w:r>
        <w:rPr>
          <w:rFonts w:asciiTheme="majorEastAsia" w:eastAsiaTheme="majorEastAsia" w:hAnsiTheme="majorEastAsia" w:hint="eastAsia"/>
          <w:sz w:val="24"/>
          <w:szCs w:val="24"/>
          <w:lang w:val="zh-CN"/>
        </w:rPr>
        <w:t>50Hz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 220V</w:t>
      </w:r>
      <w:r>
        <w:rPr>
          <w:rFonts w:asciiTheme="majorEastAsia" w:eastAsiaTheme="majorEastAsia" w:hAnsiTheme="majorEastAsia" w:hint="eastAsia"/>
          <w:sz w:val="24"/>
          <w:szCs w:val="24"/>
          <w:lang w:val="zh-CN"/>
        </w:rPr>
        <w:t>交流电源，</w:t>
      </w:r>
      <w:r>
        <w:rPr>
          <w:rFonts w:asciiTheme="majorEastAsia" w:eastAsiaTheme="majorEastAsia" w:hAnsiTheme="majorEastAsia" w:hint="eastAsia"/>
          <w:sz w:val="24"/>
          <w:szCs w:val="24"/>
          <w:lang w:val="zh-CN"/>
        </w:rPr>
        <w:t>2A</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m)</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网络管理：</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网络协议</w:t>
      </w:r>
      <w:r>
        <w:rPr>
          <w:rFonts w:asciiTheme="majorEastAsia" w:eastAsiaTheme="majorEastAsia" w:hAnsiTheme="majorEastAsia" w:hint="eastAsia"/>
          <w:sz w:val="24"/>
          <w:szCs w:val="24"/>
          <w:lang w:val="zh-CN"/>
        </w:rPr>
        <w:t>IPv6</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HTTPS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UPnP</w:t>
      </w:r>
      <w:r>
        <w:rPr>
          <w:rFonts w:asciiTheme="majorEastAsia" w:eastAsiaTheme="majorEastAsia" w:hAnsiTheme="majorEastAsia" w:hint="eastAsia"/>
          <w:sz w:val="24"/>
          <w:szCs w:val="24"/>
          <w:lang w:val="zh-CN"/>
        </w:rPr>
        <w:t>（即插即用）、</w:t>
      </w:r>
      <w:r>
        <w:rPr>
          <w:rFonts w:asciiTheme="majorEastAsia" w:eastAsiaTheme="majorEastAsia" w:hAnsiTheme="majorEastAsia" w:hint="eastAsia"/>
          <w:sz w:val="24"/>
          <w:szCs w:val="24"/>
          <w:lang w:val="zh-CN"/>
        </w:rPr>
        <w:t>SNMP</w:t>
      </w:r>
      <w:r>
        <w:rPr>
          <w:rFonts w:asciiTheme="majorEastAsia" w:eastAsiaTheme="majorEastAsia" w:hAnsiTheme="majorEastAsia" w:hint="eastAsia"/>
          <w:sz w:val="24"/>
          <w:szCs w:val="24"/>
          <w:lang w:val="zh-CN"/>
        </w:rPr>
        <w:t>（简单网络管理）、</w:t>
      </w:r>
      <w:r>
        <w:rPr>
          <w:rFonts w:asciiTheme="majorEastAsia" w:eastAsiaTheme="majorEastAsia" w:hAnsiTheme="majorEastAsia" w:hint="eastAsia"/>
          <w:sz w:val="24"/>
          <w:szCs w:val="24"/>
          <w:lang w:val="zh-CN"/>
        </w:rPr>
        <w:t>NTP</w:t>
      </w:r>
      <w:r>
        <w:rPr>
          <w:rFonts w:asciiTheme="majorEastAsia" w:eastAsiaTheme="majorEastAsia" w:hAnsiTheme="majorEastAsia" w:hint="eastAsia"/>
          <w:sz w:val="24"/>
          <w:szCs w:val="24"/>
          <w:lang w:val="zh-CN"/>
        </w:rPr>
        <w:t>（网络校时）、</w:t>
      </w:r>
      <w:r>
        <w:rPr>
          <w:rFonts w:asciiTheme="majorEastAsia" w:eastAsiaTheme="majorEastAsia" w:hAnsiTheme="majorEastAsia" w:hint="eastAsia"/>
          <w:sz w:val="24"/>
          <w:szCs w:val="24"/>
          <w:lang w:val="zh-CN"/>
        </w:rPr>
        <w:t>SADP</w:t>
      </w:r>
      <w:r>
        <w:rPr>
          <w:rFonts w:asciiTheme="majorEastAsia" w:eastAsiaTheme="majorEastAsia" w:hAnsiTheme="majorEastAsia" w:hint="eastAsia"/>
          <w:sz w:val="24"/>
          <w:szCs w:val="24"/>
          <w:lang w:val="zh-CN"/>
        </w:rPr>
        <w:t>（自动搜索</w:t>
      </w:r>
      <w:r>
        <w:rPr>
          <w:rFonts w:asciiTheme="majorEastAsia" w:eastAsiaTheme="majorEastAsia" w:hAnsiTheme="majorEastAsia" w:hint="eastAsia"/>
          <w:sz w:val="24"/>
          <w:szCs w:val="24"/>
          <w:lang w:val="zh-CN"/>
        </w:rPr>
        <w:t xml:space="preserve">IP </w:t>
      </w:r>
      <w:r>
        <w:rPr>
          <w:rFonts w:asciiTheme="majorEastAsia" w:eastAsiaTheme="majorEastAsia" w:hAnsiTheme="majorEastAsia" w:hint="eastAsia"/>
          <w:sz w:val="24"/>
          <w:szCs w:val="24"/>
          <w:lang w:val="zh-CN"/>
        </w:rPr>
        <w:t>地址）、</w:t>
      </w:r>
      <w:r>
        <w:rPr>
          <w:rFonts w:asciiTheme="majorEastAsia" w:eastAsiaTheme="majorEastAsia" w:hAnsiTheme="majorEastAsia" w:hint="eastAsia"/>
          <w:sz w:val="24"/>
          <w:szCs w:val="24"/>
          <w:lang w:val="zh-CN"/>
        </w:rPr>
        <w:t>SMTP</w:t>
      </w:r>
      <w:r>
        <w:rPr>
          <w:rFonts w:asciiTheme="majorEastAsia" w:eastAsiaTheme="majorEastAsia" w:hAnsiTheme="majorEastAsia" w:hint="eastAsia"/>
          <w:sz w:val="24"/>
          <w:szCs w:val="24"/>
          <w:lang w:val="zh-CN"/>
        </w:rPr>
        <w:t>（邮件服务）、</w:t>
      </w:r>
      <w:r>
        <w:rPr>
          <w:rFonts w:asciiTheme="majorEastAsia" w:eastAsiaTheme="majorEastAsia" w:hAnsiTheme="majorEastAsia" w:hint="eastAsia"/>
          <w:sz w:val="24"/>
          <w:szCs w:val="24"/>
          <w:lang w:val="zh-CN"/>
        </w:rPr>
        <w:t>NFS</w:t>
      </w:r>
      <w:r>
        <w:rPr>
          <w:rFonts w:asciiTheme="majorEastAsia" w:eastAsiaTheme="majorEastAsia" w:hAnsiTheme="majorEastAsia" w:hint="eastAsia"/>
          <w:sz w:val="24"/>
          <w:szCs w:val="24"/>
          <w:lang w:val="zh-CN"/>
        </w:rPr>
        <w:t>（接入</w:t>
      </w:r>
      <w:r>
        <w:rPr>
          <w:rFonts w:asciiTheme="majorEastAsia" w:eastAsiaTheme="majorEastAsia" w:hAnsiTheme="majorEastAsia" w:hint="eastAsia"/>
          <w:sz w:val="24"/>
          <w:szCs w:val="24"/>
          <w:lang w:val="zh-CN"/>
        </w:rPr>
        <w:t>NAS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iSCSI</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IP SAN </w:t>
      </w:r>
      <w:r>
        <w:rPr>
          <w:rFonts w:asciiTheme="majorEastAsia" w:eastAsiaTheme="majorEastAsia" w:hAnsiTheme="majorEastAsia" w:hint="eastAsia"/>
          <w:sz w:val="24"/>
          <w:szCs w:val="24"/>
          <w:lang w:val="zh-CN"/>
        </w:rPr>
        <w:t>应用）、</w:t>
      </w:r>
      <w:r>
        <w:rPr>
          <w:rFonts w:asciiTheme="majorEastAsia" w:eastAsiaTheme="majorEastAsia" w:hAnsiTheme="majorEastAsia" w:hint="eastAsia"/>
          <w:sz w:val="24"/>
          <w:szCs w:val="24"/>
          <w:lang w:val="zh-CN"/>
        </w:rPr>
        <w:t>PPPoE</w:t>
      </w:r>
      <w:r>
        <w:rPr>
          <w:rFonts w:asciiTheme="majorEastAsia" w:eastAsiaTheme="majorEastAsia" w:hAnsiTheme="majorEastAsia" w:hint="eastAsia"/>
          <w:sz w:val="24"/>
          <w:szCs w:val="24"/>
          <w:lang w:val="zh-CN"/>
        </w:rPr>
        <w:t>（拨号上网）等；</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n)</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网络接口：</w:t>
      </w:r>
      <w:r>
        <w:rPr>
          <w:rFonts w:asciiTheme="majorEastAsia" w:eastAsiaTheme="majorEastAsia" w:hAnsiTheme="majorEastAsia" w:hint="eastAsia"/>
          <w:sz w:val="24"/>
          <w:szCs w:val="24"/>
          <w:lang w:val="zh-CN"/>
        </w:rPr>
        <w:t xml:space="preserve">2 </w:t>
      </w:r>
      <w:r>
        <w:rPr>
          <w:rFonts w:asciiTheme="majorEastAsia" w:eastAsiaTheme="majorEastAsia" w:hAnsiTheme="majorEastAsia" w:hint="eastAsia"/>
          <w:sz w:val="24"/>
          <w:szCs w:val="24"/>
          <w:lang w:val="zh-CN"/>
        </w:rPr>
        <w:t>个</w:t>
      </w:r>
      <w:r>
        <w:rPr>
          <w:rFonts w:asciiTheme="majorEastAsia" w:eastAsiaTheme="majorEastAsia" w:hAnsiTheme="majorEastAsia" w:hint="eastAsia"/>
          <w:sz w:val="24"/>
          <w:szCs w:val="24"/>
          <w:lang w:val="zh-CN"/>
        </w:rPr>
        <w:t>RJ45 10M/100M/1000M</w:t>
      </w:r>
      <w:r>
        <w:rPr>
          <w:rFonts w:asciiTheme="majorEastAsia" w:eastAsiaTheme="majorEastAsia" w:hAnsiTheme="majorEastAsia" w:hint="eastAsia"/>
          <w:sz w:val="24"/>
          <w:szCs w:val="24"/>
          <w:lang w:val="zh-CN"/>
        </w:rPr>
        <w:t>自适应以太网口；</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o)</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串行接口：</w:t>
      </w:r>
      <w:r>
        <w:rPr>
          <w:rFonts w:asciiTheme="majorEastAsia" w:eastAsiaTheme="majorEastAsia" w:hAnsiTheme="majorEastAsia" w:hint="eastAsia"/>
          <w:sz w:val="24"/>
          <w:szCs w:val="24"/>
          <w:lang w:val="zh-CN"/>
        </w:rPr>
        <w:t xml:space="preserve">1 </w:t>
      </w:r>
      <w:r>
        <w:rPr>
          <w:rFonts w:asciiTheme="majorEastAsia" w:eastAsiaTheme="majorEastAsia" w:hAnsiTheme="majorEastAsia" w:hint="eastAsia"/>
          <w:sz w:val="24"/>
          <w:szCs w:val="24"/>
          <w:lang w:val="zh-CN"/>
        </w:rPr>
        <w:t>个标准</w:t>
      </w:r>
      <w:r>
        <w:rPr>
          <w:rFonts w:asciiTheme="majorEastAsia" w:eastAsiaTheme="majorEastAsia" w:hAnsiTheme="majorEastAsia" w:hint="eastAsia"/>
          <w:sz w:val="24"/>
          <w:szCs w:val="24"/>
          <w:lang w:val="zh-CN"/>
        </w:rPr>
        <w:t xml:space="preserve">RS-485 </w:t>
      </w:r>
      <w:r>
        <w:rPr>
          <w:rFonts w:asciiTheme="majorEastAsia" w:eastAsiaTheme="majorEastAsia" w:hAnsiTheme="majorEastAsia" w:hint="eastAsia"/>
          <w:sz w:val="24"/>
          <w:szCs w:val="24"/>
          <w:lang w:val="zh-CN"/>
        </w:rPr>
        <w:t>串行接口</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1 </w:t>
      </w:r>
      <w:r>
        <w:rPr>
          <w:rFonts w:asciiTheme="majorEastAsia" w:eastAsiaTheme="majorEastAsia" w:hAnsiTheme="majorEastAsia" w:hint="eastAsia"/>
          <w:sz w:val="24"/>
          <w:szCs w:val="24"/>
          <w:lang w:val="zh-CN"/>
        </w:rPr>
        <w:t>个标准</w:t>
      </w:r>
      <w:r>
        <w:rPr>
          <w:rFonts w:asciiTheme="majorEastAsia" w:eastAsiaTheme="majorEastAsia" w:hAnsiTheme="majorEastAsia" w:hint="eastAsia"/>
          <w:sz w:val="24"/>
          <w:szCs w:val="24"/>
          <w:lang w:val="zh-CN"/>
        </w:rPr>
        <w:t>RS-422</w:t>
      </w:r>
      <w:r>
        <w:rPr>
          <w:rFonts w:asciiTheme="majorEastAsia" w:eastAsiaTheme="majorEastAsia" w:hAnsiTheme="majorEastAsia" w:hint="eastAsia"/>
          <w:sz w:val="24"/>
          <w:szCs w:val="24"/>
          <w:lang w:val="zh-CN"/>
        </w:rPr>
        <w:t>串行接口。</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工厂监控，森林及大型牧场监控检测</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获得</w:t>
      </w:r>
      <w:r>
        <w:rPr>
          <w:rFonts w:asciiTheme="majorEastAsia" w:eastAsiaTheme="majorEastAsia" w:hAnsiTheme="majorEastAsia" w:hint="eastAsia"/>
          <w:sz w:val="24"/>
          <w:szCs w:val="24"/>
          <w:lang w:val="zh-CN"/>
        </w:rPr>
        <w:t>2016</w:t>
      </w:r>
      <w:r>
        <w:rPr>
          <w:rFonts w:asciiTheme="majorEastAsia" w:eastAsiaTheme="majorEastAsia" w:hAnsiTheme="majorEastAsia" w:hint="eastAsia"/>
          <w:sz w:val="24"/>
          <w:szCs w:val="24"/>
          <w:lang w:val="zh-CN"/>
        </w:rPr>
        <w:t>年邯郸市科技进步一等奖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授权实用新型专利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项，申请国防专利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项，发明专利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根据目前市场的需求量统计，预期效益可达到</w:t>
      </w:r>
      <w:r>
        <w:rPr>
          <w:rFonts w:asciiTheme="majorEastAsia" w:eastAsiaTheme="majorEastAsia" w:hAnsiTheme="majorEastAsia" w:hint="eastAsia"/>
          <w:sz w:val="24"/>
          <w:szCs w:val="24"/>
          <w:lang w:val="zh-CN"/>
        </w:rPr>
        <w:t>1000</w:t>
      </w:r>
      <w:r>
        <w:rPr>
          <w:rFonts w:asciiTheme="majorEastAsia" w:eastAsiaTheme="majorEastAsia" w:hAnsiTheme="majorEastAsia" w:hint="eastAsia"/>
          <w:sz w:val="24"/>
          <w:szCs w:val="24"/>
          <w:lang w:val="zh-CN"/>
        </w:rPr>
        <w:t>万元。</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【联系方式】耿亚光</w:t>
      </w:r>
      <w:r>
        <w:rPr>
          <w:rFonts w:asciiTheme="majorEastAsia" w:eastAsiaTheme="majorEastAsia" w:hAnsiTheme="majorEastAsia" w:cstheme="minorBidi"/>
          <w:color w:val="auto"/>
          <w:kern w:val="2"/>
          <w:szCs w:val="24"/>
        </w:rPr>
        <w:tab/>
        <w:t>0310-7208557/17752913680</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49" w:name="_Toc18502"/>
      <w:r>
        <w:rPr>
          <w:rFonts w:asciiTheme="minorEastAsia" w:hAnsiTheme="minorEastAsia" w:hint="eastAsia"/>
          <w:spacing w:val="-4"/>
          <w:sz w:val="28"/>
          <w:szCs w:val="28"/>
        </w:rPr>
        <w:t>机场道面外来物（</w:t>
      </w:r>
      <w:r>
        <w:rPr>
          <w:rFonts w:asciiTheme="minorEastAsia" w:hAnsiTheme="minorEastAsia" w:hint="eastAsia"/>
          <w:spacing w:val="-4"/>
          <w:sz w:val="28"/>
          <w:szCs w:val="28"/>
        </w:rPr>
        <w:t>FOD</w:t>
      </w:r>
      <w:r>
        <w:rPr>
          <w:rFonts w:asciiTheme="minorEastAsia" w:hAnsiTheme="minorEastAsia" w:hint="eastAsia"/>
          <w:spacing w:val="-4"/>
          <w:sz w:val="28"/>
          <w:szCs w:val="28"/>
        </w:rPr>
        <w:t>）探测系统</w:t>
      </w:r>
      <w:bookmarkEnd w:id="149"/>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中国航空工业集团公司雷华电子技术研究所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机场道面外来物（以下统</w:t>
      </w:r>
      <w:r>
        <w:rPr>
          <w:rFonts w:asciiTheme="majorEastAsia" w:eastAsiaTheme="majorEastAsia" w:hAnsiTheme="majorEastAsia" w:hint="eastAsia"/>
          <w:sz w:val="24"/>
          <w:szCs w:val="24"/>
          <w:lang w:val="zh-CN"/>
        </w:rPr>
        <w:t>称“</w:t>
      </w:r>
      <w:r>
        <w:rPr>
          <w:rFonts w:asciiTheme="majorEastAsia" w:eastAsiaTheme="majorEastAsia" w:hAnsiTheme="majorEastAsia" w:hint="eastAsia"/>
          <w:sz w:val="24"/>
          <w:szCs w:val="24"/>
          <w:lang w:val="zh-CN"/>
        </w:rPr>
        <w:t>FOD</w:t>
      </w:r>
      <w:r>
        <w:rPr>
          <w:rFonts w:asciiTheme="majorEastAsia" w:eastAsiaTheme="majorEastAsia" w:hAnsiTheme="majorEastAsia" w:hint="eastAsia"/>
          <w:sz w:val="24"/>
          <w:szCs w:val="24"/>
          <w:lang w:val="zh-CN"/>
        </w:rPr>
        <w:t>”）主要指的是可能损伤航空器的某种外来的物质、碎屑或物体，如金属零件、防水塑料布、碎石块、纸屑、树叶、动物飞禽的尸体等。</w:t>
      </w:r>
      <w:r>
        <w:rPr>
          <w:rFonts w:asciiTheme="majorEastAsia" w:eastAsiaTheme="majorEastAsia" w:hAnsiTheme="majorEastAsia" w:hint="eastAsia"/>
          <w:sz w:val="24"/>
          <w:szCs w:val="24"/>
          <w:lang w:val="zh-CN"/>
        </w:rPr>
        <w:t>FOD</w:t>
      </w:r>
      <w:r>
        <w:rPr>
          <w:rFonts w:asciiTheme="majorEastAsia" w:eastAsiaTheme="majorEastAsia" w:hAnsiTheme="majorEastAsia" w:hint="eastAsia"/>
          <w:sz w:val="24"/>
          <w:szCs w:val="24"/>
          <w:lang w:val="zh-CN"/>
        </w:rPr>
        <w:t>极易被发动机吸入造成发动机损伤，为此需要付出极高的代价进行修复，严重时导致机毁人亡的空难事故，并造成运力下降，带来的极大经济损失。航空工业雷达所的</w:t>
      </w:r>
      <w:r>
        <w:rPr>
          <w:rFonts w:asciiTheme="majorEastAsia" w:eastAsiaTheme="majorEastAsia" w:hAnsiTheme="majorEastAsia" w:hint="eastAsia"/>
          <w:sz w:val="24"/>
          <w:szCs w:val="24"/>
          <w:lang w:val="zh-CN"/>
        </w:rPr>
        <w:t>FOD</w:t>
      </w:r>
      <w:r>
        <w:rPr>
          <w:rFonts w:asciiTheme="majorEastAsia" w:eastAsiaTheme="majorEastAsia" w:hAnsiTheme="majorEastAsia" w:hint="eastAsia"/>
          <w:sz w:val="24"/>
          <w:szCs w:val="24"/>
          <w:lang w:val="zh-CN"/>
        </w:rPr>
        <w:t>探测系统采用混合式探测，即雷达探测及光电探测相结合的方式，实现全天时、全天候对</w:t>
      </w:r>
      <w:r>
        <w:rPr>
          <w:rFonts w:asciiTheme="majorEastAsia" w:eastAsiaTheme="majorEastAsia" w:hAnsiTheme="majorEastAsia" w:hint="eastAsia"/>
          <w:sz w:val="24"/>
          <w:szCs w:val="24"/>
          <w:lang w:val="zh-CN"/>
        </w:rPr>
        <w:t>FOD</w:t>
      </w:r>
      <w:r>
        <w:rPr>
          <w:rFonts w:asciiTheme="majorEastAsia" w:eastAsiaTheme="majorEastAsia" w:hAnsiTheme="majorEastAsia" w:hint="eastAsia"/>
          <w:sz w:val="24"/>
          <w:szCs w:val="24"/>
          <w:lang w:val="zh-CN"/>
        </w:rPr>
        <w:t>的快速高效探测。首先通过毫米波雷达实现对</w:t>
      </w:r>
      <w:r>
        <w:rPr>
          <w:rFonts w:asciiTheme="majorEastAsia" w:eastAsiaTheme="majorEastAsia" w:hAnsiTheme="majorEastAsia" w:hint="eastAsia"/>
          <w:sz w:val="24"/>
          <w:szCs w:val="24"/>
          <w:lang w:val="zh-CN"/>
        </w:rPr>
        <w:t>FOD</w:t>
      </w:r>
      <w:r>
        <w:rPr>
          <w:rFonts w:asciiTheme="majorEastAsia" w:eastAsiaTheme="majorEastAsia" w:hAnsiTheme="majorEastAsia" w:hint="eastAsia"/>
          <w:sz w:val="24"/>
          <w:szCs w:val="24"/>
          <w:lang w:val="zh-CN"/>
        </w:rPr>
        <w:t>的首次检测和报警，再通过光电探测设备二次探测并提供清晰的异物光学图像，为操作人员确认提供准确的</w:t>
      </w:r>
      <w:r>
        <w:rPr>
          <w:rFonts w:asciiTheme="majorEastAsia" w:eastAsiaTheme="majorEastAsia" w:hAnsiTheme="majorEastAsia" w:hint="eastAsia"/>
          <w:sz w:val="24"/>
          <w:szCs w:val="24"/>
          <w:lang w:val="zh-CN"/>
        </w:rPr>
        <w:t>FOD</w:t>
      </w:r>
      <w:r>
        <w:rPr>
          <w:rFonts w:asciiTheme="majorEastAsia" w:eastAsiaTheme="majorEastAsia" w:hAnsiTheme="majorEastAsia" w:hint="eastAsia"/>
          <w:sz w:val="24"/>
          <w:szCs w:val="24"/>
          <w:lang w:val="zh-CN"/>
        </w:rPr>
        <w:t>目标和位置信息，可大幅缩短</w:t>
      </w:r>
      <w:r>
        <w:rPr>
          <w:rFonts w:asciiTheme="majorEastAsia" w:eastAsiaTheme="majorEastAsia" w:hAnsiTheme="majorEastAsia" w:hint="eastAsia"/>
          <w:sz w:val="24"/>
          <w:szCs w:val="24"/>
          <w:lang w:val="zh-CN"/>
        </w:rPr>
        <w:t>FOD</w:t>
      </w:r>
      <w:r>
        <w:rPr>
          <w:rFonts w:asciiTheme="majorEastAsia" w:eastAsiaTheme="majorEastAsia" w:hAnsiTheme="majorEastAsia" w:hint="eastAsia"/>
          <w:sz w:val="24"/>
          <w:szCs w:val="24"/>
          <w:lang w:val="zh-CN"/>
        </w:rPr>
        <w:t>清理时间，提升飞机起降速率，保障飞机起降安全。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lastRenderedPageBreak/>
        <w:t>安装方式：固定</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移动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工作模式：工作</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自检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最小可探测</w:t>
      </w:r>
      <w:r>
        <w:rPr>
          <w:rFonts w:asciiTheme="majorEastAsia" w:eastAsiaTheme="majorEastAsia" w:hAnsiTheme="majorEastAsia" w:hint="eastAsia"/>
          <w:sz w:val="24"/>
          <w:szCs w:val="24"/>
          <w:lang w:val="zh-CN"/>
        </w:rPr>
        <w:t>FOD</w:t>
      </w:r>
      <w:r>
        <w:rPr>
          <w:rFonts w:asciiTheme="majorEastAsia" w:eastAsiaTheme="majorEastAsia" w:hAnsiTheme="majorEastAsia" w:hint="eastAsia"/>
          <w:sz w:val="24"/>
          <w:szCs w:val="24"/>
          <w:lang w:val="zh-CN"/>
        </w:rPr>
        <w:t>：直径</w:t>
      </w:r>
      <w:r>
        <w:rPr>
          <w:rFonts w:asciiTheme="majorEastAsia" w:eastAsiaTheme="majorEastAsia" w:hAnsiTheme="majorEastAsia" w:hint="eastAsia"/>
          <w:sz w:val="24"/>
          <w:szCs w:val="24"/>
          <w:lang w:val="zh-CN"/>
        </w:rPr>
        <w:t>2cm</w:t>
      </w:r>
      <w:r>
        <w:rPr>
          <w:rFonts w:asciiTheme="majorEastAsia" w:eastAsiaTheme="majorEastAsia" w:hAnsiTheme="majorEastAsia" w:hint="eastAsia"/>
          <w:sz w:val="24"/>
          <w:szCs w:val="24"/>
          <w:lang w:val="zh-CN"/>
        </w:rPr>
        <w:t>×高</w:t>
      </w:r>
      <w:r>
        <w:rPr>
          <w:rFonts w:asciiTheme="majorEastAsia" w:eastAsiaTheme="majorEastAsia" w:hAnsiTheme="majorEastAsia" w:hint="eastAsia"/>
          <w:sz w:val="24"/>
          <w:szCs w:val="24"/>
          <w:lang w:val="zh-CN"/>
        </w:rPr>
        <w:t>2cm</w:t>
      </w:r>
      <w:r>
        <w:rPr>
          <w:rFonts w:asciiTheme="majorEastAsia" w:eastAsiaTheme="majorEastAsia" w:hAnsiTheme="majorEastAsia" w:hint="eastAsia"/>
          <w:sz w:val="24"/>
          <w:szCs w:val="24"/>
          <w:lang w:val="zh-CN"/>
        </w:rPr>
        <w:t>圆柱体</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检测率：</w:t>
      </w:r>
      <w:r>
        <w:rPr>
          <w:rFonts w:asciiTheme="majorEastAsia" w:eastAsiaTheme="majorEastAsia" w:hAnsiTheme="majorEastAsia" w:hint="eastAsia"/>
          <w:sz w:val="24"/>
          <w:szCs w:val="24"/>
          <w:lang w:val="zh-CN"/>
        </w:rPr>
        <w:t>100%</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虚警率：</w:t>
      </w:r>
      <w:r>
        <w:rPr>
          <w:rFonts w:asciiTheme="majorEastAsia" w:eastAsiaTheme="majorEastAsia" w:hAnsiTheme="majorEastAsia" w:hint="eastAsia"/>
          <w:sz w:val="24"/>
          <w:szCs w:val="24"/>
          <w:lang w:val="zh-CN"/>
        </w:rPr>
        <w:t>&lt;1</w:t>
      </w:r>
      <w:r>
        <w:rPr>
          <w:rFonts w:asciiTheme="majorEastAsia" w:eastAsiaTheme="majorEastAsia" w:hAnsiTheme="majorEastAsia" w:hint="eastAsia"/>
          <w:sz w:val="24"/>
          <w:szCs w:val="24"/>
          <w:lang w:val="zh-CN"/>
        </w:rPr>
        <w:t>次</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天</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单部雷达覆盖跑道长度：</w:t>
      </w:r>
      <w:r>
        <w:rPr>
          <w:rFonts w:asciiTheme="majorEastAsia" w:eastAsiaTheme="majorEastAsia" w:hAnsiTheme="majorEastAsia" w:hint="eastAsia"/>
          <w:sz w:val="24"/>
          <w:szCs w:val="24"/>
          <w:lang w:val="zh-CN"/>
        </w:rPr>
        <w:t>200m-500m</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报警时间：</w:t>
      </w:r>
      <w:r>
        <w:rPr>
          <w:rFonts w:asciiTheme="majorEastAsia" w:eastAsiaTheme="majorEastAsia" w:hAnsiTheme="majorEastAsia" w:hint="eastAsia"/>
          <w:sz w:val="24"/>
          <w:szCs w:val="24"/>
          <w:lang w:val="zh-CN"/>
        </w:rPr>
        <w:t>15s-60s</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目标位置精度：</w:t>
      </w:r>
      <w:r>
        <w:rPr>
          <w:rFonts w:asciiTheme="majorEastAsia" w:eastAsiaTheme="majorEastAsia" w:hAnsiTheme="majorEastAsia" w:hint="eastAsia"/>
          <w:sz w:val="24"/>
          <w:szCs w:val="24"/>
          <w:lang w:val="zh-CN"/>
        </w:rPr>
        <w:t>&lt;3m</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工作时间：</w:t>
      </w:r>
      <w:r>
        <w:rPr>
          <w:rFonts w:asciiTheme="majorEastAsia" w:eastAsiaTheme="majorEastAsia" w:hAnsiTheme="majorEastAsia" w:hint="eastAsia"/>
          <w:sz w:val="24"/>
          <w:szCs w:val="24"/>
          <w:lang w:val="zh-CN"/>
        </w:rPr>
        <w:t>24</w:t>
      </w:r>
      <w:r>
        <w:rPr>
          <w:rFonts w:asciiTheme="majorEastAsia" w:eastAsiaTheme="majorEastAsia" w:hAnsiTheme="majorEastAsia" w:hint="eastAsia"/>
          <w:sz w:val="24"/>
          <w:szCs w:val="24"/>
          <w:lang w:val="zh-CN"/>
        </w:rPr>
        <w:t>小时连续工作</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道面设施：无影响</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功耗：雷达</w:t>
      </w:r>
      <w:r>
        <w:rPr>
          <w:rFonts w:asciiTheme="majorEastAsia" w:eastAsiaTheme="majorEastAsia" w:hAnsiTheme="majorEastAsia" w:hint="eastAsia"/>
          <w:sz w:val="24"/>
          <w:szCs w:val="24"/>
          <w:lang w:val="zh-CN"/>
        </w:rPr>
        <w:t>&lt;400W</w:t>
      </w:r>
      <w:r>
        <w:rPr>
          <w:rFonts w:asciiTheme="majorEastAsia" w:eastAsiaTheme="majorEastAsia" w:hAnsiTheme="majorEastAsia" w:hint="eastAsia"/>
          <w:sz w:val="24"/>
          <w:szCs w:val="24"/>
          <w:lang w:val="zh-CN"/>
        </w:rPr>
        <w:t>；光学</w:t>
      </w:r>
      <w:r>
        <w:rPr>
          <w:rFonts w:asciiTheme="majorEastAsia" w:eastAsiaTheme="majorEastAsia" w:hAnsiTheme="majorEastAsia" w:hint="eastAsia"/>
          <w:sz w:val="24"/>
          <w:szCs w:val="24"/>
          <w:lang w:val="zh-CN"/>
        </w:rPr>
        <w:t>&lt;200W</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重量：雷达</w:t>
      </w:r>
      <w:r>
        <w:rPr>
          <w:rFonts w:asciiTheme="majorEastAsia" w:eastAsiaTheme="majorEastAsia" w:hAnsiTheme="majorEastAsia" w:hint="eastAsia"/>
          <w:sz w:val="24"/>
          <w:szCs w:val="24"/>
          <w:lang w:val="zh-CN"/>
        </w:rPr>
        <w:t>&lt;40Kg</w:t>
      </w:r>
      <w:r>
        <w:rPr>
          <w:rFonts w:asciiTheme="majorEastAsia" w:eastAsiaTheme="majorEastAsia" w:hAnsiTheme="majorEastAsia" w:hint="eastAsia"/>
          <w:sz w:val="24"/>
          <w:szCs w:val="24"/>
          <w:lang w:val="zh-CN"/>
        </w:rPr>
        <w:t>；光学＜</w:t>
      </w:r>
      <w:r>
        <w:rPr>
          <w:rFonts w:asciiTheme="majorEastAsia" w:eastAsiaTheme="majorEastAsia" w:hAnsiTheme="majorEastAsia" w:hint="eastAsia"/>
          <w:sz w:val="24"/>
          <w:szCs w:val="24"/>
          <w:lang w:val="zh-CN"/>
        </w:rPr>
        <w:t>45Kg</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接口：以太网</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工作温度：</w:t>
      </w:r>
      <w:r>
        <w:rPr>
          <w:rFonts w:asciiTheme="majorEastAsia" w:eastAsiaTheme="majorEastAsia" w:hAnsiTheme="majorEastAsia" w:hint="eastAsia"/>
          <w:sz w:val="24"/>
          <w:szCs w:val="24"/>
          <w:lang w:val="zh-CN"/>
        </w:rPr>
        <w:t>-35-55</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储存温度：</w:t>
      </w:r>
      <w:r>
        <w:rPr>
          <w:rFonts w:asciiTheme="majorEastAsia" w:eastAsiaTheme="majorEastAsia" w:hAnsiTheme="majorEastAsia" w:hint="eastAsia"/>
          <w:sz w:val="24"/>
          <w:szCs w:val="24"/>
          <w:lang w:val="zh-CN"/>
        </w:rPr>
        <w:t>-50-60</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防护等级：</w:t>
      </w:r>
      <w:r>
        <w:rPr>
          <w:rFonts w:asciiTheme="majorEastAsia" w:eastAsiaTheme="majorEastAsia" w:hAnsiTheme="majorEastAsia" w:hint="eastAsia"/>
          <w:sz w:val="24"/>
          <w:szCs w:val="24"/>
          <w:lang w:val="zh-CN"/>
        </w:rPr>
        <w:t>IP66</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试生产、应用开发阶段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军用机场、民用机场</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技术转让</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1500</w:t>
      </w:r>
      <w:r>
        <w:rPr>
          <w:rFonts w:asciiTheme="majorEastAsia" w:eastAsiaTheme="majorEastAsia" w:hAnsiTheme="majorEastAsia" w:hint="eastAsia"/>
          <w:sz w:val="24"/>
          <w:szCs w:val="24"/>
          <w:lang w:val="zh-CN"/>
        </w:rPr>
        <w:t>万</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【联系方式】孙国良</w:t>
      </w:r>
      <w:r>
        <w:rPr>
          <w:rFonts w:asciiTheme="majorEastAsia" w:eastAsiaTheme="majorEastAsia" w:hAnsiTheme="majorEastAsia" w:cstheme="minorBidi"/>
          <w:color w:val="auto"/>
          <w:kern w:val="2"/>
          <w:szCs w:val="24"/>
        </w:rPr>
        <w:tab/>
        <w:t>0510-85701793/13812089075</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50" w:name="_Toc7277"/>
      <w:r>
        <w:rPr>
          <w:rFonts w:asciiTheme="minorEastAsia" w:hAnsiTheme="minorEastAsia" w:hint="eastAsia"/>
          <w:spacing w:val="-4"/>
          <w:sz w:val="28"/>
          <w:szCs w:val="28"/>
        </w:rPr>
        <w:t>桥梁净空高度监测系统</w:t>
      </w:r>
      <w:bookmarkEnd w:id="150"/>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中国航空工业集团公司雷华电子技术研究所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桥梁净空高度监测系统采用先进的军用雷达探测技术，结合</w:t>
      </w:r>
      <w:r>
        <w:rPr>
          <w:rFonts w:asciiTheme="majorEastAsia" w:eastAsiaTheme="majorEastAsia" w:hAnsiTheme="majorEastAsia" w:hint="eastAsia"/>
          <w:sz w:val="24"/>
          <w:szCs w:val="24"/>
          <w:lang w:val="zh-CN"/>
        </w:rPr>
        <w:t>4g</w:t>
      </w:r>
      <w:r>
        <w:rPr>
          <w:rFonts w:asciiTheme="majorEastAsia" w:eastAsiaTheme="majorEastAsia" w:hAnsiTheme="majorEastAsia" w:hint="eastAsia"/>
          <w:sz w:val="24"/>
          <w:szCs w:val="24"/>
          <w:lang w:val="zh-CN"/>
        </w:rPr>
        <w:t>通信、云平台及大数据分析等先进民用技术，主要用于航道上方桥梁通行高度的</w:t>
      </w:r>
      <w:r>
        <w:rPr>
          <w:rFonts w:asciiTheme="majorEastAsia" w:eastAsiaTheme="majorEastAsia" w:hAnsiTheme="majorEastAsia" w:hint="eastAsia"/>
          <w:sz w:val="24"/>
          <w:szCs w:val="24"/>
          <w:lang w:val="zh-CN"/>
        </w:rPr>
        <w:t>实时监控及告警，可全天候、全天时向航道管理部门及通行船只提供可通行高度</w:t>
      </w:r>
      <w:r>
        <w:rPr>
          <w:rFonts w:asciiTheme="majorEastAsia" w:eastAsiaTheme="majorEastAsia" w:hAnsiTheme="majorEastAsia" w:hint="eastAsia"/>
          <w:sz w:val="24"/>
          <w:szCs w:val="24"/>
          <w:lang w:val="zh-CN"/>
        </w:rPr>
        <w:lastRenderedPageBreak/>
        <w:t>信息，可有效降低汛期船只撞桥、闷桥风险，提升航道公共安全。该统主要由桥梁终端设备和系统管理平台组成。桥梁终端设备为水位测量雷达，完成全天候、全天时桥梁净空高度信息的直接测量，并通过无线通信网络推送至系统平台，具有体积小、重量轻、功耗低、</w:t>
      </w:r>
      <w:r>
        <w:rPr>
          <w:rFonts w:asciiTheme="majorEastAsia" w:eastAsiaTheme="majorEastAsia" w:hAnsiTheme="majorEastAsia" w:hint="eastAsia"/>
          <w:sz w:val="24"/>
          <w:szCs w:val="24"/>
          <w:lang w:val="zh-CN"/>
        </w:rPr>
        <w:t>4g</w:t>
      </w:r>
      <w:r>
        <w:rPr>
          <w:rFonts w:asciiTheme="majorEastAsia" w:eastAsiaTheme="majorEastAsia" w:hAnsiTheme="majorEastAsia" w:hint="eastAsia"/>
          <w:sz w:val="24"/>
          <w:szCs w:val="24"/>
          <w:lang w:val="zh-CN"/>
        </w:rPr>
        <w:t>通信等特点；系统管理平台运行于云端，可在任意具有网络通信的</w:t>
      </w:r>
      <w:r>
        <w:rPr>
          <w:rFonts w:asciiTheme="majorEastAsia" w:eastAsiaTheme="majorEastAsia" w:hAnsiTheme="majorEastAsia" w:hint="eastAsia"/>
          <w:sz w:val="24"/>
          <w:szCs w:val="24"/>
          <w:lang w:val="zh-CN"/>
        </w:rPr>
        <w:t>PC</w:t>
      </w:r>
      <w:r>
        <w:rPr>
          <w:rFonts w:asciiTheme="majorEastAsia" w:eastAsiaTheme="majorEastAsia" w:hAnsiTheme="majorEastAsia" w:hint="eastAsia"/>
          <w:sz w:val="24"/>
          <w:szCs w:val="24"/>
          <w:lang w:val="zh-CN"/>
        </w:rPr>
        <w:t>、平板、手机端登录使用。通过云平台操作，可进行桥梁终端的参数设定、在线升级、数据查询等功能。同时，云平台通过抓取水文信息，结合桥梁参数自动运</w:t>
      </w:r>
      <w:r>
        <w:rPr>
          <w:rFonts w:asciiTheme="majorEastAsia" w:eastAsiaTheme="majorEastAsia" w:hAnsiTheme="majorEastAsia" w:hint="eastAsia"/>
          <w:sz w:val="24"/>
          <w:szCs w:val="24"/>
          <w:lang w:val="zh-CN"/>
        </w:rPr>
        <w:t>算，推算出净空高度，并对两种测量数据进行分析和管理。</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 xml:space="preserve">1 </w:t>
      </w:r>
      <w:r>
        <w:rPr>
          <w:rFonts w:asciiTheme="majorEastAsia" w:eastAsiaTheme="majorEastAsia" w:hAnsiTheme="majorEastAsia" w:hint="eastAsia"/>
          <w:sz w:val="24"/>
          <w:szCs w:val="24"/>
          <w:lang w:val="zh-CN"/>
        </w:rPr>
        <w:t>水位测量雷达</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工作频率：</w:t>
      </w:r>
      <w:r>
        <w:rPr>
          <w:rFonts w:asciiTheme="majorEastAsia" w:eastAsiaTheme="majorEastAsia" w:hAnsiTheme="majorEastAsia" w:hint="eastAsia"/>
          <w:sz w:val="24"/>
          <w:szCs w:val="24"/>
          <w:lang w:val="zh-CN"/>
        </w:rPr>
        <w:t>K</w:t>
      </w:r>
      <w:r>
        <w:rPr>
          <w:rFonts w:asciiTheme="majorEastAsia" w:eastAsiaTheme="majorEastAsia" w:hAnsiTheme="majorEastAsia" w:hint="eastAsia"/>
          <w:sz w:val="24"/>
          <w:szCs w:val="24"/>
          <w:lang w:val="zh-CN"/>
        </w:rPr>
        <w:t>波段，波束宽度：≤</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°，测量精度：＞</w:t>
      </w:r>
      <w:r>
        <w:rPr>
          <w:rFonts w:asciiTheme="majorEastAsia" w:eastAsiaTheme="majorEastAsia" w:hAnsiTheme="majorEastAsia" w:hint="eastAsia"/>
          <w:sz w:val="24"/>
          <w:szCs w:val="24"/>
          <w:lang w:val="zh-CN"/>
        </w:rPr>
        <w:t>1cm</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作用距离：</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25m</w:t>
      </w:r>
      <w:r>
        <w:rPr>
          <w:rFonts w:asciiTheme="majorEastAsia" w:eastAsiaTheme="majorEastAsia" w:hAnsiTheme="majorEastAsia" w:hint="eastAsia"/>
          <w:sz w:val="24"/>
          <w:szCs w:val="24"/>
          <w:lang w:val="zh-CN"/>
        </w:rPr>
        <w:t>，通信接口：</w:t>
      </w:r>
      <w:r>
        <w:rPr>
          <w:rFonts w:asciiTheme="majorEastAsia" w:eastAsiaTheme="majorEastAsia" w:hAnsiTheme="majorEastAsia" w:hint="eastAsia"/>
          <w:sz w:val="24"/>
          <w:szCs w:val="24"/>
          <w:lang w:val="zh-CN"/>
        </w:rPr>
        <w:t>4G</w:t>
      </w:r>
      <w:r>
        <w:rPr>
          <w:rFonts w:asciiTheme="majorEastAsia" w:eastAsiaTheme="majorEastAsia" w:hAnsiTheme="majorEastAsia" w:hint="eastAsia"/>
          <w:sz w:val="24"/>
          <w:szCs w:val="24"/>
          <w:lang w:val="zh-CN"/>
        </w:rPr>
        <w:t>（兼容</w:t>
      </w:r>
      <w:r>
        <w:rPr>
          <w:rFonts w:asciiTheme="majorEastAsia" w:eastAsiaTheme="majorEastAsia" w:hAnsiTheme="majorEastAsia" w:hint="eastAsia"/>
          <w:sz w:val="24"/>
          <w:szCs w:val="24"/>
          <w:lang w:val="zh-CN"/>
        </w:rPr>
        <w:t>2G</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3G</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/RS485</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供电电源：</w:t>
      </w:r>
      <w:r>
        <w:rPr>
          <w:rFonts w:asciiTheme="majorEastAsia" w:eastAsiaTheme="majorEastAsia" w:hAnsiTheme="majorEastAsia" w:hint="eastAsia"/>
          <w:sz w:val="24"/>
          <w:szCs w:val="24"/>
          <w:lang w:val="zh-CN"/>
        </w:rPr>
        <w:t xml:space="preserve">220V </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50Hz(</w:t>
      </w:r>
      <w:r>
        <w:rPr>
          <w:rFonts w:asciiTheme="majorEastAsia" w:eastAsiaTheme="majorEastAsia" w:hAnsiTheme="majorEastAsia" w:hint="eastAsia"/>
          <w:sz w:val="24"/>
          <w:szCs w:val="24"/>
          <w:lang w:val="zh-CN"/>
        </w:rPr>
        <w:t>市电</w:t>
      </w:r>
      <w:r>
        <w:rPr>
          <w:rFonts w:asciiTheme="majorEastAsia" w:eastAsiaTheme="majorEastAsia" w:hAnsiTheme="majorEastAsia" w:hint="eastAsia"/>
          <w:sz w:val="24"/>
          <w:szCs w:val="24"/>
          <w:lang w:val="zh-CN"/>
        </w:rPr>
        <w:t>) /</w:t>
      </w:r>
      <w:r>
        <w:rPr>
          <w:rFonts w:asciiTheme="majorEastAsia" w:eastAsiaTheme="majorEastAsia" w:hAnsiTheme="majorEastAsia" w:hint="eastAsia"/>
          <w:sz w:val="24"/>
          <w:szCs w:val="24"/>
          <w:lang w:val="zh-CN"/>
        </w:rPr>
        <w:t>太阳能，工作环境：</w:t>
      </w:r>
      <w:r>
        <w:rPr>
          <w:rFonts w:asciiTheme="majorEastAsia" w:eastAsiaTheme="majorEastAsia" w:hAnsiTheme="majorEastAsia" w:hint="eastAsia"/>
          <w:sz w:val="24"/>
          <w:szCs w:val="24"/>
          <w:lang w:val="zh-CN"/>
        </w:rPr>
        <w:t>-25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+60</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相对湿度：</w:t>
      </w:r>
      <w:r>
        <w:rPr>
          <w:rFonts w:asciiTheme="majorEastAsia" w:eastAsiaTheme="majorEastAsia" w:hAnsiTheme="majorEastAsia" w:hint="eastAsia"/>
          <w:sz w:val="24"/>
          <w:szCs w:val="24"/>
          <w:lang w:val="zh-CN"/>
        </w:rPr>
        <w:t>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98%</w:t>
      </w:r>
      <w:r>
        <w:rPr>
          <w:rFonts w:asciiTheme="majorEastAsia" w:eastAsiaTheme="majorEastAsia" w:hAnsiTheme="majorEastAsia" w:hint="eastAsia"/>
          <w:sz w:val="24"/>
          <w:szCs w:val="24"/>
          <w:lang w:val="zh-CN"/>
        </w:rPr>
        <w:t>，防护性能：</w:t>
      </w:r>
      <w:r>
        <w:rPr>
          <w:rFonts w:asciiTheme="majorEastAsia" w:eastAsiaTheme="majorEastAsia" w:hAnsiTheme="majorEastAsia" w:hint="eastAsia"/>
          <w:sz w:val="24"/>
          <w:szCs w:val="24"/>
          <w:lang w:val="zh-CN"/>
        </w:rPr>
        <w:t>IP67</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连续工作时间：＞</w:t>
      </w:r>
      <w:r>
        <w:rPr>
          <w:rFonts w:asciiTheme="majorEastAsia" w:eastAsiaTheme="majorEastAsia" w:hAnsiTheme="majorEastAsia" w:hint="eastAsia"/>
          <w:sz w:val="24"/>
          <w:szCs w:val="24"/>
          <w:lang w:val="zh-CN"/>
        </w:rPr>
        <w:t>90000</w:t>
      </w:r>
      <w:r>
        <w:rPr>
          <w:rFonts w:asciiTheme="majorEastAsia" w:eastAsiaTheme="majorEastAsia" w:hAnsiTheme="majorEastAsia" w:hint="eastAsia"/>
          <w:sz w:val="24"/>
          <w:szCs w:val="24"/>
          <w:lang w:val="zh-CN"/>
        </w:rPr>
        <w:t>小时（十年）。</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2 </w:t>
      </w:r>
      <w:r>
        <w:rPr>
          <w:rFonts w:asciiTheme="majorEastAsia" w:eastAsiaTheme="majorEastAsia" w:hAnsiTheme="majorEastAsia" w:hint="eastAsia"/>
          <w:sz w:val="24"/>
          <w:szCs w:val="24"/>
          <w:lang w:val="zh-CN"/>
        </w:rPr>
        <w:t>云系统平台</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系统架构：</w:t>
      </w:r>
      <w:r>
        <w:rPr>
          <w:rFonts w:asciiTheme="majorEastAsia" w:eastAsiaTheme="majorEastAsia" w:hAnsiTheme="majorEastAsia" w:hint="eastAsia"/>
          <w:sz w:val="24"/>
          <w:szCs w:val="24"/>
          <w:lang w:val="zh-CN"/>
        </w:rPr>
        <w:t>B/S</w:t>
      </w:r>
      <w:r>
        <w:rPr>
          <w:rFonts w:asciiTheme="majorEastAsia" w:eastAsiaTheme="majorEastAsia" w:hAnsiTheme="majorEastAsia" w:hint="eastAsia"/>
          <w:sz w:val="24"/>
          <w:szCs w:val="24"/>
          <w:lang w:val="zh-CN"/>
        </w:rPr>
        <w:t>架构；</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开放性：具有开放的软件</w:t>
      </w:r>
      <w:r>
        <w:rPr>
          <w:rFonts w:asciiTheme="majorEastAsia" w:eastAsiaTheme="majorEastAsia" w:hAnsiTheme="majorEastAsia" w:hint="eastAsia"/>
          <w:sz w:val="24"/>
          <w:szCs w:val="24"/>
          <w:lang w:val="zh-CN"/>
        </w:rPr>
        <w:t>API</w:t>
      </w:r>
      <w:r>
        <w:rPr>
          <w:rFonts w:asciiTheme="majorEastAsia" w:eastAsiaTheme="majorEastAsia" w:hAnsiTheme="majorEastAsia" w:hint="eastAsia"/>
          <w:sz w:val="24"/>
          <w:szCs w:val="24"/>
          <w:lang w:val="zh-CN"/>
        </w:rPr>
        <w:t>接口，可与其他信息发布平台对接；</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直接测量数据更新周期：</w:t>
      </w:r>
      <w:r>
        <w:rPr>
          <w:rFonts w:asciiTheme="majorEastAsia" w:eastAsiaTheme="majorEastAsia" w:hAnsiTheme="majorEastAsia" w:hint="eastAsia"/>
          <w:sz w:val="24"/>
          <w:szCs w:val="24"/>
          <w:lang w:val="zh-CN"/>
        </w:rPr>
        <w:t>1s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1h</w:t>
      </w:r>
      <w:r>
        <w:rPr>
          <w:rFonts w:asciiTheme="majorEastAsia" w:eastAsiaTheme="majorEastAsia" w:hAnsiTheme="majorEastAsia" w:hint="eastAsia"/>
          <w:sz w:val="24"/>
          <w:szCs w:val="24"/>
          <w:lang w:val="zh-CN"/>
        </w:rPr>
        <w:t>可调（默认</w:t>
      </w:r>
      <w:r>
        <w:rPr>
          <w:rFonts w:asciiTheme="majorEastAsia" w:eastAsiaTheme="majorEastAsia" w:hAnsiTheme="majorEastAsia" w:hint="eastAsia"/>
          <w:sz w:val="24"/>
          <w:szCs w:val="24"/>
          <w:lang w:val="zh-CN"/>
        </w:rPr>
        <w:t>5min</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间接测量数据更新周期：参考水文发布周期（默认</w:t>
      </w:r>
      <w:r>
        <w:rPr>
          <w:rFonts w:asciiTheme="majorEastAsia" w:eastAsiaTheme="majorEastAsia" w:hAnsiTheme="majorEastAsia" w:hint="eastAsia"/>
          <w:sz w:val="24"/>
          <w:szCs w:val="24"/>
          <w:lang w:val="zh-CN"/>
        </w:rPr>
        <w:t>1h</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适用于航道通航桥梁净空高度的测量，雷达还可用于水利、污水处理等需要进行水位监控等领域。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第十九届中国国际工业博览会，获得空间产业暨北斗导航技术应用展产品奖</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项，申请专利</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技术转让</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1300</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【联系方式】徐帜</w:t>
      </w:r>
      <w:r>
        <w:rPr>
          <w:rFonts w:asciiTheme="majorEastAsia" w:eastAsiaTheme="majorEastAsia" w:hAnsiTheme="majorEastAsia" w:cstheme="minorBidi"/>
          <w:color w:val="auto"/>
          <w:kern w:val="2"/>
          <w:szCs w:val="24"/>
        </w:rPr>
        <w:tab/>
        <w:t>0510-8570</w:t>
      </w:r>
      <w:r>
        <w:rPr>
          <w:rFonts w:asciiTheme="majorEastAsia" w:eastAsiaTheme="majorEastAsia" w:hAnsiTheme="majorEastAsia" w:cstheme="minorBidi"/>
          <w:color w:val="auto"/>
          <w:kern w:val="2"/>
          <w:szCs w:val="24"/>
        </w:rPr>
        <w:t>3891/15106193897</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51" w:name="_Toc7648"/>
      <w:r>
        <w:rPr>
          <w:rFonts w:asciiTheme="minorEastAsia" w:hAnsiTheme="minorEastAsia" w:hint="eastAsia"/>
          <w:spacing w:val="-4"/>
          <w:sz w:val="28"/>
          <w:szCs w:val="28"/>
        </w:rPr>
        <w:t>北斗应急搜救技术</w:t>
      </w:r>
      <w:r>
        <w:rPr>
          <w:rFonts w:asciiTheme="minorEastAsia" w:hAnsiTheme="minorEastAsia" w:hint="eastAsia"/>
          <w:spacing w:val="-4"/>
          <w:sz w:val="28"/>
          <w:szCs w:val="28"/>
        </w:rPr>
        <w:t>/</w:t>
      </w:r>
      <w:r>
        <w:rPr>
          <w:rFonts w:asciiTheme="minorEastAsia" w:hAnsiTheme="minorEastAsia" w:hint="eastAsia"/>
          <w:spacing w:val="-4"/>
          <w:sz w:val="28"/>
          <w:szCs w:val="28"/>
        </w:rPr>
        <w:t>设备</w:t>
      </w:r>
      <w:bookmarkEnd w:id="151"/>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【技术开发单位】</w:t>
      </w:r>
      <w:r>
        <w:rPr>
          <w:rFonts w:asciiTheme="majorEastAsia" w:eastAsiaTheme="majorEastAsia" w:hAnsiTheme="majorEastAsia" w:hint="eastAsia"/>
          <w:sz w:val="24"/>
          <w:szCs w:val="24"/>
          <w:lang w:val="zh-CN"/>
        </w:rPr>
        <w:t>上海埃威航空电子有限公司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基于北斗卫星定位导航系统的搜救技术和相关装备可应用于我国应急救援和公共安全体系建设，利用北斗</w:t>
      </w:r>
      <w:r>
        <w:rPr>
          <w:rFonts w:asciiTheme="majorEastAsia" w:eastAsiaTheme="majorEastAsia" w:hAnsiTheme="majorEastAsia" w:hint="eastAsia"/>
          <w:sz w:val="24"/>
          <w:szCs w:val="24"/>
          <w:lang w:val="zh-CN"/>
        </w:rPr>
        <w:t>RDSS</w:t>
      </w:r>
      <w:r>
        <w:rPr>
          <w:rFonts w:asciiTheme="majorEastAsia" w:eastAsiaTheme="majorEastAsia" w:hAnsiTheme="majorEastAsia" w:hint="eastAsia"/>
          <w:sz w:val="24"/>
          <w:szCs w:val="24"/>
          <w:lang w:val="zh-CN"/>
        </w:rPr>
        <w:t>系统的紧急定位功能实现快速定位，利用北斗短报文通信功能可实现大范围的信息传输，利用</w:t>
      </w:r>
      <w:r>
        <w:rPr>
          <w:rFonts w:asciiTheme="majorEastAsia" w:eastAsiaTheme="majorEastAsia" w:hAnsiTheme="majorEastAsia" w:hint="eastAsia"/>
          <w:sz w:val="24"/>
          <w:szCs w:val="24"/>
          <w:lang w:val="zh-CN"/>
        </w:rPr>
        <w:t>RNSS</w:t>
      </w:r>
      <w:r>
        <w:rPr>
          <w:rFonts w:asciiTheme="majorEastAsia" w:eastAsiaTheme="majorEastAsia" w:hAnsiTheme="majorEastAsia" w:hint="eastAsia"/>
          <w:sz w:val="24"/>
          <w:szCs w:val="24"/>
          <w:lang w:val="zh-CN"/>
        </w:rPr>
        <w:t>系统的高精度定位，可实现搜救目标的精确位置识别。其中，北斗应急无线电示位标一种典型产品，是一次典型的“军转民”技术应用，实现的原理如下：北斗应急无线电示位标是一种新型北斗定位及北斗短报文通信的</w:t>
      </w:r>
      <w:r>
        <w:rPr>
          <w:rFonts w:asciiTheme="majorEastAsia" w:eastAsiaTheme="majorEastAsia" w:hAnsiTheme="majorEastAsia" w:hint="eastAsia"/>
          <w:sz w:val="24"/>
          <w:szCs w:val="24"/>
          <w:lang w:val="zh-CN"/>
        </w:rPr>
        <w:t>EPIRB</w:t>
      </w:r>
      <w:r>
        <w:rPr>
          <w:rFonts w:asciiTheme="majorEastAsia" w:eastAsiaTheme="majorEastAsia" w:hAnsiTheme="majorEastAsia" w:hint="eastAsia"/>
          <w:sz w:val="24"/>
          <w:szCs w:val="24"/>
          <w:lang w:val="zh-CN"/>
        </w:rPr>
        <w:t>示位标设</w:t>
      </w:r>
      <w:r>
        <w:rPr>
          <w:rFonts w:asciiTheme="majorEastAsia" w:eastAsiaTheme="majorEastAsia" w:hAnsiTheme="majorEastAsia" w:hint="eastAsia"/>
          <w:sz w:val="24"/>
          <w:szCs w:val="24"/>
          <w:lang w:val="zh-CN"/>
        </w:rPr>
        <w:t>备，产品性能符合</w:t>
      </w:r>
      <w:r>
        <w:rPr>
          <w:rFonts w:asciiTheme="majorEastAsia" w:eastAsiaTheme="majorEastAsia" w:hAnsiTheme="majorEastAsia" w:hint="eastAsia"/>
          <w:sz w:val="24"/>
          <w:szCs w:val="24"/>
          <w:lang w:val="zh-CN"/>
        </w:rPr>
        <w:t>C/S T.001</w:t>
      </w:r>
      <w:r>
        <w:rPr>
          <w:rFonts w:asciiTheme="majorEastAsia" w:eastAsiaTheme="majorEastAsia" w:hAnsiTheme="majorEastAsia" w:hint="eastAsia"/>
          <w:sz w:val="24"/>
          <w:szCs w:val="24"/>
          <w:lang w:val="zh-CN"/>
        </w:rPr>
        <w:t>标准和</w:t>
      </w:r>
      <w:r>
        <w:rPr>
          <w:rFonts w:asciiTheme="majorEastAsia" w:eastAsiaTheme="majorEastAsia" w:hAnsiTheme="majorEastAsia" w:hint="eastAsia"/>
          <w:sz w:val="24"/>
          <w:szCs w:val="24"/>
          <w:lang w:val="zh-CN"/>
        </w:rPr>
        <w:t>IEC 61097-2</w:t>
      </w:r>
      <w:r>
        <w:rPr>
          <w:rFonts w:asciiTheme="majorEastAsia" w:eastAsiaTheme="majorEastAsia" w:hAnsiTheme="majorEastAsia" w:hint="eastAsia"/>
          <w:sz w:val="24"/>
          <w:szCs w:val="24"/>
          <w:lang w:val="zh-CN"/>
        </w:rPr>
        <w:t>标准的有关规定。产品主要用于国内各种船舶（内河和沿海），特别适用于公务船、游轮、渔船等船舶监控和遇险报警。北斗应急无线电示位标由北斗示位标主机、自动浮离释放装置组成。其中，自动浮离释放装置包括安装支架和静水压力释放器。示位标主机安装在安装支架内，由静水压力释放器锁住。北斗应急无线电示位标主机由北斗</w:t>
      </w:r>
      <w:r>
        <w:rPr>
          <w:rFonts w:asciiTheme="majorEastAsia" w:eastAsiaTheme="majorEastAsia" w:hAnsiTheme="majorEastAsia" w:hint="eastAsia"/>
          <w:sz w:val="24"/>
          <w:szCs w:val="24"/>
          <w:lang w:val="zh-CN"/>
        </w:rPr>
        <w:t>RNSS</w:t>
      </w:r>
      <w:r>
        <w:rPr>
          <w:rFonts w:asciiTheme="majorEastAsia" w:eastAsiaTheme="majorEastAsia" w:hAnsiTheme="majorEastAsia" w:hint="eastAsia"/>
          <w:sz w:val="24"/>
          <w:szCs w:val="24"/>
          <w:lang w:val="zh-CN"/>
        </w:rPr>
        <w:t>定位与</w:t>
      </w:r>
      <w:r>
        <w:rPr>
          <w:rFonts w:asciiTheme="majorEastAsia" w:eastAsiaTheme="majorEastAsia" w:hAnsiTheme="majorEastAsia" w:hint="eastAsia"/>
          <w:sz w:val="24"/>
          <w:szCs w:val="24"/>
          <w:lang w:val="zh-CN"/>
        </w:rPr>
        <w:t>RDSS</w:t>
      </w:r>
      <w:r>
        <w:rPr>
          <w:rFonts w:asciiTheme="majorEastAsia" w:eastAsiaTheme="majorEastAsia" w:hAnsiTheme="majorEastAsia" w:hint="eastAsia"/>
          <w:sz w:val="24"/>
          <w:szCs w:val="24"/>
          <w:lang w:val="zh-CN"/>
        </w:rPr>
        <w:t>收发模块、北斗三合一天线（</w:t>
      </w:r>
      <w:r>
        <w:rPr>
          <w:rFonts w:asciiTheme="majorEastAsia" w:eastAsiaTheme="majorEastAsia" w:hAnsiTheme="majorEastAsia" w:hint="eastAsia"/>
          <w:sz w:val="24"/>
          <w:szCs w:val="24"/>
          <w:lang w:val="zh-CN"/>
        </w:rPr>
        <w:t>RNSS</w:t>
      </w:r>
      <w:r>
        <w:rPr>
          <w:rFonts w:asciiTheme="majorEastAsia" w:eastAsiaTheme="majorEastAsia" w:hAnsiTheme="majorEastAsia" w:hint="eastAsia"/>
          <w:sz w:val="24"/>
          <w:szCs w:val="24"/>
          <w:lang w:val="zh-CN"/>
        </w:rPr>
        <w:t>天线、</w:t>
      </w:r>
      <w:r>
        <w:rPr>
          <w:rFonts w:asciiTheme="majorEastAsia" w:eastAsiaTheme="majorEastAsia" w:hAnsiTheme="majorEastAsia" w:hint="eastAsia"/>
          <w:sz w:val="24"/>
          <w:szCs w:val="24"/>
          <w:lang w:val="zh-CN"/>
        </w:rPr>
        <w:t>RDSS</w:t>
      </w:r>
      <w:r>
        <w:rPr>
          <w:rFonts w:asciiTheme="majorEastAsia" w:eastAsiaTheme="majorEastAsia" w:hAnsiTheme="majorEastAsia" w:hint="eastAsia"/>
          <w:sz w:val="24"/>
          <w:szCs w:val="24"/>
          <w:lang w:val="zh-CN"/>
        </w:rPr>
        <w:t>的</w:t>
      </w:r>
      <w:r>
        <w:rPr>
          <w:rFonts w:asciiTheme="majorEastAsia" w:eastAsiaTheme="majorEastAsia" w:hAnsiTheme="majorEastAsia" w:hint="eastAsia"/>
          <w:sz w:val="24"/>
          <w:szCs w:val="24"/>
          <w:lang w:val="zh-CN"/>
        </w:rPr>
        <w:t>RX</w:t>
      </w:r>
      <w:r>
        <w:rPr>
          <w:rFonts w:asciiTheme="majorEastAsia" w:eastAsiaTheme="majorEastAsia" w:hAnsiTheme="majorEastAsia" w:hint="eastAsia"/>
          <w:sz w:val="24"/>
          <w:szCs w:val="24"/>
          <w:lang w:val="zh-CN"/>
        </w:rPr>
        <w:t>天线和</w:t>
      </w:r>
      <w:r>
        <w:rPr>
          <w:rFonts w:asciiTheme="majorEastAsia" w:eastAsiaTheme="majorEastAsia" w:hAnsiTheme="majorEastAsia" w:hint="eastAsia"/>
          <w:sz w:val="24"/>
          <w:szCs w:val="24"/>
          <w:lang w:val="zh-CN"/>
        </w:rPr>
        <w:t>TX</w:t>
      </w:r>
      <w:r>
        <w:rPr>
          <w:rFonts w:asciiTheme="majorEastAsia" w:eastAsiaTheme="majorEastAsia" w:hAnsiTheme="majorEastAsia" w:hint="eastAsia"/>
          <w:sz w:val="24"/>
          <w:szCs w:val="24"/>
          <w:lang w:val="zh-CN"/>
        </w:rPr>
        <w:t>天线）、</w:t>
      </w:r>
      <w:r>
        <w:rPr>
          <w:rFonts w:asciiTheme="majorEastAsia" w:eastAsiaTheme="majorEastAsia" w:hAnsiTheme="majorEastAsia" w:hint="eastAsia"/>
          <w:sz w:val="24"/>
          <w:szCs w:val="24"/>
          <w:lang w:val="zh-CN"/>
        </w:rPr>
        <w:t>121.5MHz</w:t>
      </w:r>
      <w:r>
        <w:rPr>
          <w:rFonts w:asciiTheme="majorEastAsia" w:eastAsiaTheme="majorEastAsia" w:hAnsiTheme="majorEastAsia" w:hint="eastAsia"/>
          <w:sz w:val="24"/>
          <w:szCs w:val="24"/>
          <w:lang w:val="zh-CN"/>
        </w:rPr>
        <w:t>发射电路、</w:t>
      </w:r>
      <w:r>
        <w:rPr>
          <w:rFonts w:asciiTheme="majorEastAsia" w:eastAsiaTheme="majorEastAsia" w:hAnsiTheme="majorEastAsia" w:hint="eastAsia"/>
          <w:sz w:val="24"/>
          <w:szCs w:val="24"/>
          <w:lang w:val="zh-CN"/>
        </w:rPr>
        <w:t>121.5MHz</w:t>
      </w:r>
      <w:r>
        <w:rPr>
          <w:rFonts w:asciiTheme="majorEastAsia" w:eastAsiaTheme="majorEastAsia" w:hAnsiTheme="majorEastAsia" w:hint="eastAsia"/>
          <w:sz w:val="24"/>
          <w:szCs w:val="24"/>
          <w:lang w:val="zh-CN"/>
        </w:rPr>
        <w:t>发射天线、带防护</w:t>
      </w:r>
      <w:r>
        <w:rPr>
          <w:rFonts w:asciiTheme="majorEastAsia" w:eastAsiaTheme="majorEastAsia" w:hAnsiTheme="majorEastAsia" w:hint="eastAsia"/>
          <w:sz w:val="24"/>
          <w:szCs w:val="24"/>
          <w:lang w:val="zh-CN"/>
        </w:rPr>
        <w:t>的</w:t>
      </w:r>
      <w:r>
        <w:rPr>
          <w:rFonts w:asciiTheme="majorEastAsia" w:eastAsiaTheme="majorEastAsia" w:hAnsiTheme="majorEastAsia" w:hint="eastAsia"/>
          <w:sz w:val="24"/>
          <w:szCs w:val="24"/>
          <w:lang w:val="zh-CN"/>
        </w:rPr>
        <w:t>SOS</w:t>
      </w:r>
      <w:r>
        <w:rPr>
          <w:rFonts w:asciiTheme="majorEastAsia" w:eastAsiaTheme="majorEastAsia" w:hAnsiTheme="majorEastAsia" w:hint="eastAsia"/>
          <w:sz w:val="24"/>
          <w:szCs w:val="24"/>
          <w:lang w:val="zh-CN"/>
        </w:rPr>
        <w:t>紧急报警按键、</w:t>
      </w:r>
      <w:r>
        <w:rPr>
          <w:rFonts w:asciiTheme="majorEastAsia" w:eastAsiaTheme="majorEastAsia" w:hAnsiTheme="majorEastAsia" w:hint="eastAsia"/>
          <w:sz w:val="24"/>
          <w:szCs w:val="24"/>
          <w:lang w:val="zh-CN"/>
        </w:rPr>
        <w:t>TEST</w:t>
      </w:r>
      <w:r>
        <w:rPr>
          <w:rFonts w:asciiTheme="majorEastAsia" w:eastAsiaTheme="majorEastAsia" w:hAnsiTheme="majorEastAsia" w:hint="eastAsia"/>
          <w:sz w:val="24"/>
          <w:szCs w:val="24"/>
          <w:lang w:val="zh-CN"/>
        </w:rPr>
        <w:t>测试按键、环跳灯、各种指示灯、电池、海水短路触点（</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个触点）、配重铁片及防水外壳等组成。</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总体重量</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20kg</w:t>
      </w:r>
      <w:r>
        <w:rPr>
          <w:rFonts w:asciiTheme="majorEastAsia" w:eastAsiaTheme="majorEastAsia" w:hAnsiTheme="majorEastAsia" w:hint="eastAsia"/>
          <w:sz w:val="24"/>
          <w:szCs w:val="24"/>
          <w:lang w:val="zh-CN"/>
        </w:rPr>
        <w:t>；环境适应性：工作温度</w:t>
      </w:r>
      <w:r>
        <w:rPr>
          <w:rFonts w:asciiTheme="majorEastAsia" w:eastAsiaTheme="majorEastAsia" w:hAnsiTheme="majorEastAsia" w:hint="eastAsia"/>
          <w:sz w:val="24"/>
          <w:szCs w:val="24"/>
          <w:lang w:val="zh-CN"/>
        </w:rPr>
        <w:t>-30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65</w:t>
      </w:r>
      <w:r>
        <w:rPr>
          <w:rFonts w:asciiTheme="majorEastAsia" w:eastAsiaTheme="majorEastAsia" w:hAnsiTheme="majorEastAsia" w:hint="eastAsia"/>
          <w:sz w:val="24"/>
          <w:szCs w:val="24"/>
          <w:lang w:val="zh-CN"/>
        </w:rPr>
        <w:t>℃；存放温度</w:t>
      </w:r>
      <w:r>
        <w:rPr>
          <w:rFonts w:asciiTheme="majorEastAsia" w:eastAsiaTheme="majorEastAsia" w:hAnsiTheme="majorEastAsia" w:hint="eastAsia"/>
          <w:sz w:val="24"/>
          <w:szCs w:val="24"/>
          <w:lang w:val="zh-CN"/>
        </w:rPr>
        <w:t>-30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70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IP</w:t>
      </w:r>
      <w:r>
        <w:rPr>
          <w:rFonts w:asciiTheme="majorEastAsia" w:eastAsiaTheme="majorEastAsia" w:hAnsiTheme="majorEastAsia" w:hint="eastAsia"/>
          <w:sz w:val="24"/>
          <w:szCs w:val="24"/>
          <w:lang w:val="zh-CN"/>
        </w:rPr>
        <w:t>等级</w:t>
      </w:r>
      <w:r>
        <w:rPr>
          <w:rFonts w:asciiTheme="majorEastAsia" w:eastAsiaTheme="majorEastAsia" w:hAnsiTheme="majorEastAsia" w:hint="eastAsia"/>
          <w:sz w:val="24"/>
          <w:szCs w:val="24"/>
          <w:lang w:val="zh-CN"/>
        </w:rPr>
        <w:t>IP67</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试生产、应用开发阶段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国内各种船舶（内河和沿海），特别适用于公务船、游轮、渔船等船舶监控和遇险报警。</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申请发明专利</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按照目前全国渔船约</w:t>
      </w:r>
      <w:r>
        <w:rPr>
          <w:rFonts w:asciiTheme="majorEastAsia" w:eastAsiaTheme="majorEastAsia" w:hAnsiTheme="majorEastAsia" w:hint="eastAsia"/>
          <w:sz w:val="24"/>
          <w:szCs w:val="24"/>
          <w:lang w:val="zh-CN"/>
        </w:rPr>
        <w:t>30</w:t>
      </w:r>
      <w:r>
        <w:rPr>
          <w:rFonts w:asciiTheme="majorEastAsia" w:eastAsiaTheme="majorEastAsia" w:hAnsiTheme="majorEastAsia" w:hint="eastAsia"/>
          <w:sz w:val="24"/>
          <w:szCs w:val="24"/>
          <w:lang w:val="zh-CN"/>
        </w:rPr>
        <w:t>万条计算，每台售价</w:t>
      </w:r>
      <w:r>
        <w:rPr>
          <w:rFonts w:asciiTheme="majorEastAsia" w:eastAsiaTheme="majorEastAsia" w:hAnsiTheme="majorEastAsia" w:hint="eastAsia"/>
          <w:sz w:val="24"/>
          <w:szCs w:val="24"/>
          <w:lang w:val="zh-CN"/>
        </w:rPr>
        <w:t>3000</w:t>
      </w:r>
      <w:r>
        <w:rPr>
          <w:rFonts w:asciiTheme="majorEastAsia" w:eastAsiaTheme="majorEastAsia" w:hAnsiTheme="majorEastAsia" w:hint="eastAsia"/>
          <w:sz w:val="24"/>
          <w:szCs w:val="24"/>
          <w:lang w:val="zh-CN"/>
        </w:rPr>
        <w:t>元，可直接带来销售收入</w:t>
      </w:r>
      <w:r>
        <w:rPr>
          <w:rFonts w:asciiTheme="majorEastAsia" w:eastAsiaTheme="majorEastAsia" w:hAnsiTheme="majorEastAsia" w:hint="eastAsia"/>
          <w:sz w:val="24"/>
          <w:szCs w:val="24"/>
          <w:lang w:val="zh-CN"/>
        </w:rPr>
        <w:t>9</w:t>
      </w:r>
      <w:r>
        <w:rPr>
          <w:rFonts w:asciiTheme="majorEastAsia" w:eastAsiaTheme="majorEastAsia" w:hAnsiTheme="majorEastAsia" w:hint="eastAsia"/>
          <w:sz w:val="24"/>
          <w:szCs w:val="24"/>
          <w:lang w:val="zh-CN"/>
        </w:rPr>
        <w:t>亿元，连同搜救平台建设以及售后维保等服务，该技术和产品具备较高的经济效益。</w:t>
      </w:r>
      <w:r>
        <w:rPr>
          <w:rFonts w:asciiTheme="majorEastAsia" w:eastAsiaTheme="majorEastAsia" w:hAnsiTheme="majorEastAsia" w:hint="eastAsia"/>
          <w:sz w:val="24"/>
          <w:szCs w:val="24"/>
          <w:lang w:val="zh-CN"/>
        </w:rPr>
        <w:t>2015</w:t>
      </w:r>
      <w:r>
        <w:rPr>
          <w:rFonts w:asciiTheme="majorEastAsia" w:eastAsiaTheme="majorEastAsia" w:hAnsiTheme="majorEastAsia" w:hint="eastAsia"/>
          <w:sz w:val="24"/>
          <w:szCs w:val="24"/>
          <w:lang w:val="zh-CN"/>
        </w:rPr>
        <w:t>年“东方之星”号倾覆事件的调查显示，我国内河航道缺少应急救生定位装置，该技术和产品可直接解决上述问题，能为我国航运事业提供安全服务保障。</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【联系方式】孙强</w:t>
      </w:r>
      <w:r>
        <w:rPr>
          <w:rFonts w:asciiTheme="majorEastAsia" w:eastAsiaTheme="majorEastAsia" w:hAnsiTheme="majorEastAsia" w:cstheme="minorBidi"/>
          <w:color w:val="auto"/>
          <w:kern w:val="2"/>
          <w:szCs w:val="24"/>
        </w:rPr>
        <w:tab/>
        <w:t>021-64956116-8513</w:t>
      </w:r>
      <w:r>
        <w:rPr>
          <w:rFonts w:asciiTheme="majorEastAsia" w:eastAsiaTheme="majorEastAsia" w:hAnsiTheme="majorEastAsia" w:cstheme="minorBidi"/>
          <w:color w:val="auto"/>
          <w:kern w:val="2"/>
          <w:szCs w:val="24"/>
        </w:rPr>
        <w:tab/>
        <w:t>/18017318080</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52" w:name="_Toc14978"/>
      <w:r>
        <w:rPr>
          <w:rFonts w:asciiTheme="minorEastAsia" w:hAnsiTheme="minorEastAsia" w:hint="eastAsia"/>
          <w:spacing w:val="-4"/>
          <w:sz w:val="28"/>
          <w:szCs w:val="28"/>
        </w:rPr>
        <w:lastRenderedPageBreak/>
        <w:t>跑道安全监控系统</w:t>
      </w:r>
      <w:bookmarkEnd w:id="152"/>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中国航空工业集团公司上海航空测控技术研究所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机场跑道安全监测系统特点：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能对单个或多个</w:t>
      </w:r>
      <w:r>
        <w:rPr>
          <w:rFonts w:asciiTheme="majorEastAsia" w:eastAsiaTheme="majorEastAsia" w:hAnsiTheme="majorEastAsia" w:hint="eastAsia"/>
          <w:sz w:val="24"/>
          <w:szCs w:val="24"/>
          <w:lang w:val="zh-CN"/>
        </w:rPr>
        <w:t>FOD</w:t>
      </w:r>
      <w:r>
        <w:rPr>
          <w:rFonts w:asciiTheme="majorEastAsia" w:eastAsiaTheme="majorEastAsia" w:hAnsiTheme="majorEastAsia" w:hint="eastAsia"/>
          <w:sz w:val="24"/>
          <w:szCs w:val="24"/>
          <w:lang w:val="zh-CN"/>
        </w:rPr>
        <w:t>（跑道异物）进行检测、定位并指导异物回收人员进行排除，能检测出各类材质的跑道异物，具有较高的分辨能力和较高的检测率，能提供清晰、可辨识的视频图像，辅助操作人员判断，能提供跑道异物位置等详细信息，方便回收人员快速回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能对</w:t>
      </w:r>
      <w:r>
        <w:rPr>
          <w:rFonts w:asciiTheme="majorEastAsia" w:eastAsiaTheme="majorEastAsia" w:hAnsiTheme="majorEastAsia" w:hint="eastAsia"/>
          <w:sz w:val="24"/>
          <w:szCs w:val="24"/>
          <w:lang w:val="zh-CN"/>
        </w:rPr>
        <w:t>FOD</w:t>
      </w:r>
      <w:r>
        <w:rPr>
          <w:rFonts w:asciiTheme="majorEastAsia" w:eastAsiaTheme="majorEastAsia" w:hAnsiTheme="majorEastAsia" w:hint="eastAsia"/>
          <w:sz w:val="24"/>
          <w:szCs w:val="24"/>
          <w:lang w:val="zh-CN"/>
        </w:rPr>
        <w:t>数据进行保存、管理并提供对数据的分析功能；</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能全时、全天候、自动化检测，具备快速检测处理能力，检测与验证时间应尽可能短；</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操作流程简单、实用、安全、可靠。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系统供应商提供合理的价格、及时的售后保障能力。</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可辨识目标最小尺寸：</w:t>
      </w:r>
      <w:r>
        <w:rPr>
          <w:rFonts w:asciiTheme="majorEastAsia" w:eastAsiaTheme="majorEastAsia" w:hAnsiTheme="majorEastAsia"/>
          <w:sz w:val="24"/>
          <w:szCs w:val="24"/>
          <w:lang w:val="zh-CN"/>
        </w:rPr>
        <w:t>31mm×38mm</w:t>
      </w:r>
      <w:r>
        <w:rPr>
          <w:rFonts w:asciiTheme="majorEastAsia" w:eastAsiaTheme="majorEastAsia" w:hAnsiTheme="majorEastAsia" w:hint="eastAsia"/>
          <w:sz w:val="24"/>
          <w:szCs w:val="24"/>
          <w:lang w:val="zh-CN"/>
        </w:rPr>
        <w:t>；定位精度：</w:t>
      </w:r>
      <w:r>
        <w:rPr>
          <w:rFonts w:asciiTheme="majorEastAsia" w:eastAsiaTheme="majorEastAsia" w:hAnsiTheme="majorEastAsia"/>
          <w:sz w:val="24"/>
          <w:szCs w:val="24"/>
          <w:lang w:val="zh-CN"/>
        </w:rPr>
        <w:t>3m</w:t>
      </w:r>
      <w:r>
        <w:rPr>
          <w:rFonts w:asciiTheme="majorEastAsia" w:eastAsiaTheme="majorEastAsia" w:hAnsiTheme="majorEastAsia" w:hint="eastAsia"/>
          <w:sz w:val="24"/>
          <w:szCs w:val="24"/>
          <w:lang w:val="zh-CN"/>
        </w:rPr>
        <w:t>；检测频率：可在飞行作业</w:t>
      </w: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非作业期间提供</w:t>
      </w:r>
      <w:r>
        <w:rPr>
          <w:rFonts w:asciiTheme="majorEastAsia" w:eastAsiaTheme="majorEastAsia" w:hAnsiTheme="majorEastAsia"/>
          <w:sz w:val="24"/>
          <w:szCs w:val="24"/>
          <w:lang w:val="zh-CN"/>
        </w:rPr>
        <w:t>24h</w:t>
      </w:r>
      <w:r>
        <w:rPr>
          <w:rFonts w:asciiTheme="majorEastAsia" w:eastAsiaTheme="majorEastAsia" w:hAnsiTheme="majorEastAsia" w:hint="eastAsia"/>
          <w:sz w:val="24"/>
          <w:szCs w:val="24"/>
          <w:lang w:val="zh-CN"/>
        </w:rPr>
        <w:t>不间断检测（在正常供电情况下）；探测范围：单台为</w:t>
      </w:r>
      <w:r>
        <w:rPr>
          <w:rFonts w:asciiTheme="majorEastAsia" w:eastAsiaTheme="majorEastAsia" w:hAnsiTheme="majorEastAsia"/>
          <w:sz w:val="24"/>
          <w:szCs w:val="24"/>
          <w:lang w:val="zh-CN"/>
        </w:rPr>
        <w:t>1400m</w:t>
      </w:r>
      <w:r>
        <w:rPr>
          <w:rFonts w:asciiTheme="majorEastAsia" w:eastAsiaTheme="majorEastAsia" w:hAnsiTheme="majorEastAsia" w:hint="eastAsia"/>
          <w:sz w:val="24"/>
          <w:szCs w:val="24"/>
          <w:lang w:val="zh-CN"/>
        </w:rPr>
        <w:t>；检测时间：单条跑道＜</w:t>
      </w:r>
      <w:r>
        <w:rPr>
          <w:rFonts w:asciiTheme="majorEastAsia" w:eastAsiaTheme="majorEastAsia" w:hAnsiTheme="majorEastAsia"/>
          <w:sz w:val="24"/>
          <w:szCs w:val="24"/>
          <w:lang w:val="zh-CN"/>
        </w:rPr>
        <w:t>2min</w:t>
      </w:r>
      <w:r>
        <w:rPr>
          <w:rFonts w:asciiTheme="majorEastAsia" w:eastAsiaTheme="majorEastAsia" w:hAnsiTheme="majorEastAsia" w:hint="eastAsia"/>
          <w:sz w:val="24"/>
          <w:szCs w:val="24"/>
          <w:lang w:val="zh-CN"/>
        </w:rPr>
        <w:t>；光照条件：全天时光照；虚警率：虚警报每天平均不超过</w:t>
      </w:r>
      <w:r>
        <w:rPr>
          <w:rFonts w:asciiTheme="majorEastAsia" w:eastAsiaTheme="majorEastAsia" w:hAnsiTheme="majorEastAsia"/>
          <w:sz w:val="24"/>
          <w:szCs w:val="24"/>
          <w:lang w:val="zh-CN"/>
        </w:rPr>
        <w:t>1</w:t>
      </w:r>
      <w:r>
        <w:rPr>
          <w:rFonts w:asciiTheme="majorEastAsia" w:eastAsiaTheme="majorEastAsia" w:hAnsiTheme="majorEastAsia" w:hint="eastAsia"/>
          <w:sz w:val="24"/>
          <w:szCs w:val="24"/>
          <w:lang w:val="zh-CN"/>
        </w:rPr>
        <w:t>个。</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【先进程度】国内独家</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各类大、小型民用、军用机场。</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国防科技进步三等奖、中航工业集团科学技术二等奖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专利</w:t>
      </w:r>
      <w:r>
        <w:rPr>
          <w:rFonts w:asciiTheme="majorEastAsia" w:eastAsiaTheme="majorEastAsia" w:hAnsiTheme="majorEastAsia" w:hint="eastAsia"/>
          <w:sz w:val="24"/>
          <w:szCs w:val="24"/>
          <w:lang w:val="zh-CN"/>
        </w:rPr>
        <w:t>7</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：预计</w:t>
      </w:r>
      <w:r>
        <w:rPr>
          <w:rFonts w:asciiTheme="majorEastAsia" w:eastAsiaTheme="majorEastAsia" w:hAnsiTheme="majorEastAsia" w:hint="eastAsia"/>
          <w:sz w:val="24"/>
          <w:szCs w:val="24"/>
          <w:lang w:val="zh-CN"/>
        </w:rPr>
        <w:t>2018</w:t>
      </w:r>
      <w:r>
        <w:rPr>
          <w:rFonts w:asciiTheme="majorEastAsia" w:eastAsiaTheme="majorEastAsia" w:hAnsiTheme="majorEastAsia" w:hint="eastAsia"/>
          <w:sz w:val="24"/>
          <w:szCs w:val="24"/>
          <w:lang w:val="zh-CN"/>
        </w:rPr>
        <w:t>年可产生的收入约为</w:t>
      </w:r>
      <w:r>
        <w:rPr>
          <w:rFonts w:asciiTheme="majorEastAsia" w:eastAsiaTheme="majorEastAsia" w:hAnsiTheme="majorEastAsia" w:hint="eastAsia"/>
          <w:sz w:val="24"/>
          <w:szCs w:val="24"/>
          <w:lang w:val="zh-CN"/>
        </w:rPr>
        <w:t>3000</w:t>
      </w:r>
      <w:r>
        <w:rPr>
          <w:rFonts w:asciiTheme="majorEastAsia" w:eastAsiaTheme="majorEastAsia" w:hAnsiTheme="majorEastAsia" w:hint="eastAsia"/>
          <w:sz w:val="24"/>
          <w:szCs w:val="24"/>
          <w:lang w:val="zh-CN"/>
        </w:rPr>
        <w:t>万</w:t>
      </w:r>
      <w:r>
        <w:rPr>
          <w:rFonts w:asciiTheme="majorEastAsia" w:eastAsiaTheme="majorEastAsia" w:hAnsiTheme="majorEastAsia" w:hint="eastAsia"/>
          <w:sz w:val="24"/>
          <w:szCs w:val="24"/>
          <w:lang w:val="zh-CN"/>
        </w:rPr>
        <w:t>~4000</w:t>
      </w:r>
      <w:r>
        <w:rPr>
          <w:rFonts w:asciiTheme="majorEastAsia" w:eastAsiaTheme="majorEastAsia" w:hAnsiTheme="majorEastAsia" w:hint="eastAsia"/>
          <w:sz w:val="24"/>
          <w:szCs w:val="24"/>
          <w:lang w:val="zh-CN"/>
        </w:rPr>
        <w:t>万元，其中</w:t>
      </w:r>
      <w:r>
        <w:rPr>
          <w:rFonts w:asciiTheme="majorEastAsia" w:eastAsiaTheme="majorEastAsia" w:hAnsiTheme="majorEastAsia" w:hint="eastAsia"/>
          <w:sz w:val="24"/>
          <w:szCs w:val="24"/>
          <w:lang w:val="zh-CN"/>
        </w:rPr>
        <w:t>利润约为</w:t>
      </w:r>
      <w:r>
        <w:rPr>
          <w:rFonts w:asciiTheme="majorEastAsia" w:eastAsiaTheme="majorEastAsia" w:hAnsiTheme="majorEastAsia" w:hint="eastAsia"/>
          <w:sz w:val="24"/>
          <w:szCs w:val="24"/>
          <w:lang w:val="zh-CN"/>
        </w:rPr>
        <w:t>600</w:t>
      </w:r>
      <w:r>
        <w:rPr>
          <w:rFonts w:asciiTheme="majorEastAsia" w:eastAsiaTheme="majorEastAsia" w:hAnsiTheme="majorEastAsia" w:hint="eastAsia"/>
          <w:sz w:val="24"/>
          <w:szCs w:val="24"/>
          <w:lang w:val="zh-CN"/>
        </w:rPr>
        <w:t>万</w:t>
      </w:r>
      <w:r>
        <w:rPr>
          <w:rFonts w:asciiTheme="majorEastAsia" w:eastAsiaTheme="majorEastAsia" w:hAnsiTheme="majorEastAsia" w:hint="eastAsia"/>
          <w:sz w:val="24"/>
          <w:szCs w:val="24"/>
          <w:lang w:val="zh-CN"/>
        </w:rPr>
        <w:t>~800</w:t>
      </w:r>
      <w:r>
        <w:rPr>
          <w:rFonts w:asciiTheme="majorEastAsia" w:eastAsiaTheme="majorEastAsia" w:hAnsiTheme="majorEastAsia" w:hint="eastAsia"/>
          <w:sz w:val="24"/>
          <w:szCs w:val="24"/>
          <w:lang w:val="zh-CN"/>
        </w:rPr>
        <w:t>万；预计</w:t>
      </w:r>
      <w:r>
        <w:rPr>
          <w:rFonts w:asciiTheme="majorEastAsia" w:eastAsiaTheme="majorEastAsia" w:hAnsiTheme="majorEastAsia" w:hint="eastAsia"/>
          <w:sz w:val="24"/>
          <w:szCs w:val="24"/>
          <w:lang w:val="zh-CN"/>
        </w:rPr>
        <w:t>2019</w:t>
      </w:r>
      <w:r>
        <w:rPr>
          <w:rFonts w:asciiTheme="majorEastAsia" w:eastAsiaTheme="majorEastAsia" w:hAnsiTheme="majorEastAsia" w:hint="eastAsia"/>
          <w:sz w:val="24"/>
          <w:szCs w:val="24"/>
          <w:lang w:val="zh-CN"/>
        </w:rPr>
        <w:t>年可产生的收入约为</w:t>
      </w:r>
      <w:r>
        <w:rPr>
          <w:rFonts w:asciiTheme="majorEastAsia" w:eastAsiaTheme="majorEastAsia" w:hAnsiTheme="majorEastAsia" w:hint="eastAsia"/>
          <w:sz w:val="24"/>
          <w:szCs w:val="24"/>
          <w:lang w:val="zh-CN"/>
        </w:rPr>
        <w:t>4000</w:t>
      </w:r>
      <w:r>
        <w:rPr>
          <w:rFonts w:asciiTheme="majorEastAsia" w:eastAsiaTheme="majorEastAsia" w:hAnsiTheme="majorEastAsia" w:hint="eastAsia"/>
          <w:sz w:val="24"/>
          <w:szCs w:val="24"/>
          <w:lang w:val="zh-CN"/>
        </w:rPr>
        <w:t>万</w:t>
      </w:r>
      <w:r>
        <w:rPr>
          <w:rFonts w:asciiTheme="majorEastAsia" w:eastAsiaTheme="majorEastAsia" w:hAnsiTheme="majorEastAsia" w:hint="eastAsia"/>
          <w:sz w:val="24"/>
          <w:szCs w:val="24"/>
          <w:lang w:val="zh-CN"/>
        </w:rPr>
        <w:t>~6000</w:t>
      </w:r>
      <w:r>
        <w:rPr>
          <w:rFonts w:asciiTheme="majorEastAsia" w:eastAsiaTheme="majorEastAsia" w:hAnsiTheme="majorEastAsia" w:hint="eastAsia"/>
          <w:sz w:val="24"/>
          <w:szCs w:val="24"/>
          <w:lang w:val="zh-CN"/>
        </w:rPr>
        <w:t>万元，其中利润为</w:t>
      </w:r>
      <w:r>
        <w:rPr>
          <w:rFonts w:asciiTheme="majorEastAsia" w:eastAsiaTheme="majorEastAsia" w:hAnsiTheme="majorEastAsia" w:hint="eastAsia"/>
          <w:sz w:val="24"/>
          <w:szCs w:val="24"/>
          <w:lang w:val="zh-CN"/>
        </w:rPr>
        <w:t>800</w:t>
      </w:r>
      <w:r>
        <w:rPr>
          <w:rFonts w:asciiTheme="majorEastAsia" w:eastAsiaTheme="majorEastAsia" w:hAnsiTheme="majorEastAsia" w:hint="eastAsia"/>
          <w:sz w:val="24"/>
          <w:szCs w:val="24"/>
          <w:lang w:val="zh-CN"/>
        </w:rPr>
        <w:t>万</w:t>
      </w:r>
      <w:r>
        <w:rPr>
          <w:rFonts w:asciiTheme="majorEastAsia" w:eastAsiaTheme="majorEastAsia" w:hAnsiTheme="majorEastAsia" w:hint="eastAsia"/>
          <w:sz w:val="24"/>
          <w:szCs w:val="24"/>
          <w:lang w:val="zh-CN"/>
        </w:rPr>
        <w:t>~1200</w:t>
      </w:r>
      <w:r>
        <w:rPr>
          <w:rFonts w:asciiTheme="majorEastAsia" w:eastAsiaTheme="majorEastAsia" w:hAnsiTheme="majorEastAsia" w:hint="eastAsia"/>
          <w:sz w:val="24"/>
          <w:szCs w:val="24"/>
          <w:lang w:val="zh-CN"/>
        </w:rPr>
        <w:t>万。</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【联系方式】张镇军</w:t>
      </w:r>
      <w:r>
        <w:rPr>
          <w:rFonts w:asciiTheme="majorEastAsia" w:eastAsiaTheme="majorEastAsia" w:hAnsiTheme="majorEastAsia" w:cstheme="minorBidi"/>
          <w:color w:val="auto"/>
          <w:kern w:val="2"/>
          <w:szCs w:val="24"/>
        </w:rPr>
        <w:tab/>
        <w:t>021-67619666-1207</w:t>
      </w:r>
      <w:r>
        <w:rPr>
          <w:rFonts w:asciiTheme="majorEastAsia" w:eastAsiaTheme="majorEastAsia" w:hAnsiTheme="majorEastAsia" w:cstheme="minorBidi"/>
          <w:color w:val="auto"/>
          <w:kern w:val="2"/>
          <w:szCs w:val="24"/>
        </w:rPr>
        <w:tab/>
        <w:t>/15618151515</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53" w:name="_Toc29083"/>
      <w:r>
        <w:rPr>
          <w:rFonts w:asciiTheme="minorEastAsia" w:hAnsiTheme="minorEastAsia" w:hint="eastAsia"/>
          <w:spacing w:val="-4"/>
          <w:sz w:val="28"/>
          <w:szCs w:val="28"/>
        </w:rPr>
        <w:t>化工事故安全检测救援车</w:t>
      </w:r>
      <w:bookmarkEnd w:id="153"/>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上海凌耀船舶工程有限公司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车独创车载集体防护系统，该项创新彻底解决了微小空间稳定</w:t>
      </w:r>
      <w:r>
        <w:rPr>
          <w:rFonts w:asciiTheme="majorEastAsia" w:eastAsiaTheme="majorEastAsia" w:hAnsiTheme="majorEastAsia" w:hint="eastAsia"/>
          <w:sz w:val="24"/>
          <w:szCs w:val="24"/>
          <w:lang w:val="zh-CN"/>
        </w:rPr>
        <w:lastRenderedPageBreak/>
        <w:t>正压的问题。车辆采用隔舱设计，使用精确压力调节阀在车内两个舱室建立不同压力，形成压力梯度，可使车厢内保持较高且稳定的正压以防止外界有毒有害气体的进入；并通过高效的滤毒通风系统将外界有害气体净化处理后送入车内，为检测救援人员提供一个安全、舒适的工作环境。目前，国内市场上绝大部分车辆无法长时间在事故现场工作，车内压力不稳定，人员舒适度较差。相比于未配置“滤毒通风系统”的检测、救援、消防等应急车辆，本车实现了技术突破。</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化工事故安全检测车内</w:t>
      </w:r>
      <w:r>
        <w:rPr>
          <w:rFonts w:asciiTheme="majorEastAsia" w:eastAsiaTheme="majorEastAsia" w:hAnsiTheme="majorEastAsia" w:hint="eastAsia"/>
          <w:sz w:val="24"/>
          <w:szCs w:val="24"/>
          <w:lang w:val="zh-CN"/>
        </w:rPr>
        <w:t>能保持≥</w:t>
      </w:r>
      <w:r>
        <w:rPr>
          <w:rFonts w:asciiTheme="majorEastAsia" w:eastAsiaTheme="majorEastAsia" w:hAnsiTheme="majorEastAsia" w:hint="eastAsia"/>
          <w:sz w:val="24"/>
          <w:szCs w:val="24"/>
          <w:lang w:val="zh-CN"/>
        </w:rPr>
        <w:t>300Pa</w:t>
      </w:r>
      <w:r>
        <w:rPr>
          <w:rFonts w:asciiTheme="majorEastAsia" w:eastAsiaTheme="majorEastAsia" w:hAnsiTheme="majorEastAsia" w:hint="eastAsia"/>
          <w:sz w:val="24"/>
          <w:szCs w:val="24"/>
          <w:lang w:val="zh-CN"/>
        </w:rPr>
        <w:t>正压，过渡区内能保持≥</w:t>
      </w:r>
      <w:r>
        <w:rPr>
          <w:rFonts w:asciiTheme="majorEastAsia" w:eastAsiaTheme="majorEastAsia" w:hAnsiTheme="majorEastAsia" w:hint="eastAsia"/>
          <w:sz w:val="24"/>
          <w:szCs w:val="24"/>
          <w:lang w:val="zh-CN"/>
        </w:rPr>
        <w:t>150Pa</w:t>
      </w:r>
      <w:r>
        <w:rPr>
          <w:rFonts w:asciiTheme="majorEastAsia" w:eastAsiaTheme="majorEastAsia" w:hAnsiTheme="majorEastAsia" w:hint="eastAsia"/>
          <w:sz w:val="24"/>
          <w:szCs w:val="24"/>
          <w:lang w:val="zh-CN"/>
        </w:rPr>
        <w:t>正压；</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化工事故安全检测车能对车厢内相关有毒气体浓度进行报警并过滤。</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化工事故安全检测车能够对事故现场有毒气体物质进行实时采样分析。</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化工事故救援领域、集体防护系统、环境检测平台、消防领域等。</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获中国（上海）国际发明创新博览会银奖。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上海市有</w:t>
      </w: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余个应急救援机构，加上全国各大省市同类要求，按照每个应急救援单位配备</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台套计算，需近千台套。按照每个应急救援单位售价</w:t>
      </w:r>
      <w:r>
        <w:rPr>
          <w:rFonts w:asciiTheme="majorEastAsia" w:eastAsiaTheme="majorEastAsia" w:hAnsiTheme="majorEastAsia" w:hint="eastAsia"/>
          <w:sz w:val="24"/>
          <w:szCs w:val="24"/>
          <w:lang w:val="zh-CN"/>
        </w:rPr>
        <w:t>200</w:t>
      </w:r>
      <w:r>
        <w:rPr>
          <w:rFonts w:asciiTheme="majorEastAsia" w:eastAsiaTheme="majorEastAsia" w:hAnsiTheme="majorEastAsia" w:hint="eastAsia"/>
          <w:sz w:val="24"/>
          <w:szCs w:val="24"/>
          <w:lang w:val="zh-CN"/>
        </w:rPr>
        <w:t>万元</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台计算，</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年市场容量近</w:t>
      </w:r>
      <w:r>
        <w:rPr>
          <w:rFonts w:asciiTheme="majorEastAsia" w:eastAsiaTheme="majorEastAsia" w:hAnsiTheme="majorEastAsia" w:hint="eastAsia"/>
          <w:sz w:val="24"/>
          <w:szCs w:val="24"/>
          <w:lang w:val="zh-CN"/>
        </w:rPr>
        <w:t>20</w:t>
      </w:r>
      <w:r>
        <w:rPr>
          <w:rFonts w:asciiTheme="majorEastAsia" w:eastAsiaTheme="majorEastAsia" w:hAnsiTheme="majorEastAsia" w:hint="eastAsia"/>
          <w:sz w:val="24"/>
          <w:szCs w:val="24"/>
          <w:lang w:val="zh-CN"/>
        </w:rPr>
        <w:t>亿元。我公司按照市场占有率</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计算，</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年内平均年销售额可达</w:t>
      </w:r>
      <w:r>
        <w:rPr>
          <w:rFonts w:asciiTheme="majorEastAsia" w:eastAsiaTheme="majorEastAsia" w:hAnsiTheme="majorEastAsia" w:hint="eastAsia"/>
          <w:sz w:val="24"/>
          <w:szCs w:val="24"/>
          <w:lang w:val="zh-CN"/>
        </w:rPr>
        <w:t>2000</w:t>
      </w:r>
      <w:r>
        <w:rPr>
          <w:rFonts w:asciiTheme="majorEastAsia" w:eastAsiaTheme="majorEastAsia" w:hAnsiTheme="majorEastAsia" w:hint="eastAsia"/>
          <w:sz w:val="24"/>
          <w:szCs w:val="24"/>
          <w:lang w:val="zh-CN"/>
        </w:rPr>
        <w:t>万元，按照项目达产年年销售收入</w:t>
      </w:r>
      <w:r>
        <w:rPr>
          <w:rFonts w:asciiTheme="majorEastAsia" w:eastAsiaTheme="majorEastAsia" w:hAnsiTheme="majorEastAsia" w:hint="eastAsia"/>
          <w:sz w:val="24"/>
          <w:szCs w:val="24"/>
          <w:lang w:val="zh-CN"/>
        </w:rPr>
        <w:t>2000</w:t>
      </w:r>
      <w:r>
        <w:rPr>
          <w:rFonts w:asciiTheme="majorEastAsia" w:eastAsiaTheme="majorEastAsia" w:hAnsiTheme="majorEastAsia" w:hint="eastAsia"/>
          <w:sz w:val="24"/>
          <w:szCs w:val="24"/>
          <w:lang w:val="zh-CN"/>
        </w:rPr>
        <w:t>万元计算，</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年内可实现产值</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亿元，利润总额</w:t>
      </w:r>
      <w:r>
        <w:rPr>
          <w:rFonts w:asciiTheme="majorEastAsia" w:eastAsiaTheme="majorEastAsia" w:hAnsiTheme="majorEastAsia" w:hint="eastAsia"/>
          <w:sz w:val="24"/>
          <w:szCs w:val="24"/>
          <w:lang w:val="zh-CN"/>
        </w:rPr>
        <w:t>1075</w:t>
      </w:r>
      <w:r>
        <w:rPr>
          <w:rFonts w:asciiTheme="majorEastAsia" w:eastAsiaTheme="majorEastAsia" w:hAnsiTheme="majorEastAsia" w:hint="eastAsia"/>
          <w:sz w:val="24"/>
          <w:szCs w:val="24"/>
          <w:lang w:val="zh-CN"/>
        </w:rPr>
        <w:t>万元。</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化工事故应急救援是近年来迅速开展的一项社会性减灾救灾工作。化工事故安全监测救援平台（车）可以更好的保障人民生命财产安全，是应急救援的关键一环，将成为化工事故救援不可或缺的重要组</w:t>
      </w:r>
      <w:r>
        <w:rPr>
          <w:rFonts w:asciiTheme="majorEastAsia" w:eastAsiaTheme="majorEastAsia" w:hAnsiTheme="majorEastAsia" w:hint="eastAsia"/>
          <w:sz w:val="24"/>
          <w:szCs w:val="24"/>
          <w:lang w:val="zh-CN"/>
        </w:rPr>
        <w:t>成部分，为减轻消防队员负担和保障企业、人民安全做出相应的贡献。项目对地方经济和产业结构调整具有积极的意义，对促进人员就业、社会稳定和保护环境具有重要的意义。完善目前的化工事故应急救援队伍，购置先进的化工事故应急救援车辆，急救设备、防护器材与通讯设备，有助于加强应急救援队伍与应急装备建设，促进各种救援力量的整合。</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lastRenderedPageBreak/>
        <w:t>本项目是军转民高技术产品，可填补国内化工事故救援车领域的空白，是军民融合战略的典型应用。</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【联系方式】谢继荣</w:t>
      </w:r>
      <w:r>
        <w:rPr>
          <w:rFonts w:asciiTheme="majorEastAsia" w:eastAsiaTheme="majorEastAsia" w:hAnsiTheme="majorEastAsia" w:cstheme="minorBidi"/>
          <w:color w:val="auto"/>
          <w:kern w:val="2"/>
          <w:szCs w:val="24"/>
        </w:rPr>
        <w:tab/>
        <w:t>021-23509303/13701812149</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54" w:name="_Toc5509"/>
      <w:r>
        <w:rPr>
          <w:rFonts w:asciiTheme="minorEastAsia" w:hAnsiTheme="minorEastAsia" w:hint="eastAsia"/>
          <w:spacing w:val="-4"/>
          <w:sz w:val="28"/>
          <w:szCs w:val="28"/>
        </w:rPr>
        <w:t>机械化路面</w:t>
      </w:r>
      <w:bookmarkEnd w:id="154"/>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蚌埠市神舟</w:t>
      </w:r>
      <w:r>
        <w:rPr>
          <w:rFonts w:asciiTheme="majorEastAsia" w:eastAsiaTheme="majorEastAsia" w:hAnsiTheme="majorEastAsia" w:hint="eastAsia"/>
          <w:sz w:val="24"/>
          <w:szCs w:val="24"/>
          <w:lang w:val="zh-CN"/>
        </w:rPr>
        <w:t>机械有限公司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机械化路面，单车保障长度</w:t>
      </w:r>
      <w:r>
        <w:rPr>
          <w:rFonts w:asciiTheme="majorEastAsia" w:eastAsiaTheme="majorEastAsia" w:hAnsiTheme="majorEastAsia" w:hint="eastAsia"/>
          <w:sz w:val="24"/>
          <w:szCs w:val="24"/>
          <w:lang w:val="zh-CN"/>
        </w:rPr>
        <w:t>40</w:t>
      </w:r>
      <w:r>
        <w:rPr>
          <w:rFonts w:asciiTheme="majorEastAsia" w:eastAsiaTheme="majorEastAsia" w:hAnsiTheme="majorEastAsia" w:hint="eastAsia"/>
          <w:sz w:val="24"/>
          <w:szCs w:val="24"/>
          <w:lang w:val="zh-CN"/>
        </w:rPr>
        <w:t>米、宽度</w:t>
      </w: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米，机械化作业程度高，作业便捷，可操作性好。</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设计荷载</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履带式</w:t>
      </w:r>
      <w:r>
        <w:rPr>
          <w:rFonts w:asciiTheme="majorEastAsia" w:eastAsiaTheme="majorEastAsia" w:hAnsiTheme="majorEastAsia" w:hint="eastAsia"/>
          <w:sz w:val="24"/>
          <w:szCs w:val="24"/>
          <w:lang w:val="zh-CN"/>
        </w:rPr>
        <w:t xml:space="preserve"> LD-60(</w:t>
      </w:r>
      <w:r>
        <w:rPr>
          <w:rFonts w:asciiTheme="majorEastAsia" w:eastAsiaTheme="majorEastAsia" w:hAnsiTheme="majorEastAsia" w:hint="eastAsia"/>
          <w:sz w:val="24"/>
          <w:szCs w:val="24"/>
          <w:lang w:val="zh-CN"/>
        </w:rPr>
        <w:t>总重</w:t>
      </w:r>
      <w:r>
        <w:rPr>
          <w:rFonts w:asciiTheme="majorEastAsia" w:eastAsiaTheme="majorEastAsia" w:hAnsiTheme="majorEastAsia" w:hint="eastAsia"/>
          <w:sz w:val="24"/>
          <w:szCs w:val="24"/>
          <w:lang w:val="zh-CN"/>
        </w:rPr>
        <w:t xml:space="preserve">600kN)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轮</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式</w:t>
      </w:r>
      <w:r>
        <w:rPr>
          <w:rFonts w:asciiTheme="majorEastAsia" w:eastAsiaTheme="majorEastAsia" w:hAnsiTheme="majorEastAsia" w:hint="eastAsia"/>
          <w:sz w:val="24"/>
          <w:szCs w:val="24"/>
          <w:lang w:val="zh-CN"/>
        </w:rPr>
        <w:t xml:space="preserve"> LT-20(</w:t>
      </w:r>
      <w:r>
        <w:rPr>
          <w:rFonts w:asciiTheme="majorEastAsia" w:eastAsiaTheme="majorEastAsia" w:hAnsiTheme="majorEastAsia" w:hint="eastAsia"/>
          <w:sz w:val="24"/>
          <w:szCs w:val="24"/>
          <w:lang w:val="zh-CN"/>
        </w:rPr>
        <w:t>最大轴压力</w:t>
      </w:r>
      <w:r>
        <w:rPr>
          <w:rFonts w:asciiTheme="majorEastAsia" w:eastAsiaTheme="majorEastAsia" w:hAnsiTheme="majorEastAsia" w:hint="eastAsia"/>
          <w:sz w:val="24"/>
          <w:szCs w:val="24"/>
          <w:lang w:val="zh-CN"/>
        </w:rPr>
        <w:t>130kN)</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路面宽度</w:t>
      </w:r>
      <w:r>
        <w:rPr>
          <w:rFonts w:asciiTheme="majorEastAsia" w:eastAsiaTheme="majorEastAsia" w:hAnsiTheme="majorEastAsia" w:hint="eastAsia"/>
          <w:sz w:val="24"/>
          <w:szCs w:val="24"/>
          <w:lang w:val="zh-CN"/>
        </w:rPr>
        <w:tab/>
        <w:t xml:space="preserve">4 m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单车铺设长度</w:t>
      </w:r>
      <w:r>
        <w:rPr>
          <w:rFonts w:asciiTheme="majorEastAsia" w:eastAsiaTheme="majorEastAsia" w:hAnsiTheme="majorEastAsia" w:hint="eastAsia"/>
          <w:sz w:val="24"/>
          <w:szCs w:val="24"/>
          <w:lang w:val="zh-CN"/>
        </w:rPr>
        <w:tab/>
        <w:t xml:space="preserve">40 m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路面段全重</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7500 kg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作业方式</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机械化铺设、撤收</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作业人员</w:t>
      </w:r>
      <w:r>
        <w:rPr>
          <w:rFonts w:asciiTheme="majorEastAsia" w:eastAsiaTheme="majorEastAsia" w:hAnsiTheme="majorEastAsia" w:hint="eastAsia"/>
          <w:sz w:val="24"/>
          <w:szCs w:val="24"/>
          <w:lang w:val="zh-CN"/>
        </w:rPr>
        <w:tab/>
        <w:t>3</w:t>
      </w:r>
      <w:r>
        <w:rPr>
          <w:rFonts w:asciiTheme="majorEastAsia" w:eastAsiaTheme="majorEastAsia" w:hAnsiTheme="majorEastAsia" w:hint="eastAsia"/>
          <w:sz w:val="24"/>
          <w:szCs w:val="24"/>
          <w:lang w:val="zh-CN"/>
        </w:rPr>
        <w:t>名（含驾驶员）</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单车作业速度</w:t>
      </w:r>
      <w:r>
        <w:rPr>
          <w:rFonts w:asciiTheme="majorEastAsia" w:eastAsiaTheme="majorEastAsia" w:hAnsiTheme="majorEastAsia" w:hint="eastAsia"/>
          <w:sz w:val="24"/>
          <w:szCs w:val="24"/>
          <w:lang w:val="zh-CN"/>
        </w:rPr>
        <w:tab/>
        <w:t>10 min</w:t>
      </w:r>
      <w:r>
        <w:rPr>
          <w:rFonts w:asciiTheme="majorEastAsia" w:eastAsiaTheme="majorEastAsia" w:hAnsiTheme="majorEastAsia" w:hint="eastAsia"/>
          <w:sz w:val="24"/>
          <w:szCs w:val="24"/>
          <w:lang w:val="zh-CN"/>
        </w:rPr>
        <w:t>内完成铺设</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适应坡度</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纵坡：</w:t>
      </w:r>
      <w:r>
        <w:rPr>
          <w:rFonts w:asciiTheme="majorEastAsia" w:eastAsiaTheme="majorEastAsia" w:hAnsiTheme="majorEastAsia" w:hint="eastAsia"/>
          <w:sz w:val="24"/>
          <w:szCs w:val="24"/>
          <w:lang w:val="zh-CN"/>
        </w:rPr>
        <w:t xml:space="preserve">15% </w:t>
      </w:r>
      <w:r>
        <w:rPr>
          <w:rFonts w:asciiTheme="majorEastAsia" w:eastAsiaTheme="majorEastAsia" w:hAnsiTheme="majorEastAsia" w:hint="eastAsia"/>
          <w:sz w:val="24"/>
          <w:szCs w:val="24"/>
          <w:lang w:val="zh-CN"/>
        </w:rPr>
        <w:t>横坡：</w:t>
      </w:r>
      <w:r>
        <w:rPr>
          <w:rFonts w:asciiTheme="majorEastAsia" w:eastAsiaTheme="majorEastAsia" w:hAnsiTheme="majorEastAsia" w:hint="eastAsia"/>
          <w:sz w:val="24"/>
          <w:szCs w:val="24"/>
          <w:lang w:val="zh-CN"/>
        </w:rPr>
        <w:t xml:space="preserve">5%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路面车总重量</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21000 kg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路面车外形尺寸</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8820mm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2850mm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3500mm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应急救援，油田等</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2004</w:t>
      </w:r>
      <w:r>
        <w:rPr>
          <w:rFonts w:asciiTheme="majorEastAsia" w:eastAsiaTheme="majorEastAsia" w:hAnsiTheme="majorEastAsia" w:hint="eastAsia"/>
          <w:sz w:val="24"/>
          <w:szCs w:val="24"/>
          <w:lang w:val="zh-CN"/>
        </w:rPr>
        <w:t>年获得军队科技进步二等奖。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【联系方式】方群</w:t>
      </w:r>
      <w:r>
        <w:rPr>
          <w:rFonts w:asciiTheme="majorEastAsia" w:eastAsiaTheme="majorEastAsia" w:hAnsiTheme="majorEastAsia" w:cstheme="minorBidi"/>
          <w:color w:val="auto"/>
          <w:kern w:val="2"/>
          <w:szCs w:val="24"/>
        </w:rPr>
        <w:tab/>
        <w:t>0552-3051180/13675528793</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55" w:name="_Toc15769"/>
      <w:r>
        <w:rPr>
          <w:rFonts w:asciiTheme="minorEastAsia" w:hAnsiTheme="minorEastAsia" w:hint="eastAsia"/>
          <w:spacing w:val="-4"/>
          <w:sz w:val="28"/>
          <w:szCs w:val="28"/>
        </w:rPr>
        <w:t>自动破窗装置</w:t>
      </w:r>
      <w:bookmarkEnd w:id="155"/>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沈阳航卫安防科技有限公司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【技术概述】</w:t>
      </w:r>
      <w:r>
        <w:rPr>
          <w:rFonts w:asciiTheme="majorEastAsia" w:eastAsiaTheme="majorEastAsia" w:hAnsiTheme="majorEastAsia" w:hint="eastAsia"/>
          <w:sz w:val="24"/>
          <w:szCs w:val="24"/>
          <w:lang w:val="zh-CN"/>
        </w:rPr>
        <w:t>自动爆玻器作为一种重要的辅助逃生产品，它可以在</w:t>
      </w:r>
      <w:r>
        <w:rPr>
          <w:rFonts w:asciiTheme="majorEastAsia" w:eastAsiaTheme="majorEastAsia" w:hAnsiTheme="majorEastAsia" w:hint="eastAsia"/>
          <w:sz w:val="24"/>
          <w:szCs w:val="24"/>
          <w:lang w:val="zh-CN"/>
        </w:rPr>
        <w:t>0.1</w:t>
      </w:r>
      <w:r>
        <w:rPr>
          <w:rFonts w:asciiTheme="majorEastAsia" w:eastAsiaTheme="majorEastAsia" w:hAnsiTheme="majorEastAsia" w:hint="eastAsia"/>
          <w:sz w:val="24"/>
          <w:szCs w:val="24"/>
          <w:lang w:val="zh-CN"/>
        </w:rPr>
        <w:t>秒内把车内玻璃击碎，乘客只需推掉已成网状的玻璃就可以形成一个逃生口。为乘客既延长逃生时间又增加逃生通道，从而大大减少由于公交车火灾或恐怖事件造成的伤亡人数。</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适用于地铁、高铁、轻轨等所有需要配备安全锤的环境。</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2016</w:t>
      </w:r>
      <w:r>
        <w:rPr>
          <w:rFonts w:asciiTheme="majorEastAsia" w:eastAsiaTheme="majorEastAsia" w:hAnsiTheme="majorEastAsia" w:hint="eastAsia"/>
          <w:sz w:val="24"/>
          <w:szCs w:val="24"/>
          <w:lang w:val="zh-CN"/>
        </w:rPr>
        <w:t>年全国“双创周”，在深圳获李克强总理点赞，并称赞“小物件儿，解决了大问题”；</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荣获</w:t>
      </w:r>
      <w:r>
        <w:rPr>
          <w:rFonts w:asciiTheme="majorEastAsia" w:eastAsiaTheme="majorEastAsia" w:hAnsiTheme="majorEastAsia" w:hint="eastAsia"/>
          <w:sz w:val="24"/>
          <w:szCs w:val="24"/>
          <w:lang w:val="zh-CN"/>
        </w:rPr>
        <w:t>2016</w:t>
      </w:r>
      <w:r>
        <w:rPr>
          <w:rFonts w:asciiTheme="majorEastAsia" w:eastAsiaTheme="majorEastAsia" w:hAnsiTheme="majorEastAsia" w:hint="eastAsia"/>
          <w:sz w:val="24"/>
          <w:szCs w:val="24"/>
          <w:lang w:val="zh-CN"/>
        </w:rPr>
        <w:t>年中国航天科工集团首批优质“双创”项目，首批产品池项目；</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荣获</w:t>
      </w:r>
      <w:r>
        <w:rPr>
          <w:rFonts w:asciiTheme="majorEastAsia" w:eastAsiaTheme="majorEastAsia" w:hAnsiTheme="majorEastAsia" w:hint="eastAsia"/>
          <w:sz w:val="24"/>
          <w:szCs w:val="24"/>
          <w:lang w:val="zh-CN"/>
        </w:rPr>
        <w:t>2016</w:t>
      </w:r>
      <w:r>
        <w:rPr>
          <w:rFonts w:asciiTheme="majorEastAsia" w:eastAsiaTheme="majorEastAsia" w:hAnsiTheme="majorEastAsia" w:hint="eastAsia"/>
          <w:sz w:val="24"/>
          <w:szCs w:val="24"/>
          <w:lang w:val="zh-CN"/>
        </w:rPr>
        <w:t>中国创新创意大赛辽宁赛区三等奖；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荣获国资委办公厅举办的“</w:t>
      </w:r>
      <w:r>
        <w:rPr>
          <w:rFonts w:asciiTheme="majorEastAsia" w:eastAsiaTheme="majorEastAsia" w:hAnsiTheme="majorEastAsia" w:hint="eastAsia"/>
          <w:sz w:val="24"/>
          <w:szCs w:val="24"/>
          <w:lang w:val="zh-CN"/>
        </w:rPr>
        <w:t>2016</w:t>
      </w:r>
      <w:r>
        <w:rPr>
          <w:rFonts w:asciiTheme="majorEastAsia" w:eastAsiaTheme="majorEastAsia" w:hAnsiTheme="majorEastAsia" w:hint="eastAsia"/>
          <w:sz w:val="24"/>
          <w:szCs w:val="24"/>
          <w:lang w:val="zh-CN"/>
        </w:rPr>
        <w:t>中央企业熠星创新创意大赛二等奖”。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申请申报发明专利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项，实用新型</w:t>
      </w: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技术转让</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据统计，全世界运营的大巴车在千万台以上，每年新上线的公交车及大巴车可达</w:t>
      </w:r>
      <w:r>
        <w:rPr>
          <w:rFonts w:asciiTheme="majorEastAsia" w:eastAsiaTheme="majorEastAsia" w:hAnsiTheme="majorEastAsia" w:hint="eastAsia"/>
          <w:sz w:val="24"/>
          <w:szCs w:val="24"/>
          <w:lang w:val="zh-CN"/>
        </w:rPr>
        <w:t>50</w:t>
      </w:r>
      <w:r>
        <w:rPr>
          <w:rFonts w:asciiTheme="majorEastAsia" w:eastAsiaTheme="majorEastAsia" w:hAnsiTheme="majorEastAsia" w:hint="eastAsia"/>
          <w:sz w:val="24"/>
          <w:szCs w:val="24"/>
          <w:lang w:val="zh-CN"/>
        </w:rPr>
        <w:t>万台，全国校车数十万台，产品预估市场每年规模可达</w:t>
      </w: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亿元。同时，自动爆玻器项目的研发可以有效避免车辆发生火灾或车体淹毁等紧急状况时，由于逃生</w:t>
      </w:r>
      <w:r>
        <w:rPr>
          <w:rFonts w:asciiTheme="majorEastAsia" w:eastAsiaTheme="majorEastAsia" w:hAnsiTheme="majorEastAsia" w:hint="eastAsia"/>
          <w:sz w:val="24"/>
          <w:szCs w:val="24"/>
          <w:lang w:val="zh-CN"/>
        </w:rPr>
        <w:t>时间短、逃生口少，甚至难以形成逃生口造成的重大人员伤亡。从而提升了公共交通出行的安全系数，为保护人民的生命安全起到了重要作用。</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【联系方式】吕良臣</w:t>
      </w:r>
      <w:r>
        <w:rPr>
          <w:rFonts w:asciiTheme="majorEastAsia" w:eastAsiaTheme="majorEastAsia" w:hAnsiTheme="majorEastAsia" w:cstheme="minorBidi"/>
          <w:color w:val="auto"/>
          <w:kern w:val="2"/>
          <w:szCs w:val="24"/>
        </w:rPr>
        <w:t xml:space="preserve"> 024-86582263/13998828987</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56" w:name="_Toc31642"/>
      <w:r>
        <w:rPr>
          <w:rFonts w:asciiTheme="minorEastAsia" w:hAnsiTheme="minorEastAsia" w:hint="eastAsia"/>
          <w:spacing w:val="-4"/>
          <w:sz w:val="28"/>
          <w:szCs w:val="28"/>
        </w:rPr>
        <w:t>安全监测与预警云服务平台</w:t>
      </w:r>
      <w:bookmarkEnd w:id="156"/>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重庆九洲星熠导航设备有限公司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综合利用北斗高精度定位、物联网、大数据、云计算等技术，突破北斗三号星地一体化高精度增强定位技术、多源异构安全监测大数据融合处理技术、一体化结构协同安全监测预警技术等技术，构建以北斗三号高精度位移监测、物联网智能传感器、物联网自适应</w:t>
      </w:r>
      <w:r>
        <w:rPr>
          <w:rFonts w:asciiTheme="majorEastAsia" w:eastAsiaTheme="majorEastAsia" w:hAnsiTheme="majorEastAsia" w:hint="eastAsia"/>
          <w:sz w:val="24"/>
          <w:szCs w:val="24"/>
          <w:lang w:val="zh-CN"/>
        </w:rPr>
        <w:t>数据采集等终端设备为基础的智能物联感知网络；搭建面向重庆市全域的跨部门、跨层级的安全监测与预警云服务平台，</w:t>
      </w:r>
      <w:r>
        <w:rPr>
          <w:rFonts w:asciiTheme="majorEastAsia" w:eastAsiaTheme="majorEastAsia" w:hAnsiTheme="majorEastAsia" w:hint="eastAsia"/>
          <w:sz w:val="24"/>
          <w:szCs w:val="24"/>
          <w:lang w:val="zh-CN"/>
        </w:rPr>
        <w:lastRenderedPageBreak/>
        <w:t>为城市提供大范围的基础空间安全监测数据服务；制定安全监测建设规范并基于不等时距灰色预测模型，构建结构体灾害预测模型，用以实时预测结构体稳定性，对结构体进行综合的稳定性评价，为灾害预警、信息发布提供基础数据支撑，实现危险源“监测感知—分析预警—检测处理”闭环应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北斗三号高精度位移监测终端</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支持北斗三号</w:t>
      </w:r>
      <w:r>
        <w:rPr>
          <w:rFonts w:asciiTheme="majorEastAsia" w:eastAsiaTheme="majorEastAsia" w:hAnsiTheme="majorEastAsia" w:hint="eastAsia"/>
          <w:sz w:val="24"/>
          <w:szCs w:val="24"/>
          <w:lang w:val="zh-CN"/>
        </w:rPr>
        <w:t>/GPS/GLONASS</w:t>
      </w:r>
      <w:r>
        <w:rPr>
          <w:rFonts w:asciiTheme="majorEastAsia" w:eastAsiaTheme="majorEastAsia" w:hAnsiTheme="majorEastAsia" w:hint="eastAsia"/>
          <w:sz w:val="24"/>
          <w:szCs w:val="24"/>
          <w:lang w:val="zh-CN"/>
        </w:rPr>
        <w:t>等多系统多频点；静态定位精度：水平优于±</w:t>
      </w:r>
      <w:r>
        <w:rPr>
          <w:rFonts w:asciiTheme="majorEastAsia" w:eastAsiaTheme="majorEastAsia" w:hAnsiTheme="majorEastAsia" w:hint="eastAsia"/>
          <w:sz w:val="24"/>
          <w:szCs w:val="24"/>
          <w:lang w:val="zh-CN"/>
        </w:rPr>
        <w:t>2mm+1ppm</w:t>
      </w:r>
      <w:r>
        <w:rPr>
          <w:rFonts w:asciiTheme="majorEastAsia" w:eastAsiaTheme="majorEastAsia" w:hAnsiTheme="majorEastAsia" w:hint="eastAsia"/>
          <w:sz w:val="24"/>
          <w:szCs w:val="24"/>
          <w:lang w:val="zh-CN"/>
        </w:rPr>
        <w:t>，高</w:t>
      </w:r>
      <w:r>
        <w:rPr>
          <w:rFonts w:asciiTheme="majorEastAsia" w:eastAsiaTheme="majorEastAsia" w:hAnsiTheme="majorEastAsia" w:hint="eastAsia"/>
          <w:sz w:val="24"/>
          <w:szCs w:val="24"/>
          <w:lang w:val="zh-CN"/>
        </w:rPr>
        <w:t>程优于±</w:t>
      </w:r>
      <w:r>
        <w:rPr>
          <w:rFonts w:asciiTheme="majorEastAsia" w:eastAsiaTheme="majorEastAsia" w:hAnsiTheme="majorEastAsia" w:hint="eastAsia"/>
          <w:sz w:val="24"/>
          <w:szCs w:val="24"/>
          <w:lang w:val="zh-CN"/>
        </w:rPr>
        <w:t>4mm+1ppm</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物联网自适应数据采集终端</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支持振弦式传感器、数字（</w:t>
      </w:r>
      <w:r>
        <w:rPr>
          <w:rFonts w:asciiTheme="majorEastAsia" w:eastAsiaTheme="majorEastAsia" w:hAnsiTheme="majorEastAsia" w:hint="eastAsia"/>
          <w:sz w:val="24"/>
          <w:szCs w:val="24"/>
          <w:lang w:val="zh-CN"/>
        </w:rPr>
        <w:t>RS485</w:t>
      </w:r>
      <w:r>
        <w:rPr>
          <w:rFonts w:asciiTheme="majorEastAsia" w:eastAsiaTheme="majorEastAsia" w:hAnsiTheme="majorEastAsia" w:hint="eastAsia"/>
          <w:sz w:val="24"/>
          <w:szCs w:val="24"/>
          <w:lang w:val="zh-CN"/>
        </w:rPr>
        <w:t>）传感器、模拟（</w:t>
      </w:r>
      <w:r>
        <w:rPr>
          <w:rFonts w:asciiTheme="majorEastAsia" w:eastAsiaTheme="majorEastAsia" w:hAnsiTheme="majorEastAsia" w:hint="eastAsia"/>
          <w:sz w:val="24"/>
          <w:szCs w:val="24"/>
          <w:lang w:val="zh-CN"/>
        </w:rPr>
        <w:t>4-20mA</w:t>
      </w:r>
      <w:r>
        <w:rPr>
          <w:rFonts w:asciiTheme="majorEastAsia" w:eastAsiaTheme="majorEastAsia" w:hAnsiTheme="majorEastAsia" w:hint="eastAsia"/>
          <w:sz w:val="24"/>
          <w:szCs w:val="24"/>
          <w:lang w:val="zh-CN"/>
        </w:rPr>
        <w:t>）传感器的数据采集；支持</w:t>
      </w:r>
      <w:r>
        <w:rPr>
          <w:rFonts w:asciiTheme="majorEastAsia" w:eastAsiaTheme="majorEastAsia" w:hAnsiTheme="majorEastAsia" w:hint="eastAsia"/>
          <w:sz w:val="24"/>
          <w:szCs w:val="24"/>
          <w:lang w:val="zh-CN"/>
        </w:rPr>
        <w:t>NB-IoT/LoRa/2G</w:t>
      </w:r>
      <w:r>
        <w:rPr>
          <w:rFonts w:asciiTheme="majorEastAsia" w:eastAsiaTheme="majorEastAsia" w:hAnsiTheme="majorEastAsia" w:hint="eastAsia"/>
          <w:sz w:val="24"/>
          <w:szCs w:val="24"/>
          <w:lang w:val="zh-CN"/>
        </w:rPr>
        <w:t>等物联网通信及北斗短报文通信。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智能倾角传感器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轴向数：双轴；量程：±</w:t>
      </w:r>
      <w:r>
        <w:rPr>
          <w:rFonts w:asciiTheme="majorEastAsia" w:eastAsiaTheme="majorEastAsia" w:hAnsiTheme="majorEastAsia" w:hint="eastAsia"/>
          <w:sz w:val="24"/>
          <w:szCs w:val="24"/>
          <w:lang w:val="zh-CN"/>
        </w:rPr>
        <w:t>30</w:t>
      </w:r>
      <w:r>
        <w:rPr>
          <w:rFonts w:asciiTheme="majorEastAsia" w:eastAsiaTheme="majorEastAsia" w:hAnsiTheme="majorEastAsia" w:hint="eastAsia"/>
          <w:sz w:val="24"/>
          <w:szCs w:val="24"/>
          <w:lang w:val="zh-CN"/>
        </w:rPr>
        <w:t>°；精度：</w:t>
      </w:r>
      <w:r>
        <w:rPr>
          <w:rFonts w:asciiTheme="majorEastAsia" w:eastAsiaTheme="majorEastAsia" w:hAnsiTheme="majorEastAsia" w:hint="eastAsia"/>
          <w:sz w:val="24"/>
          <w:szCs w:val="24"/>
          <w:lang w:val="zh-CN"/>
        </w:rPr>
        <w:t>0.01</w:t>
      </w:r>
      <w:r>
        <w:rPr>
          <w:rFonts w:asciiTheme="majorEastAsia" w:eastAsiaTheme="majorEastAsia" w:hAnsiTheme="majorEastAsia" w:hint="eastAsia"/>
          <w:sz w:val="24"/>
          <w:szCs w:val="24"/>
          <w:lang w:val="zh-CN"/>
        </w:rPr>
        <w:t>°；分辨率</w:t>
      </w:r>
      <w:r>
        <w:rPr>
          <w:rFonts w:asciiTheme="majorEastAsia" w:eastAsiaTheme="majorEastAsia" w:hAnsiTheme="majorEastAsia" w:hint="eastAsia"/>
          <w:sz w:val="24"/>
          <w:szCs w:val="24"/>
          <w:lang w:val="zh-CN"/>
        </w:rPr>
        <w:t>0.001</w:t>
      </w:r>
      <w:r>
        <w:rPr>
          <w:rFonts w:asciiTheme="majorEastAsia" w:eastAsiaTheme="majorEastAsia" w:hAnsiTheme="majorEastAsia" w:hint="eastAsia"/>
          <w:sz w:val="24"/>
          <w:szCs w:val="24"/>
          <w:lang w:val="zh-CN"/>
        </w:rPr>
        <w:t>°；接口信号：</w:t>
      </w:r>
      <w:r>
        <w:rPr>
          <w:rFonts w:asciiTheme="majorEastAsia" w:eastAsiaTheme="majorEastAsia" w:hAnsiTheme="majorEastAsia" w:hint="eastAsia"/>
          <w:sz w:val="24"/>
          <w:szCs w:val="24"/>
          <w:lang w:val="zh-CN"/>
        </w:rPr>
        <w:t>RS485</w:t>
      </w:r>
      <w:r>
        <w:rPr>
          <w:rFonts w:asciiTheme="majorEastAsia" w:eastAsiaTheme="majorEastAsia" w:hAnsiTheme="majorEastAsia" w:hint="eastAsia"/>
          <w:sz w:val="24"/>
          <w:szCs w:val="24"/>
          <w:lang w:val="zh-CN"/>
        </w:rPr>
        <w:t>；防护等级：</w:t>
      </w:r>
      <w:r>
        <w:rPr>
          <w:rFonts w:asciiTheme="majorEastAsia" w:eastAsiaTheme="majorEastAsia" w:hAnsiTheme="majorEastAsia" w:hint="eastAsia"/>
          <w:sz w:val="24"/>
          <w:szCs w:val="24"/>
          <w:lang w:val="zh-CN"/>
        </w:rPr>
        <w:t>IP65</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智能振动传感器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轴向数：</w:t>
      </w:r>
      <w:r>
        <w:rPr>
          <w:rFonts w:asciiTheme="majorEastAsia" w:eastAsiaTheme="majorEastAsia" w:hAnsiTheme="majorEastAsia" w:hint="eastAsia"/>
          <w:sz w:val="24"/>
          <w:szCs w:val="24"/>
          <w:lang w:val="zh-CN"/>
        </w:rPr>
        <w:t>X</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Y</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Z</w:t>
      </w:r>
      <w:r>
        <w:rPr>
          <w:rFonts w:asciiTheme="majorEastAsia" w:eastAsiaTheme="majorEastAsia" w:hAnsiTheme="majorEastAsia" w:hint="eastAsia"/>
          <w:sz w:val="24"/>
          <w:szCs w:val="24"/>
          <w:lang w:val="zh-CN"/>
        </w:rPr>
        <w:t>；灵敏度：</w:t>
      </w: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μ</w:t>
      </w:r>
      <w:r>
        <w:rPr>
          <w:rFonts w:asciiTheme="majorEastAsia" w:eastAsiaTheme="majorEastAsia" w:hAnsiTheme="majorEastAsia" w:hint="eastAsia"/>
          <w:sz w:val="24"/>
          <w:szCs w:val="24"/>
          <w:lang w:val="zh-CN"/>
        </w:rPr>
        <w:t>g</w:t>
      </w:r>
      <w:r>
        <w:rPr>
          <w:rFonts w:asciiTheme="majorEastAsia" w:eastAsiaTheme="majorEastAsia" w:hAnsiTheme="majorEastAsia" w:hint="eastAsia"/>
          <w:sz w:val="24"/>
          <w:szCs w:val="24"/>
          <w:lang w:val="zh-CN"/>
        </w:rPr>
        <w:t>；频响范围：</w:t>
      </w:r>
      <w:r>
        <w:rPr>
          <w:rFonts w:asciiTheme="majorEastAsia" w:eastAsiaTheme="majorEastAsia" w:hAnsiTheme="majorEastAsia" w:hint="eastAsia"/>
          <w:sz w:val="24"/>
          <w:szCs w:val="24"/>
          <w:lang w:val="zh-CN"/>
        </w:rPr>
        <w:t>0.1</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200Hz</w:t>
      </w:r>
      <w:r>
        <w:rPr>
          <w:rFonts w:asciiTheme="majorEastAsia" w:eastAsiaTheme="majorEastAsia" w:hAnsiTheme="majorEastAsia" w:hint="eastAsia"/>
          <w:sz w:val="24"/>
          <w:szCs w:val="24"/>
          <w:lang w:val="zh-CN"/>
        </w:rPr>
        <w:t>；接口信号：</w:t>
      </w:r>
      <w:r>
        <w:rPr>
          <w:rFonts w:asciiTheme="majorEastAsia" w:eastAsiaTheme="majorEastAsia" w:hAnsiTheme="majorEastAsia" w:hint="eastAsia"/>
          <w:sz w:val="24"/>
          <w:szCs w:val="24"/>
          <w:lang w:val="zh-CN"/>
        </w:rPr>
        <w:t>RS485</w:t>
      </w:r>
      <w:r>
        <w:rPr>
          <w:rFonts w:asciiTheme="majorEastAsia" w:eastAsiaTheme="majorEastAsia" w:hAnsiTheme="majorEastAsia" w:hint="eastAsia"/>
          <w:sz w:val="24"/>
          <w:szCs w:val="24"/>
          <w:lang w:val="zh-CN"/>
        </w:rPr>
        <w:t>；防护等级：</w:t>
      </w:r>
      <w:r>
        <w:rPr>
          <w:rFonts w:asciiTheme="majorEastAsia" w:eastAsiaTheme="majorEastAsia" w:hAnsiTheme="majorEastAsia" w:hint="eastAsia"/>
          <w:sz w:val="24"/>
          <w:szCs w:val="24"/>
          <w:lang w:val="zh-CN"/>
        </w:rPr>
        <w:t>IP65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应急救援与公共安全领域，国土地灾、住建交通桥梁等领域。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发明专利</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项，实用新型</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合作开发</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系统产品将形成多源信息处理、互联互通、统一管理的安全检测与预警云服务平台。形成面向政府、行业用户的各类监测终端、传感器产品，形成桥梁、地灾以及构筑物安全监测建设规范和预警数据模型。可实现年销售收入</w:t>
      </w:r>
      <w:r>
        <w:rPr>
          <w:rFonts w:asciiTheme="majorEastAsia" w:eastAsiaTheme="majorEastAsia" w:hAnsiTheme="majorEastAsia" w:hint="eastAsia"/>
          <w:sz w:val="24"/>
          <w:szCs w:val="24"/>
          <w:lang w:val="zh-CN"/>
        </w:rPr>
        <w:t>4000</w:t>
      </w:r>
      <w:r>
        <w:rPr>
          <w:rFonts w:asciiTheme="majorEastAsia" w:eastAsiaTheme="majorEastAsia" w:hAnsiTheme="majorEastAsia" w:hint="eastAsia"/>
          <w:sz w:val="24"/>
          <w:szCs w:val="24"/>
          <w:lang w:val="zh-CN"/>
        </w:rPr>
        <w:t>万元，新增利润约</w:t>
      </w:r>
      <w:r>
        <w:rPr>
          <w:rFonts w:asciiTheme="majorEastAsia" w:eastAsiaTheme="majorEastAsia" w:hAnsiTheme="majorEastAsia" w:hint="eastAsia"/>
          <w:sz w:val="24"/>
          <w:szCs w:val="24"/>
          <w:lang w:val="zh-CN"/>
        </w:rPr>
        <w:t>350</w:t>
      </w:r>
      <w:r>
        <w:rPr>
          <w:rFonts w:asciiTheme="majorEastAsia" w:eastAsiaTheme="majorEastAsia" w:hAnsiTheme="majorEastAsia" w:hint="eastAsia"/>
          <w:sz w:val="24"/>
          <w:szCs w:val="24"/>
          <w:lang w:val="zh-CN"/>
        </w:rPr>
        <w:t>万元，将培养安全监测专业技术人员</w:t>
      </w:r>
      <w:r>
        <w:rPr>
          <w:rFonts w:asciiTheme="majorEastAsia" w:eastAsiaTheme="majorEastAsia" w:hAnsiTheme="majorEastAsia" w:hint="eastAsia"/>
          <w:sz w:val="24"/>
          <w:szCs w:val="24"/>
          <w:lang w:val="zh-CN"/>
        </w:rPr>
        <w:t>20</w:t>
      </w:r>
      <w:r>
        <w:rPr>
          <w:rFonts w:asciiTheme="majorEastAsia" w:eastAsiaTheme="majorEastAsia" w:hAnsiTheme="majorEastAsia" w:hint="eastAsia"/>
          <w:sz w:val="24"/>
          <w:szCs w:val="24"/>
          <w:lang w:val="zh-CN"/>
        </w:rPr>
        <w:t>余人，新增就业岗位</w:t>
      </w:r>
      <w:r>
        <w:rPr>
          <w:rFonts w:asciiTheme="majorEastAsia" w:eastAsiaTheme="majorEastAsia" w:hAnsiTheme="majorEastAsia" w:hint="eastAsia"/>
          <w:sz w:val="24"/>
          <w:szCs w:val="24"/>
          <w:lang w:val="zh-CN"/>
        </w:rPr>
        <w:t>30</w:t>
      </w:r>
      <w:r>
        <w:rPr>
          <w:rFonts w:asciiTheme="majorEastAsia" w:eastAsiaTheme="majorEastAsia" w:hAnsiTheme="majorEastAsia" w:hint="eastAsia"/>
          <w:sz w:val="24"/>
          <w:szCs w:val="24"/>
          <w:lang w:val="zh-CN"/>
        </w:rPr>
        <w:t>余个。</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【联系方式】张远超</w:t>
      </w:r>
      <w:r>
        <w:rPr>
          <w:rFonts w:asciiTheme="majorEastAsia" w:eastAsiaTheme="majorEastAsia" w:hAnsiTheme="majorEastAsia" w:cstheme="minorBidi"/>
          <w:color w:val="auto"/>
          <w:kern w:val="2"/>
          <w:szCs w:val="24"/>
        </w:rPr>
        <w:t xml:space="preserve"> </w:t>
      </w:r>
      <w:r>
        <w:rPr>
          <w:rFonts w:asciiTheme="majorEastAsia" w:eastAsiaTheme="majorEastAsia" w:hAnsiTheme="majorEastAsia" w:cstheme="minorBidi"/>
          <w:color w:val="auto"/>
          <w:kern w:val="2"/>
          <w:szCs w:val="24"/>
        </w:rPr>
        <w:t>023-68643630/13452919459</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57" w:name="_Toc2507"/>
      <w:r>
        <w:rPr>
          <w:rFonts w:asciiTheme="minorEastAsia" w:hAnsiTheme="minorEastAsia" w:hint="eastAsia"/>
          <w:spacing w:val="-4"/>
          <w:sz w:val="28"/>
          <w:szCs w:val="28"/>
        </w:rPr>
        <w:t>GStar FDMA</w:t>
      </w:r>
      <w:r>
        <w:rPr>
          <w:rFonts w:asciiTheme="minorEastAsia" w:hAnsiTheme="minorEastAsia" w:hint="eastAsia"/>
          <w:spacing w:val="-4"/>
          <w:sz w:val="28"/>
          <w:szCs w:val="28"/>
        </w:rPr>
        <w:t>、</w:t>
      </w:r>
      <w:r>
        <w:rPr>
          <w:rFonts w:asciiTheme="minorEastAsia" w:hAnsiTheme="minorEastAsia" w:hint="eastAsia"/>
          <w:spacing w:val="-4"/>
          <w:sz w:val="28"/>
          <w:szCs w:val="28"/>
        </w:rPr>
        <w:t>TDMA</w:t>
      </w:r>
      <w:r>
        <w:rPr>
          <w:rFonts w:asciiTheme="minorEastAsia" w:hAnsiTheme="minorEastAsia" w:hint="eastAsia"/>
          <w:spacing w:val="-4"/>
          <w:sz w:val="28"/>
          <w:szCs w:val="28"/>
        </w:rPr>
        <w:t>宽带卫星通信系统</w:t>
      </w:r>
      <w:bookmarkEnd w:id="157"/>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【技术开发单位】</w:t>
      </w:r>
      <w:r>
        <w:rPr>
          <w:rFonts w:asciiTheme="majorEastAsia" w:eastAsiaTheme="majorEastAsia" w:hAnsiTheme="majorEastAsia" w:hint="eastAsia"/>
          <w:sz w:val="24"/>
          <w:szCs w:val="24"/>
          <w:lang w:val="zh-CN"/>
        </w:rPr>
        <w:t>成都国恒空间技术工程有限公司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GStar FD</w:t>
      </w:r>
      <w:r>
        <w:rPr>
          <w:rFonts w:asciiTheme="majorEastAsia" w:eastAsiaTheme="majorEastAsia" w:hAnsiTheme="majorEastAsia" w:hint="eastAsia"/>
          <w:sz w:val="24"/>
          <w:szCs w:val="24"/>
          <w:lang w:val="zh-CN"/>
        </w:rPr>
        <w:t>卫星通信系统采用基于</w:t>
      </w:r>
      <w:r>
        <w:rPr>
          <w:rFonts w:asciiTheme="majorEastAsia" w:eastAsiaTheme="majorEastAsia" w:hAnsiTheme="majorEastAsia" w:hint="eastAsia"/>
          <w:sz w:val="24"/>
          <w:szCs w:val="24"/>
          <w:lang w:val="zh-CN"/>
        </w:rPr>
        <w:t>IP</w:t>
      </w:r>
      <w:r>
        <w:rPr>
          <w:rFonts w:asciiTheme="majorEastAsia" w:eastAsiaTheme="majorEastAsia" w:hAnsiTheme="majorEastAsia" w:hint="eastAsia"/>
          <w:sz w:val="24"/>
          <w:szCs w:val="24"/>
          <w:lang w:val="zh-CN"/>
        </w:rPr>
        <w:t>协议的通信标准和</w:t>
      </w:r>
      <w:r>
        <w:rPr>
          <w:rFonts w:asciiTheme="majorEastAsia" w:eastAsiaTheme="majorEastAsia" w:hAnsiTheme="majorEastAsia" w:hint="eastAsia"/>
          <w:sz w:val="24"/>
          <w:szCs w:val="24"/>
          <w:lang w:val="zh-CN"/>
        </w:rPr>
        <w:t>FDMA/dSCPC</w:t>
      </w:r>
      <w:r>
        <w:rPr>
          <w:rFonts w:asciiTheme="majorEastAsia" w:eastAsiaTheme="majorEastAsia" w:hAnsiTheme="majorEastAsia" w:hint="eastAsia"/>
          <w:sz w:val="24"/>
          <w:szCs w:val="24"/>
          <w:lang w:val="zh-CN"/>
        </w:rPr>
        <w:t>卫星通信技术体制，通过卫星链路实现地面站互通，能组建起以固定站为中心的星形拓扑或网状网卫星网络，实现地面主站与一个或多个车载站、车载站之间的双向通信。系统满足快速开通、稳定可靠、高速宽带的要求。</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GStar TD</w:t>
      </w:r>
      <w:r>
        <w:rPr>
          <w:rFonts w:asciiTheme="majorEastAsia" w:eastAsiaTheme="majorEastAsia" w:hAnsiTheme="majorEastAsia" w:hint="eastAsia"/>
          <w:sz w:val="24"/>
          <w:szCs w:val="24"/>
          <w:lang w:val="zh-CN"/>
        </w:rPr>
        <w:t>卫星通信系统是一种</w:t>
      </w:r>
      <w:r>
        <w:rPr>
          <w:rFonts w:asciiTheme="majorEastAsia" w:eastAsiaTheme="majorEastAsia" w:hAnsiTheme="majorEastAsia" w:hint="eastAsia"/>
          <w:sz w:val="24"/>
          <w:szCs w:val="24"/>
          <w:lang w:val="zh-CN"/>
        </w:rPr>
        <w:t>MF-TDMA</w:t>
      </w:r>
      <w:r>
        <w:rPr>
          <w:rFonts w:asciiTheme="majorEastAsia" w:eastAsiaTheme="majorEastAsia" w:hAnsiTheme="majorEastAsia" w:hint="eastAsia"/>
          <w:sz w:val="24"/>
          <w:szCs w:val="24"/>
          <w:lang w:val="zh-CN"/>
        </w:rPr>
        <w:t>系统，具有自主知识产权，系统支持全网</w:t>
      </w:r>
      <w:r>
        <w:rPr>
          <w:rFonts w:asciiTheme="majorEastAsia" w:eastAsiaTheme="majorEastAsia" w:hAnsiTheme="majorEastAsia" w:hint="eastAsia"/>
          <w:sz w:val="24"/>
          <w:szCs w:val="24"/>
          <w:lang w:val="zh-CN"/>
        </w:rPr>
        <w:t>状、星状网络拓扑，可方便快速的组建应用网络，网络中任何站点均可通过卫星单跳直接互通。具备网状网、星状网、广播分发网、混合网和</w:t>
      </w:r>
      <w:r>
        <w:rPr>
          <w:rFonts w:asciiTheme="majorEastAsia" w:eastAsiaTheme="majorEastAsia" w:hAnsiTheme="majorEastAsia" w:hint="eastAsia"/>
          <w:sz w:val="24"/>
          <w:szCs w:val="24"/>
          <w:lang w:val="zh-CN"/>
        </w:rPr>
        <w:t>SCPC</w:t>
      </w:r>
      <w:r>
        <w:rPr>
          <w:rFonts w:asciiTheme="majorEastAsia" w:eastAsiaTheme="majorEastAsia" w:hAnsiTheme="majorEastAsia" w:hint="eastAsia"/>
          <w:sz w:val="24"/>
          <w:szCs w:val="24"/>
          <w:lang w:val="zh-CN"/>
        </w:rPr>
        <w:t>高速传输能力，支持以</w:t>
      </w:r>
      <w:r>
        <w:rPr>
          <w:rFonts w:asciiTheme="majorEastAsia" w:eastAsiaTheme="majorEastAsia" w:hAnsiTheme="majorEastAsia" w:hint="eastAsia"/>
          <w:sz w:val="24"/>
          <w:szCs w:val="24"/>
          <w:lang w:val="zh-CN"/>
        </w:rPr>
        <w:t>TCP/IP</w:t>
      </w:r>
      <w:r>
        <w:rPr>
          <w:rFonts w:asciiTheme="majorEastAsia" w:eastAsiaTheme="majorEastAsia" w:hAnsiTheme="majorEastAsia" w:hint="eastAsia"/>
          <w:sz w:val="24"/>
          <w:szCs w:val="24"/>
          <w:lang w:val="zh-CN"/>
        </w:rPr>
        <w:t>协议为基础的多种数据通信传输业务，可辅以公用通信网、固定</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移动电话网、数字集群、无线图传、微波通信、北斗短报文等多种通信手段实现视频会议、卫星电话、远程监控、远程控制等功能，构建机动灵活、反应快速的应急通信指挥平台。</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GStar FD</w:t>
      </w:r>
      <w:r>
        <w:rPr>
          <w:rFonts w:asciiTheme="majorEastAsia" w:eastAsiaTheme="majorEastAsia" w:hAnsiTheme="majorEastAsia" w:hint="eastAsia"/>
          <w:sz w:val="24"/>
          <w:szCs w:val="24"/>
          <w:lang w:val="zh-CN"/>
        </w:rPr>
        <w:t>卫星通信系统：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星状网</w:t>
      </w: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树状网</w:t>
      </w: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混合网的网络拓扑</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支持上千个终端节点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支持组网模式与脱网模式</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采用</w:t>
      </w:r>
      <w:r>
        <w:rPr>
          <w:rFonts w:asciiTheme="majorEastAsia" w:eastAsiaTheme="majorEastAsia" w:hAnsiTheme="majorEastAsia"/>
          <w:sz w:val="24"/>
          <w:szCs w:val="24"/>
          <w:lang w:val="zh-CN"/>
        </w:rPr>
        <w:t>FDMA</w:t>
      </w:r>
      <w:r>
        <w:rPr>
          <w:rFonts w:asciiTheme="majorEastAsia" w:eastAsiaTheme="majorEastAsia" w:hAnsiTheme="majorEastAsia" w:hint="eastAsia"/>
          <w:sz w:val="24"/>
          <w:szCs w:val="24"/>
          <w:lang w:val="zh-CN"/>
        </w:rPr>
        <w:t>通信体制，支持</w:t>
      </w:r>
      <w:r>
        <w:rPr>
          <w:rFonts w:asciiTheme="majorEastAsia" w:eastAsiaTheme="majorEastAsia" w:hAnsiTheme="majorEastAsia"/>
          <w:sz w:val="24"/>
          <w:szCs w:val="24"/>
          <w:lang w:val="zh-CN"/>
        </w:rPr>
        <w:t>dSCPC</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64kbps~6Mbps</w:t>
      </w:r>
      <w:r>
        <w:rPr>
          <w:rFonts w:asciiTheme="majorEastAsia" w:eastAsiaTheme="majorEastAsia" w:hAnsiTheme="majorEastAsia" w:hint="eastAsia"/>
          <w:sz w:val="24"/>
          <w:szCs w:val="24"/>
          <w:lang w:val="zh-CN"/>
        </w:rPr>
        <w:t>传输速率，优异的传输性能</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功能强大的网管系统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适应高动态应用场景</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自动上行功率控制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应用软件可定制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GStar TD</w:t>
      </w:r>
      <w:r>
        <w:rPr>
          <w:rFonts w:asciiTheme="majorEastAsia" w:eastAsiaTheme="majorEastAsia" w:hAnsiTheme="majorEastAsia" w:hint="eastAsia"/>
          <w:sz w:val="24"/>
          <w:szCs w:val="24"/>
          <w:lang w:val="zh-CN"/>
        </w:rPr>
        <w:t>卫星通信系统：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B/S</w:t>
      </w:r>
      <w:r>
        <w:rPr>
          <w:rFonts w:asciiTheme="majorEastAsia" w:eastAsiaTheme="majorEastAsia" w:hAnsiTheme="majorEastAsia" w:hint="eastAsia"/>
          <w:sz w:val="24"/>
          <w:szCs w:val="24"/>
          <w:lang w:val="zh-CN"/>
        </w:rPr>
        <w:t>结构，网管客户端无需安装软件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全中文用户界面，操作简单便捷</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不同带宽的分组资源规划，满足不同应用场景</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支持二级群组管理功能</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用户分组管理功能，满足不同管理需求</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用户业务服务差别化配置</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lastRenderedPageBreak/>
        <w:t>实时可视化站点和链路状态监控</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图形化资源使用统计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系统历史工作日志查询</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系统状态告警</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产品广泛应用于国防、政府、公安、消防、水利、农业、林业、海洋、环境、交通、能源、教育等行业和领域。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“基于自主卫星的大洋渔场信息获取、服务及集成应用”项目，获得国家海洋局颁发的海洋十大科技进步奖。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授权发明专利</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项，实用新型专利</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项，申请发明专利</w:t>
      </w:r>
      <w:r>
        <w:rPr>
          <w:rFonts w:asciiTheme="majorEastAsia" w:eastAsiaTheme="majorEastAsia" w:hAnsiTheme="majorEastAsia" w:hint="eastAsia"/>
          <w:sz w:val="24"/>
          <w:szCs w:val="24"/>
          <w:lang w:val="zh-CN"/>
        </w:rPr>
        <w:t>9</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我国将全力推进卫星通信在农业、林业、国土、水利、气象、海洋、通信广播、减灾防灾等领域及公众生活的应用。国内多行业、大众领域亟需高速大容量、动中通</w:t>
      </w:r>
      <w:r>
        <w:rPr>
          <w:rFonts w:asciiTheme="majorEastAsia" w:eastAsiaTheme="majorEastAsia" w:hAnsiTheme="majorEastAsia" w:hint="eastAsia"/>
          <w:sz w:val="24"/>
          <w:szCs w:val="24"/>
          <w:lang w:val="zh-CN"/>
        </w:rPr>
        <w:t>、全天候、实时的宽带卫星广播通信系统。大众消费市场的持续繁荣将会给全球卫星通信市场带来持续的发展动力，全球卫星通信产业在将来相当长的一段时期内将保持稳定增长。预计到</w:t>
      </w:r>
      <w:r>
        <w:rPr>
          <w:rFonts w:asciiTheme="majorEastAsia" w:eastAsiaTheme="majorEastAsia" w:hAnsiTheme="majorEastAsia" w:hint="eastAsia"/>
          <w:sz w:val="24"/>
          <w:szCs w:val="24"/>
          <w:lang w:val="zh-CN"/>
        </w:rPr>
        <w:t>2022</w:t>
      </w:r>
      <w:r>
        <w:rPr>
          <w:rFonts w:asciiTheme="majorEastAsia" w:eastAsiaTheme="majorEastAsia" w:hAnsiTheme="majorEastAsia" w:hint="eastAsia"/>
          <w:sz w:val="24"/>
          <w:szCs w:val="24"/>
          <w:lang w:val="zh-CN"/>
        </w:rPr>
        <w:t>年全球卫星通信产业收入将接近</w:t>
      </w:r>
      <w:r>
        <w:rPr>
          <w:rFonts w:asciiTheme="majorEastAsia" w:eastAsiaTheme="majorEastAsia" w:hAnsiTheme="majorEastAsia" w:hint="eastAsia"/>
          <w:sz w:val="24"/>
          <w:szCs w:val="24"/>
          <w:lang w:val="zh-CN"/>
        </w:rPr>
        <w:t>2000</w:t>
      </w:r>
      <w:r>
        <w:rPr>
          <w:rFonts w:asciiTheme="majorEastAsia" w:eastAsiaTheme="majorEastAsia" w:hAnsiTheme="majorEastAsia" w:hint="eastAsia"/>
          <w:sz w:val="24"/>
          <w:szCs w:val="24"/>
          <w:lang w:val="zh-CN"/>
        </w:rPr>
        <w:t>亿美元。</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【联系方式】刘</w:t>
      </w:r>
      <w:r>
        <w:rPr>
          <w:rFonts w:asciiTheme="majorEastAsia" w:eastAsiaTheme="majorEastAsia" w:hAnsiTheme="majorEastAsia" w:cstheme="minorBidi"/>
          <w:color w:val="auto"/>
          <w:kern w:val="2"/>
          <w:szCs w:val="24"/>
        </w:rPr>
        <w:t xml:space="preserve">  </w:t>
      </w:r>
      <w:r>
        <w:rPr>
          <w:rFonts w:asciiTheme="majorEastAsia" w:eastAsiaTheme="majorEastAsia" w:hAnsiTheme="majorEastAsia" w:cstheme="minorBidi"/>
          <w:color w:val="auto"/>
          <w:kern w:val="2"/>
          <w:szCs w:val="24"/>
        </w:rPr>
        <w:t>波</w:t>
      </w:r>
      <w:r>
        <w:rPr>
          <w:rFonts w:asciiTheme="majorEastAsia" w:eastAsiaTheme="majorEastAsia" w:hAnsiTheme="majorEastAsia" w:cstheme="minorBidi"/>
          <w:color w:val="auto"/>
          <w:kern w:val="2"/>
          <w:szCs w:val="24"/>
        </w:rPr>
        <w:t xml:space="preserve"> 028-82120902/18502821100</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58" w:name="_Toc1478"/>
      <w:r>
        <w:rPr>
          <w:rFonts w:asciiTheme="minorEastAsia" w:hAnsiTheme="minorEastAsia" w:hint="eastAsia"/>
          <w:spacing w:val="-4"/>
          <w:sz w:val="28"/>
          <w:szCs w:val="28"/>
        </w:rPr>
        <w:t>边海防视频监控系统</w:t>
      </w:r>
      <w:bookmarkEnd w:id="158"/>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中国电子科技集团公司第十一研究所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系统通过模块化设计可装配多种规格的红外热像仪、可见光摄像机等传感器，具多前端探测等先进实用的工作模式，通过高清视频可对地面、海上和低空目标进</w:t>
      </w:r>
      <w:r>
        <w:rPr>
          <w:rFonts w:asciiTheme="majorEastAsia" w:eastAsiaTheme="majorEastAsia" w:hAnsiTheme="majorEastAsia" w:hint="eastAsia"/>
          <w:sz w:val="24"/>
          <w:szCs w:val="24"/>
          <w:lang w:val="zh-CN"/>
        </w:rPr>
        <w:t>行搜索、跟踪、全景拼图告警和目标定位，实时生成目标态势情报，敏感区域自动报警，对满足科技侦边、情报控边、反恐维稳、应急处突等侦察情报保障需求提供强有力支持。</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可见光摄像机作用距离：在可通视和能见度不小于</w:t>
      </w:r>
      <w:r>
        <w:rPr>
          <w:rFonts w:asciiTheme="majorEastAsia" w:eastAsiaTheme="majorEastAsia" w:hAnsiTheme="majorEastAsia" w:hint="eastAsia"/>
          <w:sz w:val="24"/>
          <w:szCs w:val="24"/>
          <w:lang w:val="zh-CN"/>
        </w:rPr>
        <w:t>7km</w:t>
      </w:r>
      <w:r>
        <w:rPr>
          <w:rFonts w:asciiTheme="majorEastAsia" w:eastAsiaTheme="majorEastAsia" w:hAnsiTheme="majorEastAsia" w:hint="eastAsia"/>
          <w:sz w:val="24"/>
          <w:szCs w:val="24"/>
          <w:lang w:val="zh-CN"/>
        </w:rPr>
        <w:t>条件下，对人员的识别距离不小于</w:t>
      </w:r>
      <w:r>
        <w:rPr>
          <w:rFonts w:asciiTheme="majorEastAsia" w:eastAsiaTheme="majorEastAsia" w:hAnsiTheme="majorEastAsia" w:hint="eastAsia"/>
          <w:sz w:val="24"/>
          <w:szCs w:val="24"/>
          <w:lang w:val="zh-CN"/>
        </w:rPr>
        <w:t>9km</w:t>
      </w:r>
      <w:r>
        <w:rPr>
          <w:rFonts w:asciiTheme="majorEastAsia" w:eastAsiaTheme="majorEastAsia" w:hAnsiTheme="majorEastAsia" w:hint="eastAsia"/>
          <w:sz w:val="24"/>
          <w:szCs w:val="24"/>
          <w:lang w:val="zh-CN"/>
        </w:rPr>
        <w:t>，对小型目标的识别距离不小于</w:t>
      </w:r>
      <w:r>
        <w:rPr>
          <w:rFonts w:asciiTheme="majorEastAsia" w:eastAsiaTheme="majorEastAsia" w:hAnsiTheme="majorEastAsia" w:hint="eastAsia"/>
          <w:sz w:val="24"/>
          <w:szCs w:val="24"/>
          <w:lang w:val="zh-CN"/>
        </w:rPr>
        <w:t>10km</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非制冷红外热像仪作用距离：在简单背景和无主动照明光源条件下，对人员</w:t>
      </w:r>
      <w:r>
        <w:rPr>
          <w:rFonts w:asciiTheme="majorEastAsia" w:eastAsiaTheme="majorEastAsia" w:hAnsiTheme="majorEastAsia" w:hint="eastAsia"/>
          <w:sz w:val="24"/>
          <w:szCs w:val="24"/>
          <w:lang w:val="zh-CN"/>
        </w:rPr>
        <w:lastRenderedPageBreak/>
        <w:t>的识别距离不小于</w:t>
      </w:r>
      <w:r>
        <w:rPr>
          <w:rFonts w:asciiTheme="majorEastAsia" w:eastAsiaTheme="majorEastAsia" w:hAnsiTheme="majorEastAsia" w:hint="eastAsia"/>
          <w:sz w:val="24"/>
          <w:szCs w:val="24"/>
          <w:lang w:val="zh-CN"/>
        </w:rPr>
        <w:t>1.5km</w:t>
      </w:r>
      <w:r>
        <w:rPr>
          <w:rFonts w:asciiTheme="majorEastAsia" w:eastAsiaTheme="majorEastAsia" w:hAnsiTheme="majorEastAsia" w:hint="eastAsia"/>
          <w:sz w:val="24"/>
          <w:szCs w:val="24"/>
          <w:lang w:val="zh-CN"/>
        </w:rPr>
        <w:t>，对小型目标识别距离不小于</w:t>
      </w:r>
      <w:r>
        <w:rPr>
          <w:rFonts w:asciiTheme="majorEastAsia" w:eastAsiaTheme="majorEastAsia" w:hAnsiTheme="majorEastAsia" w:hint="eastAsia"/>
          <w:sz w:val="24"/>
          <w:szCs w:val="24"/>
          <w:lang w:val="zh-CN"/>
        </w:rPr>
        <w:t>3km</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可见光摄像机：宽视场≥</w:t>
      </w:r>
      <w:r>
        <w:rPr>
          <w:rFonts w:asciiTheme="majorEastAsia" w:eastAsiaTheme="majorEastAsia" w:hAnsiTheme="majorEastAsia" w:hint="eastAsia"/>
          <w:sz w:val="24"/>
          <w:szCs w:val="24"/>
          <w:lang w:val="zh-CN"/>
        </w:rPr>
        <w:t>16</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9</w:t>
      </w:r>
      <w:r>
        <w:rPr>
          <w:rFonts w:asciiTheme="majorEastAsia" w:eastAsiaTheme="majorEastAsia" w:hAnsiTheme="majorEastAsia" w:hint="eastAsia"/>
          <w:sz w:val="24"/>
          <w:szCs w:val="24"/>
          <w:lang w:val="zh-CN"/>
        </w:rPr>
        <w:t>°，分辨率≥</w:t>
      </w:r>
      <w:r>
        <w:rPr>
          <w:rFonts w:asciiTheme="majorEastAsia" w:eastAsiaTheme="majorEastAsia" w:hAnsiTheme="majorEastAsia" w:hint="eastAsia"/>
          <w:sz w:val="24"/>
          <w:szCs w:val="24"/>
          <w:lang w:val="zh-CN"/>
        </w:rPr>
        <w:t>200</w:t>
      </w:r>
      <w:r>
        <w:rPr>
          <w:rFonts w:asciiTheme="majorEastAsia" w:eastAsiaTheme="majorEastAsia" w:hAnsiTheme="majorEastAsia" w:hint="eastAsia"/>
          <w:sz w:val="24"/>
          <w:szCs w:val="24"/>
          <w:lang w:val="zh-CN"/>
        </w:rPr>
        <w:t>万像素，连续光学变焦</w:t>
      </w:r>
      <w:r>
        <w:rPr>
          <w:rFonts w:asciiTheme="majorEastAsia" w:eastAsiaTheme="majorEastAsia" w:hAnsiTheme="majorEastAsia" w:hint="eastAsia"/>
          <w:sz w:val="24"/>
          <w:szCs w:val="24"/>
          <w:lang w:val="zh-CN"/>
        </w:rPr>
        <w:t>60</w:t>
      </w:r>
      <w:r>
        <w:rPr>
          <w:rFonts w:asciiTheme="majorEastAsia" w:eastAsiaTheme="majorEastAsia" w:hAnsiTheme="majorEastAsia" w:hint="eastAsia"/>
          <w:sz w:val="24"/>
          <w:szCs w:val="24"/>
          <w:lang w:val="zh-CN"/>
        </w:rPr>
        <w:t>倍，最大焦距</w:t>
      </w:r>
      <w:r>
        <w:rPr>
          <w:rFonts w:asciiTheme="majorEastAsia" w:eastAsiaTheme="majorEastAsia" w:hAnsiTheme="majorEastAsia" w:hint="eastAsia"/>
          <w:sz w:val="24"/>
          <w:szCs w:val="24"/>
          <w:lang w:val="zh-CN"/>
        </w:rPr>
        <w:t>750mm</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非制冷红外热像仪：宽视场≥</w:t>
      </w:r>
      <w:r>
        <w:rPr>
          <w:rFonts w:asciiTheme="majorEastAsia" w:eastAsiaTheme="majorEastAsia" w:hAnsiTheme="majorEastAsia" w:hint="eastAsia"/>
          <w:sz w:val="24"/>
          <w:szCs w:val="24"/>
          <w:lang w:val="zh-CN"/>
        </w:rPr>
        <w:t xml:space="preserve">8 </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6 </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6</w:t>
      </w:r>
      <w:r>
        <w:rPr>
          <w:rFonts w:asciiTheme="majorEastAsia" w:eastAsiaTheme="majorEastAsia" w:hAnsiTheme="majorEastAsia" w:hint="eastAsia"/>
          <w:sz w:val="24"/>
          <w:szCs w:val="24"/>
          <w:lang w:val="zh-CN"/>
        </w:rPr>
        <w:t>倍连续变焦，最大焦距</w:t>
      </w:r>
      <w:r>
        <w:rPr>
          <w:rFonts w:asciiTheme="majorEastAsia" w:eastAsiaTheme="majorEastAsia" w:hAnsiTheme="majorEastAsia" w:hint="eastAsia"/>
          <w:sz w:val="24"/>
          <w:szCs w:val="24"/>
          <w:lang w:val="zh-CN"/>
        </w:rPr>
        <w:t>180mm</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边海防、反恐维稳、区域安防等。</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2017</w:t>
      </w:r>
      <w:r>
        <w:rPr>
          <w:rFonts w:asciiTheme="majorEastAsia" w:eastAsiaTheme="majorEastAsia" w:hAnsiTheme="majorEastAsia" w:hint="eastAsia"/>
          <w:sz w:val="24"/>
          <w:szCs w:val="24"/>
          <w:lang w:val="zh-CN"/>
        </w:rPr>
        <w:t>年度中国电子科技集团公司科学技术进步三等奖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授权发明专利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项，申请发明专利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可以大幅度提升对偷渡、恐袭等违法行为的预警及发现，有效降低对国家安全的威胁；</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可以实时预警越界等违法行为，维护国土安全；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可以及时发现偷猎、盗猎、非法使用明火等违法行为，有效保护边境地区自然环境。</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【联系方式】鹿玮</w:t>
      </w:r>
      <w:r>
        <w:rPr>
          <w:rFonts w:asciiTheme="majorEastAsia" w:eastAsiaTheme="majorEastAsia" w:hAnsiTheme="majorEastAsia" w:cstheme="minorBidi"/>
          <w:color w:val="auto"/>
          <w:kern w:val="2"/>
          <w:szCs w:val="24"/>
        </w:rPr>
        <w:tab/>
        <w:t>010-64303356/18518315071</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59" w:name="_Toc24733"/>
      <w:r>
        <w:rPr>
          <w:rFonts w:asciiTheme="minorEastAsia" w:hAnsiTheme="minorEastAsia" w:hint="eastAsia"/>
          <w:spacing w:val="-4"/>
          <w:sz w:val="28"/>
          <w:szCs w:val="28"/>
        </w:rPr>
        <w:t>雷达生命探测仪</w:t>
      </w:r>
      <w:bookmarkEnd w:id="159"/>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中国电子科技集团公司第二十二研究所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雷达生命探测仪基于电磁波反射原理，采用超宽带雷达技术穿透土壤、墙体等障碍物实现人体的呼吸、心跳和体动等生命特征检测，广泛应用于地质灾害、战争、煤矿等灾难的应急搜救，也可在反恐行动中用于搜索探测藏匿在房屋、地下室的人员。</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雷达生命探测仪采用非接触</w:t>
      </w:r>
      <w:r>
        <w:rPr>
          <w:rFonts w:asciiTheme="majorEastAsia" w:eastAsiaTheme="majorEastAsia" w:hAnsiTheme="majorEastAsia" w:hint="eastAsia"/>
          <w:sz w:val="24"/>
          <w:szCs w:val="24"/>
          <w:lang w:val="zh-CN"/>
        </w:rPr>
        <w:t>式工作模式，雷达探测器放置在可疑被测区域，借助</w:t>
      </w:r>
      <w:r>
        <w:rPr>
          <w:rFonts w:asciiTheme="majorEastAsia" w:eastAsiaTheme="majorEastAsia" w:hAnsiTheme="majorEastAsia" w:hint="eastAsia"/>
          <w:sz w:val="24"/>
          <w:szCs w:val="24"/>
          <w:lang w:val="zh-CN"/>
        </w:rPr>
        <w:t>Wi-Fi</w:t>
      </w:r>
      <w:r>
        <w:rPr>
          <w:rFonts w:asciiTheme="majorEastAsia" w:eastAsiaTheme="majorEastAsia" w:hAnsiTheme="majorEastAsia" w:hint="eastAsia"/>
          <w:sz w:val="24"/>
          <w:szCs w:val="24"/>
          <w:lang w:val="zh-CN"/>
        </w:rPr>
        <w:t>无线网络，操作人员通过显示控制器实现对雷达探测器的控制和结构观察，无线操作距离超过</w:t>
      </w:r>
      <w:r>
        <w:rPr>
          <w:rFonts w:asciiTheme="majorEastAsia" w:eastAsiaTheme="majorEastAsia" w:hAnsiTheme="majorEastAsia" w:hint="eastAsia"/>
          <w:sz w:val="24"/>
          <w:szCs w:val="24"/>
          <w:lang w:val="zh-CN"/>
        </w:rPr>
        <w:t>50</w:t>
      </w:r>
      <w:r>
        <w:rPr>
          <w:rFonts w:asciiTheme="majorEastAsia" w:eastAsiaTheme="majorEastAsia" w:hAnsiTheme="majorEastAsia" w:hint="eastAsia"/>
          <w:sz w:val="24"/>
          <w:szCs w:val="24"/>
          <w:lang w:val="zh-CN"/>
        </w:rPr>
        <w:t>米，可以保障操作人员的人身安全。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 xml:space="preserve">(1) </w:t>
      </w:r>
      <w:r>
        <w:rPr>
          <w:rFonts w:asciiTheme="majorEastAsia" w:eastAsiaTheme="majorEastAsia" w:hAnsiTheme="majorEastAsia" w:hint="eastAsia"/>
          <w:sz w:val="24"/>
          <w:szCs w:val="24"/>
          <w:lang w:val="zh-CN"/>
        </w:rPr>
        <w:t>探测目标：频率为</w:t>
      </w:r>
      <w:r>
        <w:rPr>
          <w:rFonts w:asciiTheme="majorEastAsia" w:eastAsiaTheme="majorEastAsia" w:hAnsiTheme="majorEastAsia" w:hint="eastAsia"/>
          <w:sz w:val="24"/>
          <w:szCs w:val="24"/>
          <w:lang w:val="zh-CN"/>
        </w:rPr>
        <w:t>0.1Hz</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0.5Hz</w:t>
      </w:r>
      <w:r>
        <w:rPr>
          <w:rFonts w:asciiTheme="majorEastAsia" w:eastAsiaTheme="majorEastAsia" w:hAnsiTheme="majorEastAsia" w:hint="eastAsia"/>
          <w:sz w:val="24"/>
          <w:szCs w:val="24"/>
          <w:lang w:val="zh-CN"/>
        </w:rPr>
        <w:t>的人体呼吸信号</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(2) </w:t>
      </w:r>
      <w:r>
        <w:rPr>
          <w:rFonts w:asciiTheme="majorEastAsia" w:eastAsiaTheme="majorEastAsia" w:hAnsiTheme="majorEastAsia" w:hint="eastAsia"/>
          <w:sz w:val="24"/>
          <w:szCs w:val="24"/>
          <w:lang w:val="zh-CN"/>
        </w:rPr>
        <w:t>目标响应时间：＜</w:t>
      </w:r>
      <w:r>
        <w:rPr>
          <w:rFonts w:asciiTheme="majorEastAsia" w:eastAsiaTheme="majorEastAsia" w:hAnsiTheme="majorEastAsia" w:hint="eastAsia"/>
          <w:sz w:val="24"/>
          <w:szCs w:val="24"/>
          <w:lang w:val="zh-CN"/>
        </w:rPr>
        <w:t>15s</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(3) </w:t>
      </w:r>
      <w:r>
        <w:rPr>
          <w:rFonts w:asciiTheme="majorEastAsia" w:eastAsiaTheme="majorEastAsia" w:hAnsiTheme="majorEastAsia" w:hint="eastAsia"/>
          <w:sz w:val="24"/>
          <w:szCs w:val="24"/>
          <w:lang w:val="zh-CN"/>
        </w:rPr>
        <w:t>穿透深度：不小于</w:t>
      </w:r>
      <w:r>
        <w:rPr>
          <w:rFonts w:asciiTheme="majorEastAsia" w:eastAsiaTheme="majorEastAsia" w:hAnsiTheme="majorEastAsia" w:hint="eastAsia"/>
          <w:sz w:val="24"/>
          <w:szCs w:val="24"/>
          <w:lang w:val="zh-CN"/>
        </w:rPr>
        <w:t>2m</w:t>
      </w:r>
      <w:r>
        <w:rPr>
          <w:rFonts w:asciiTheme="majorEastAsia" w:eastAsiaTheme="majorEastAsia" w:hAnsiTheme="majorEastAsia" w:hint="eastAsia"/>
          <w:sz w:val="24"/>
          <w:szCs w:val="24"/>
          <w:lang w:val="zh-CN"/>
        </w:rPr>
        <w:t>（实心砖结构墙体）</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(4) </w:t>
      </w:r>
      <w:r>
        <w:rPr>
          <w:rFonts w:asciiTheme="majorEastAsia" w:eastAsiaTheme="majorEastAsia" w:hAnsiTheme="majorEastAsia" w:hint="eastAsia"/>
          <w:sz w:val="24"/>
          <w:szCs w:val="24"/>
          <w:lang w:val="zh-CN"/>
        </w:rPr>
        <w:t>最大探测距离：不小于</w:t>
      </w:r>
      <w:r>
        <w:rPr>
          <w:rFonts w:asciiTheme="majorEastAsia" w:eastAsiaTheme="majorEastAsia" w:hAnsiTheme="majorEastAsia" w:hint="eastAsia"/>
          <w:sz w:val="24"/>
          <w:szCs w:val="24"/>
          <w:lang w:val="zh-CN"/>
        </w:rPr>
        <w:t>20m</w:t>
      </w:r>
      <w:r>
        <w:rPr>
          <w:rFonts w:asciiTheme="majorEastAsia" w:eastAsiaTheme="majorEastAsia" w:hAnsiTheme="majorEastAsia" w:hint="eastAsia"/>
          <w:sz w:val="24"/>
          <w:szCs w:val="24"/>
          <w:lang w:val="zh-CN"/>
        </w:rPr>
        <w:t>（对空）</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lastRenderedPageBreak/>
        <w:t xml:space="preserve">(5) </w:t>
      </w:r>
      <w:r>
        <w:rPr>
          <w:rFonts w:asciiTheme="majorEastAsia" w:eastAsiaTheme="majorEastAsia" w:hAnsiTheme="majorEastAsia" w:hint="eastAsia"/>
          <w:sz w:val="24"/>
          <w:szCs w:val="24"/>
          <w:lang w:val="zh-CN"/>
        </w:rPr>
        <w:t>测距精度：≤±</w:t>
      </w:r>
      <w:r>
        <w:rPr>
          <w:rFonts w:asciiTheme="majorEastAsia" w:eastAsiaTheme="majorEastAsia" w:hAnsiTheme="majorEastAsia" w:hint="eastAsia"/>
          <w:sz w:val="24"/>
          <w:szCs w:val="24"/>
          <w:lang w:val="zh-CN"/>
        </w:rPr>
        <w:t>0.5m (</w:t>
      </w:r>
      <w:r>
        <w:rPr>
          <w:rFonts w:asciiTheme="majorEastAsia" w:eastAsiaTheme="majorEastAsia" w:hAnsiTheme="majorEastAsia" w:hint="eastAsia"/>
          <w:sz w:val="24"/>
          <w:szCs w:val="24"/>
          <w:lang w:val="zh-CN"/>
        </w:rPr>
        <w:t>距离向，对空</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(6) </w:t>
      </w:r>
      <w:r>
        <w:rPr>
          <w:rFonts w:asciiTheme="majorEastAsia" w:eastAsiaTheme="majorEastAsia" w:hAnsiTheme="majorEastAsia" w:hint="eastAsia"/>
          <w:sz w:val="24"/>
          <w:szCs w:val="24"/>
          <w:lang w:val="zh-CN"/>
        </w:rPr>
        <w:t>重</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量：≤</w:t>
      </w:r>
      <w:r>
        <w:rPr>
          <w:rFonts w:asciiTheme="majorEastAsia" w:eastAsiaTheme="majorEastAsia" w:hAnsiTheme="majorEastAsia" w:hint="eastAsia"/>
          <w:sz w:val="24"/>
          <w:szCs w:val="24"/>
          <w:lang w:val="zh-CN"/>
        </w:rPr>
        <w:t>10kg</w:t>
      </w:r>
      <w:r>
        <w:rPr>
          <w:rFonts w:asciiTheme="majorEastAsia" w:eastAsiaTheme="majorEastAsia" w:hAnsiTheme="majorEastAsia" w:hint="eastAsia"/>
          <w:sz w:val="24"/>
          <w:szCs w:val="24"/>
          <w:lang w:val="zh-CN"/>
        </w:rPr>
        <w:t>（不包括充电器和外包装箱等配件）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 xml:space="preserve">(7) </w:t>
      </w:r>
      <w:r>
        <w:rPr>
          <w:rFonts w:asciiTheme="majorEastAsia" w:eastAsiaTheme="majorEastAsia" w:hAnsiTheme="majorEastAsia" w:hint="eastAsia"/>
          <w:sz w:val="24"/>
          <w:szCs w:val="24"/>
          <w:lang w:val="zh-CN"/>
        </w:rPr>
        <w:t>外形尺寸：</w:t>
      </w:r>
      <w:r>
        <w:rPr>
          <w:rFonts w:asciiTheme="majorEastAsia" w:eastAsiaTheme="majorEastAsia" w:hAnsiTheme="majorEastAsia"/>
          <w:sz w:val="24"/>
          <w:szCs w:val="24"/>
          <w:lang w:val="zh-CN"/>
        </w:rPr>
        <w:t>460mm</w:t>
      </w:r>
      <w:r>
        <w:rPr>
          <w:rFonts w:asciiTheme="majorEastAsia" w:eastAsiaTheme="majorEastAsia" w:hAnsiTheme="majorEastAsia"/>
          <w:sz w:val="24"/>
          <w:szCs w:val="24"/>
          <w:lang w:val="zh-CN"/>
        </w:rPr>
        <w:t>350mm</w:t>
      </w:r>
      <w:r>
        <w:rPr>
          <w:rFonts w:asciiTheme="majorEastAsia" w:eastAsiaTheme="majorEastAsia" w:hAnsiTheme="majorEastAsia"/>
          <w:sz w:val="24"/>
          <w:szCs w:val="24"/>
          <w:lang w:val="zh-CN"/>
        </w:rPr>
        <w:t>170mm</w:t>
      </w:r>
      <w:r>
        <w:rPr>
          <w:rFonts w:asciiTheme="majorEastAsia" w:eastAsiaTheme="majorEastAsia" w:hAnsiTheme="majorEastAsia" w:hint="eastAsia"/>
          <w:sz w:val="24"/>
          <w:szCs w:val="24"/>
          <w:lang w:val="zh-CN"/>
        </w:rPr>
        <w:t>（长</w:t>
      </w: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宽</w:t>
      </w: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高，误差范围±</w:t>
      </w:r>
      <w:r>
        <w:rPr>
          <w:rFonts w:asciiTheme="majorEastAsia" w:eastAsiaTheme="majorEastAsia" w:hAnsiTheme="majorEastAsia"/>
          <w:sz w:val="24"/>
          <w:szCs w:val="24"/>
          <w:lang w:val="zh-CN"/>
        </w:rPr>
        <w:t>10mm</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(8) </w:t>
      </w:r>
      <w:r>
        <w:rPr>
          <w:rFonts w:asciiTheme="majorEastAsia" w:eastAsiaTheme="majorEastAsia" w:hAnsiTheme="majorEastAsia" w:hint="eastAsia"/>
          <w:sz w:val="24"/>
          <w:szCs w:val="24"/>
          <w:lang w:val="zh-CN"/>
        </w:rPr>
        <w:t>连续工作时间：≥</w:t>
      </w:r>
      <w:r>
        <w:rPr>
          <w:rFonts w:asciiTheme="majorEastAsia" w:eastAsiaTheme="majorEastAsia" w:hAnsiTheme="majorEastAsia" w:hint="eastAsia"/>
          <w:sz w:val="24"/>
          <w:szCs w:val="24"/>
          <w:lang w:val="zh-CN"/>
        </w:rPr>
        <w:t>5h</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(9) </w:t>
      </w:r>
      <w:r>
        <w:rPr>
          <w:rFonts w:asciiTheme="majorEastAsia" w:eastAsiaTheme="majorEastAsia" w:hAnsiTheme="majorEastAsia" w:hint="eastAsia"/>
          <w:sz w:val="24"/>
          <w:szCs w:val="24"/>
          <w:lang w:val="zh-CN"/>
        </w:rPr>
        <w:t>无线遥控距离：≥</w:t>
      </w:r>
      <w:r>
        <w:rPr>
          <w:rFonts w:asciiTheme="majorEastAsia" w:eastAsiaTheme="majorEastAsia" w:hAnsiTheme="majorEastAsia" w:hint="eastAsia"/>
          <w:sz w:val="24"/>
          <w:szCs w:val="24"/>
          <w:lang w:val="zh-CN"/>
        </w:rPr>
        <w:t>50m</w:t>
      </w:r>
      <w:r>
        <w:rPr>
          <w:rFonts w:asciiTheme="majorEastAsia" w:eastAsiaTheme="majorEastAsia" w:hAnsiTheme="majorEastAsia" w:hint="eastAsia"/>
          <w:sz w:val="24"/>
          <w:szCs w:val="24"/>
          <w:lang w:val="zh-CN"/>
        </w:rPr>
        <w:t>（雷达与</w:t>
      </w:r>
      <w:r>
        <w:rPr>
          <w:rFonts w:asciiTheme="majorEastAsia" w:eastAsiaTheme="majorEastAsia" w:hAnsiTheme="majorEastAsia" w:hint="eastAsia"/>
          <w:sz w:val="24"/>
          <w:szCs w:val="24"/>
          <w:lang w:val="zh-CN"/>
        </w:rPr>
        <w:t>PAD</w:t>
      </w:r>
      <w:r>
        <w:rPr>
          <w:rFonts w:asciiTheme="majorEastAsia" w:eastAsiaTheme="majorEastAsia" w:hAnsiTheme="majorEastAsia" w:hint="eastAsia"/>
          <w:sz w:val="24"/>
          <w:szCs w:val="24"/>
          <w:lang w:val="zh-CN"/>
        </w:rPr>
        <w:t>间无遮挡物）</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(10) </w:t>
      </w:r>
      <w:r>
        <w:rPr>
          <w:rFonts w:asciiTheme="majorEastAsia" w:eastAsiaTheme="majorEastAsia" w:hAnsiTheme="majorEastAsia" w:hint="eastAsia"/>
          <w:sz w:val="24"/>
          <w:szCs w:val="24"/>
          <w:lang w:val="zh-CN"/>
        </w:rPr>
        <w:t>工作温度：</w:t>
      </w: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+50</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用途十分广泛，在灾害搜救、反恐、安全等领域都能扮演重要的角色。在军事上可用于战场伤员搜救、边界警戒；在反恐和安全领域能够透过墙壁进行犯罪分子的快速、准确探测和定位；在民用领域，各种建筑物倒塌、塌方、泥石流、矿难发生频繁，当灾难发生时，用于探测被掩埋在瓦砾和断壁残垣下的生命，雷达生命仪可以为消防和搜救人员提供快速有效的技术手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发明专利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按照目前售价</w:t>
      </w:r>
      <w:r>
        <w:rPr>
          <w:rFonts w:asciiTheme="majorEastAsia" w:eastAsiaTheme="majorEastAsia" w:hAnsiTheme="majorEastAsia" w:hint="eastAsia"/>
          <w:sz w:val="24"/>
          <w:szCs w:val="24"/>
          <w:lang w:val="zh-CN"/>
        </w:rPr>
        <w:t>25</w:t>
      </w:r>
      <w:r>
        <w:rPr>
          <w:rFonts w:asciiTheme="majorEastAsia" w:eastAsiaTheme="majorEastAsia" w:hAnsiTheme="majorEastAsia" w:hint="eastAsia"/>
          <w:sz w:val="24"/>
          <w:szCs w:val="24"/>
          <w:lang w:val="zh-CN"/>
        </w:rPr>
        <w:t>万元</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套，那么在每年产生的经济效益估计如下：</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(1) </w:t>
      </w:r>
      <w:r>
        <w:rPr>
          <w:rFonts w:asciiTheme="majorEastAsia" w:eastAsiaTheme="majorEastAsia" w:hAnsiTheme="majorEastAsia" w:hint="eastAsia"/>
          <w:sz w:val="24"/>
          <w:szCs w:val="24"/>
          <w:lang w:val="zh-CN"/>
        </w:rPr>
        <w:t>在反恐和刑事犯罪分子的侦察方面，</w:t>
      </w:r>
      <w:r>
        <w:rPr>
          <w:rFonts w:asciiTheme="majorEastAsia" w:eastAsiaTheme="majorEastAsia" w:hAnsiTheme="majorEastAsia" w:hint="eastAsia"/>
          <w:sz w:val="24"/>
          <w:szCs w:val="24"/>
          <w:lang w:val="zh-CN"/>
        </w:rPr>
        <w:t>国内有</w:t>
      </w:r>
      <w:r>
        <w:rPr>
          <w:rFonts w:asciiTheme="majorEastAsia" w:eastAsiaTheme="majorEastAsia" w:hAnsiTheme="majorEastAsia" w:hint="eastAsia"/>
          <w:sz w:val="24"/>
          <w:szCs w:val="24"/>
          <w:lang w:val="zh-CN"/>
        </w:rPr>
        <w:t>30</w:t>
      </w:r>
      <w:r>
        <w:rPr>
          <w:rFonts w:asciiTheme="majorEastAsia" w:eastAsiaTheme="majorEastAsia" w:hAnsiTheme="majorEastAsia" w:hint="eastAsia"/>
          <w:sz w:val="24"/>
          <w:szCs w:val="24"/>
          <w:lang w:val="zh-CN"/>
        </w:rPr>
        <w:t>套</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年以上的需求，可增加产值：</w:t>
      </w:r>
      <w:r>
        <w:rPr>
          <w:rFonts w:asciiTheme="majorEastAsia" w:eastAsiaTheme="majorEastAsia" w:hAnsiTheme="majorEastAsia" w:hint="eastAsia"/>
          <w:sz w:val="24"/>
          <w:szCs w:val="24"/>
          <w:lang w:val="zh-CN"/>
        </w:rPr>
        <w:t>30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25=750</w:t>
      </w:r>
      <w:r>
        <w:rPr>
          <w:rFonts w:asciiTheme="majorEastAsia" w:eastAsiaTheme="majorEastAsia" w:hAnsiTheme="majorEastAsia" w:hint="eastAsia"/>
          <w:sz w:val="24"/>
          <w:szCs w:val="24"/>
          <w:lang w:val="zh-CN"/>
        </w:rPr>
        <w:t>万元；</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(2) </w:t>
      </w:r>
      <w:r>
        <w:rPr>
          <w:rFonts w:asciiTheme="majorEastAsia" w:eastAsiaTheme="majorEastAsia" w:hAnsiTheme="majorEastAsia" w:hint="eastAsia"/>
          <w:sz w:val="24"/>
          <w:szCs w:val="24"/>
          <w:lang w:val="zh-CN"/>
        </w:rPr>
        <w:t>用于地震、塌方等应急搜救方面，每年有</w:t>
      </w:r>
      <w:r>
        <w:rPr>
          <w:rFonts w:asciiTheme="majorEastAsia" w:eastAsiaTheme="majorEastAsia" w:hAnsiTheme="majorEastAsia" w:hint="eastAsia"/>
          <w:sz w:val="24"/>
          <w:szCs w:val="24"/>
          <w:lang w:val="zh-CN"/>
        </w:rPr>
        <w:t>20</w:t>
      </w:r>
      <w:r>
        <w:rPr>
          <w:rFonts w:asciiTheme="majorEastAsia" w:eastAsiaTheme="majorEastAsia" w:hAnsiTheme="majorEastAsia" w:hint="eastAsia"/>
          <w:sz w:val="24"/>
          <w:szCs w:val="24"/>
          <w:lang w:val="zh-CN"/>
        </w:rPr>
        <w:t>套的需求量，可增加产值：</w:t>
      </w:r>
      <w:r>
        <w:rPr>
          <w:rFonts w:asciiTheme="majorEastAsia" w:eastAsiaTheme="majorEastAsia" w:hAnsiTheme="majorEastAsia" w:hint="eastAsia"/>
          <w:sz w:val="24"/>
          <w:szCs w:val="24"/>
          <w:lang w:val="zh-CN"/>
        </w:rPr>
        <w:t>20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25=500</w:t>
      </w:r>
      <w:r>
        <w:rPr>
          <w:rFonts w:asciiTheme="majorEastAsia" w:eastAsiaTheme="majorEastAsia" w:hAnsiTheme="majorEastAsia" w:hint="eastAsia"/>
          <w:sz w:val="24"/>
          <w:szCs w:val="24"/>
          <w:lang w:val="zh-CN"/>
        </w:rPr>
        <w:t>万元</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(3) </w:t>
      </w:r>
      <w:r>
        <w:rPr>
          <w:rFonts w:asciiTheme="majorEastAsia" w:eastAsiaTheme="majorEastAsia" w:hAnsiTheme="majorEastAsia" w:hint="eastAsia"/>
          <w:sz w:val="24"/>
          <w:szCs w:val="24"/>
          <w:lang w:val="zh-CN"/>
        </w:rPr>
        <w:t>用于部队战场搜救和城市巷战，每年需求量</w:t>
      </w:r>
      <w:r>
        <w:rPr>
          <w:rFonts w:asciiTheme="majorEastAsia" w:eastAsiaTheme="majorEastAsia" w:hAnsiTheme="majorEastAsia" w:hint="eastAsia"/>
          <w:sz w:val="24"/>
          <w:szCs w:val="24"/>
          <w:lang w:val="zh-CN"/>
        </w:rPr>
        <w:t>30</w:t>
      </w:r>
      <w:r>
        <w:rPr>
          <w:rFonts w:asciiTheme="majorEastAsia" w:eastAsiaTheme="majorEastAsia" w:hAnsiTheme="majorEastAsia" w:hint="eastAsia"/>
          <w:sz w:val="24"/>
          <w:szCs w:val="24"/>
          <w:lang w:val="zh-CN"/>
        </w:rPr>
        <w:t>套，则增加产值：</w:t>
      </w:r>
      <w:r>
        <w:rPr>
          <w:rFonts w:asciiTheme="majorEastAsia" w:eastAsiaTheme="majorEastAsia" w:hAnsiTheme="majorEastAsia" w:hint="eastAsia"/>
          <w:sz w:val="24"/>
          <w:szCs w:val="24"/>
          <w:lang w:val="zh-CN"/>
        </w:rPr>
        <w:t>30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25=750</w:t>
      </w:r>
      <w:r>
        <w:rPr>
          <w:rFonts w:asciiTheme="majorEastAsia" w:eastAsiaTheme="majorEastAsia" w:hAnsiTheme="majorEastAsia" w:hint="eastAsia"/>
          <w:sz w:val="24"/>
          <w:szCs w:val="24"/>
          <w:lang w:val="zh-CN"/>
        </w:rPr>
        <w:t>万元</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(4) </w:t>
      </w:r>
      <w:r>
        <w:rPr>
          <w:rFonts w:asciiTheme="majorEastAsia" w:eastAsiaTheme="majorEastAsia" w:hAnsiTheme="majorEastAsia" w:hint="eastAsia"/>
          <w:sz w:val="24"/>
          <w:szCs w:val="24"/>
          <w:lang w:val="zh-CN"/>
        </w:rPr>
        <w:t>另外，该设备还可用于驻外部队维和行动、营地的警戒等；</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(5) </w:t>
      </w:r>
      <w:r>
        <w:rPr>
          <w:rFonts w:asciiTheme="majorEastAsia" w:eastAsiaTheme="majorEastAsia" w:hAnsiTheme="majorEastAsia" w:hint="eastAsia"/>
          <w:sz w:val="24"/>
          <w:szCs w:val="24"/>
          <w:lang w:val="zh-CN"/>
        </w:rPr>
        <w:t>用于出口。</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【联系方式】杨振涛</w:t>
      </w:r>
      <w:r>
        <w:rPr>
          <w:rFonts w:asciiTheme="majorEastAsia" w:eastAsiaTheme="majorEastAsia" w:hAnsiTheme="majorEastAsia" w:cstheme="minorBidi"/>
          <w:color w:val="auto"/>
          <w:kern w:val="2"/>
          <w:szCs w:val="24"/>
        </w:rPr>
        <w:tab/>
        <w:t>0532-89079593/13589242076</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60" w:name="_Toc23667"/>
      <w:r>
        <w:rPr>
          <w:rFonts w:asciiTheme="minorEastAsia" w:hAnsiTheme="minorEastAsia" w:hint="eastAsia"/>
          <w:spacing w:val="-4"/>
          <w:sz w:val="28"/>
          <w:szCs w:val="28"/>
        </w:rPr>
        <w:t>城市要地近距净空防御体系</w:t>
      </w:r>
      <w:bookmarkEnd w:id="160"/>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中国电子科技集团公司第二十七研究所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【技术概述】</w:t>
      </w:r>
      <w:r>
        <w:rPr>
          <w:rFonts w:asciiTheme="majorEastAsia" w:eastAsiaTheme="majorEastAsia" w:hAnsiTheme="majorEastAsia" w:hint="eastAsia"/>
          <w:sz w:val="24"/>
          <w:szCs w:val="24"/>
          <w:lang w:val="zh-CN"/>
        </w:rPr>
        <w:t>城市要地近距近空</w:t>
      </w:r>
      <w:r>
        <w:rPr>
          <w:rFonts w:asciiTheme="majorEastAsia" w:eastAsiaTheme="majorEastAsia" w:hAnsiTheme="majorEastAsia" w:hint="eastAsia"/>
          <w:sz w:val="24"/>
          <w:szCs w:val="24"/>
          <w:lang w:val="zh-CN"/>
        </w:rPr>
        <w:t>防御体系用于防御对抗小型固定翼无人机、多旋翼无人机、“蜂群”无人机等“低慢小”目标，防止其对我重点区域或重大活动进行非法侦测、恐袭，从而有效提高被保护目标安全系数，确保我重点区域或重大活动安全有序。同时，在必要时，可用于我军事重点目标的低空防护。具有系统指挥作战功能；具有系统无线</w:t>
      </w: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有线通信；具有系统定位、定向、授时功能；具有对“低慢小”目标的搜索预警功能；具有对“低慢小”目标的电子干扰功能；具有对“低慢小”目标的光电干扰功能；具有对“低慢小”目标的激光毁伤功能。</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系统反制目标：无人机、空</w:t>
      </w:r>
      <w:r>
        <w:rPr>
          <w:rFonts w:asciiTheme="majorEastAsia" w:eastAsiaTheme="majorEastAsia" w:hAnsiTheme="majorEastAsia" w:hint="eastAsia"/>
          <w:sz w:val="24"/>
          <w:szCs w:val="24"/>
          <w:lang w:val="zh-CN"/>
        </w:rPr>
        <w:t>飘器等低空无人飞行器；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系统打击效果：对低空无人飞行器本体实施激光毁伤，对航拍相机实施激光干扰，对无人机的导航和数据链路实施电子干扰；</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激光毁伤距离：≮</w:t>
      </w:r>
      <w:r>
        <w:rPr>
          <w:rFonts w:asciiTheme="majorEastAsia" w:eastAsiaTheme="majorEastAsia" w:hAnsiTheme="majorEastAsia" w:hint="eastAsia"/>
          <w:sz w:val="24"/>
          <w:szCs w:val="24"/>
          <w:lang w:val="zh-CN"/>
        </w:rPr>
        <w:t>500m</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电子干扰距离：≮</w:t>
      </w:r>
      <w:r>
        <w:rPr>
          <w:rFonts w:asciiTheme="majorEastAsia" w:eastAsiaTheme="majorEastAsia" w:hAnsiTheme="majorEastAsia" w:hint="eastAsia"/>
          <w:sz w:val="24"/>
          <w:szCs w:val="24"/>
          <w:lang w:val="zh-CN"/>
        </w:rPr>
        <w:t>2.5km</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通信距离：≮</w:t>
      </w:r>
      <w:r>
        <w:rPr>
          <w:rFonts w:asciiTheme="majorEastAsia" w:eastAsiaTheme="majorEastAsia" w:hAnsiTheme="majorEastAsia" w:hint="eastAsia"/>
          <w:sz w:val="24"/>
          <w:szCs w:val="24"/>
          <w:lang w:val="zh-CN"/>
        </w:rPr>
        <w:t>3km</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6)</w:t>
      </w:r>
      <w:r>
        <w:rPr>
          <w:rFonts w:asciiTheme="majorEastAsia" w:eastAsiaTheme="majorEastAsia" w:hAnsiTheme="majorEastAsia" w:hint="eastAsia"/>
          <w:sz w:val="24"/>
          <w:szCs w:val="24"/>
          <w:lang w:val="zh-CN"/>
        </w:rPr>
        <w:t>系统电源适配能力：可采用市电、油机供电；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7)</w:t>
      </w:r>
      <w:r>
        <w:rPr>
          <w:rFonts w:asciiTheme="majorEastAsia" w:eastAsiaTheme="majorEastAsia" w:hAnsiTheme="majorEastAsia" w:hint="eastAsia"/>
          <w:sz w:val="24"/>
          <w:szCs w:val="24"/>
          <w:lang w:val="zh-CN"/>
        </w:rPr>
        <w:t>系统工作功耗：电子防护车≤</w:t>
      </w:r>
      <w:r>
        <w:rPr>
          <w:rFonts w:asciiTheme="majorEastAsia" w:eastAsiaTheme="majorEastAsia" w:hAnsiTheme="majorEastAsia" w:hint="eastAsia"/>
          <w:sz w:val="24"/>
          <w:szCs w:val="24"/>
          <w:lang w:val="zh-CN"/>
        </w:rPr>
        <w:t>8kw</w:t>
      </w:r>
      <w:r>
        <w:rPr>
          <w:rFonts w:asciiTheme="majorEastAsia" w:eastAsiaTheme="majorEastAsia" w:hAnsiTheme="majorEastAsia" w:hint="eastAsia"/>
          <w:sz w:val="24"/>
          <w:szCs w:val="24"/>
          <w:lang w:val="zh-CN"/>
        </w:rPr>
        <w:t>，光电防护车≤</w:t>
      </w:r>
      <w:r>
        <w:rPr>
          <w:rFonts w:asciiTheme="majorEastAsia" w:eastAsiaTheme="majorEastAsia" w:hAnsiTheme="majorEastAsia" w:hint="eastAsia"/>
          <w:sz w:val="24"/>
          <w:szCs w:val="24"/>
          <w:lang w:val="zh-CN"/>
        </w:rPr>
        <w:t>45kw</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8)</w:t>
      </w:r>
      <w:r>
        <w:rPr>
          <w:rFonts w:asciiTheme="majorEastAsia" w:eastAsiaTheme="majorEastAsia" w:hAnsiTheme="majorEastAsia" w:hint="eastAsia"/>
          <w:sz w:val="24"/>
          <w:szCs w:val="24"/>
          <w:lang w:val="zh-CN"/>
        </w:rPr>
        <w:t>系统工作温度：舱外工作设备</w:t>
      </w: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+45</w:t>
      </w:r>
      <w:r>
        <w:rPr>
          <w:rFonts w:asciiTheme="majorEastAsia" w:eastAsiaTheme="majorEastAsia" w:hAnsiTheme="majorEastAsia" w:hint="eastAsia"/>
          <w:sz w:val="24"/>
          <w:szCs w:val="24"/>
          <w:lang w:val="zh-CN"/>
        </w:rPr>
        <w:t>℃，舱内工作设备</w:t>
      </w:r>
      <w:r>
        <w:rPr>
          <w:rFonts w:asciiTheme="majorEastAsia" w:eastAsiaTheme="majorEastAsia" w:hAnsiTheme="majorEastAsia" w:hint="eastAsia"/>
          <w:sz w:val="24"/>
          <w:szCs w:val="24"/>
          <w:lang w:val="zh-CN"/>
        </w:rPr>
        <w:t>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+40</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9)</w:t>
      </w:r>
      <w:r>
        <w:rPr>
          <w:rFonts w:asciiTheme="majorEastAsia" w:eastAsiaTheme="majorEastAsia" w:hAnsiTheme="majorEastAsia" w:hint="eastAsia"/>
          <w:sz w:val="24"/>
          <w:szCs w:val="24"/>
          <w:lang w:val="zh-CN"/>
        </w:rPr>
        <w:t>系统存储温度：</w:t>
      </w:r>
      <w:r>
        <w:rPr>
          <w:rFonts w:asciiTheme="majorEastAsia" w:eastAsiaTheme="majorEastAsia" w:hAnsiTheme="majorEastAsia" w:hint="eastAsia"/>
          <w:sz w:val="24"/>
          <w:szCs w:val="24"/>
          <w:lang w:val="zh-CN"/>
        </w:rPr>
        <w:t>-20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+55</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系统机动能力：二级公路正常行驶。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可用广泛应用于机场等重要交通枢纽防护、政府大楼、电厂、通讯基站等民用要地和设施防护、重要集会安保等领域。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【联系方式】单秀旭</w:t>
      </w:r>
      <w:r>
        <w:rPr>
          <w:rFonts w:asciiTheme="majorEastAsia" w:eastAsiaTheme="majorEastAsia" w:hAnsiTheme="majorEastAsia" w:cstheme="minorBidi"/>
          <w:color w:val="auto"/>
          <w:kern w:val="2"/>
          <w:szCs w:val="24"/>
        </w:rPr>
        <w:t xml:space="preserve"> 0371-61270727/186638927070</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61" w:name="_Toc6603"/>
      <w:r>
        <w:rPr>
          <w:rFonts w:asciiTheme="minorEastAsia" w:hAnsiTheme="minorEastAsia" w:hint="eastAsia"/>
          <w:spacing w:val="-4"/>
          <w:sz w:val="28"/>
          <w:szCs w:val="28"/>
        </w:rPr>
        <w:t>高层建筑智能灭火无人机</w:t>
      </w:r>
      <w:bookmarkEnd w:id="161"/>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【技术开发单位】</w:t>
      </w:r>
      <w:r>
        <w:rPr>
          <w:rFonts w:asciiTheme="majorEastAsia" w:eastAsiaTheme="majorEastAsia" w:hAnsiTheme="majorEastAsia" w:hint="eastAsia"/>
          <w:sz w:val="24"/>
          <w:szCs w:val="24"/>
          <w:lang w:val="zh-CN"/>
        </w:rPr>
        <w:t>中国电子科技集团公司第二十七研究所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目前建筑高度不断攀升，百米以上超高层建筑比比皆是。但救援的消防车辆普遍车体宽、展开面积大</w:t>
      </w:r>
      <w:r>
        <w:rPr>
          <w:rFonts w:asciiTheme="majorEastAsia" w:eastAsiaTheme="majorEastAsia" w:hAnsiTheme="majorEastAsia" w:hint="eastAsia"/>
          <w:sz w:val="24"/>
          <w:szCs w:val="24"/>
          <w:lang w:val="zh-CN"/>
        </w:rPr>
        <w:t>，存在“进不去、展不开、够不着”的应用问题，影响了救援装备性能的发挥。高层建筑消防安全现状与消防部队实际灭火救援能力之间存在不均衡、不对称发展的现状。智能灭火无人机可以搭载侦察吊舱、消防灭火弹、救援设备等载荷。快速飞到云梯不能到达的高度，通过生命探测系统探测火场有无人员；利用自动光学瞄准、发射装置向楼宇内发射灭火弹，实现“灭早、灭小、灭了”的目标；向被困人员发射救援绳，通过喊话模块指引逃生路线，配合消防人员完成灭火与搜救任务。特别适合城市复杂环境条件下的消防救援，将给高层消防作业带来重要变革。目前无人机大多</w:t>
      </w:r>
      <w:r>
        <w:rPr>
          <w:rFonts w:asciiTheme="majorEastAsia" w:eastAsiaTheme="majorEastAsia" w:hAnsiTheme="majorEastAsia" w:hint="eastAsia"/>
          <w:sz w:val="24"/>
          <w:szCs w:val="24"/>
          <w:lang w:val="zh-CN"/>
        </w:rPr>
        <w:t>数还是人工远程操控，随着无人机人工智能水平进一步提升，无人机可以自主执行任务。那么未来消防无人机可以直接部署在高层建筑顶部，一旦遇到火灾，直接从楼顶起飞，迅速降到着火楼层进行灭火，可以第一时间控制火势，减少损失。</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轴距：</w:t>
      </w:r>
      <w:r>
        <w:rPr>
          <w:rFonts w:asciiTheme="majorEastAsia" w:eastAsiaTheme="majorEastAsia" w:hAnsiTheme="majorEastAsia" w:hint="eastAsia"/>
          <w:sz w:val="24"/>
          <w:szCs w:val="24"/>
          <w:lang w:val="zh-CN"/>
        </w:rPr>
        <w:t xml:space="preserve">2000mm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飞行时间：</w:t>
      </w:r>
      <w:r>
        <w:rPr>
          <w:rFonts w:asciiTheme="majorEastAsia" w:eastAsiaTheme="majorEastAsia" w:hAnsiTheme="majorEastAsia" w:hint="eastAsia"/>
          <w:sz w:val="24"/>
          <w:szCs w:val="24"/>
          <w:lang w:val="zh-CN"/>
        </w:rPr>
        <w:t>30 -50</w:t>
      </w:r>
      <w:r>
        <w:rPr>
          <w:rFonts w:asciiTheme="majorEastAsia" w:eastAsiaTheme="majorEastAsia" w:hAnsiTheme="majorEastAsia" w:hint="eastAsia"/>
          <w:sz w:val="24"/>
          <w:szCs w:val="24"/>
          <w:lang w:val="zh-CN"/>
        </w:rPr>
        <w:t>分钟</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控制半径：</w:t>
      </w:r>
      <w:r>
        <w:rPr>
          <w:rFonts w:asciiTheme="majorEastAsia" w:eastAsiaTheme="majorEastAsia" w:hAnsiTheme="majorEastAsia" w:hint="eastAsia"/>
          <w:sz w:val="24"/>
          <w:szCs w:val="24"/>
          <w:lang w:val="zh-CN"/>
        </w:rPr>
        <w:t>5km</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悬停精度：</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垂直方向±</w:t>
      </w:r>
      <w:r>
        <w:rPr>
          <w:rFonts w:asciiTheme="majorEastAsia" w:eastAsiaTheme="majorEastAsia" w:hAnsiTheme="majorEastAsia" w:hint="eastAsia"/>
          <w:sz w:val="24"/>
          <w:szCs w:val="24"/>
          <w:lang w:val="zh-CN"/>
        </w:rPr>
        <w:t xml:space="preserve"> 0.5m </w:t>
      </w:r>
      <w:r>
        <w:rPr>
          <w:rFonts w:asciiTheme="majorEastAsia" w:eastAsiaTheme="majorEastAsia" w:hAnsiTheme="majorEastAsia" w:hint="eastAsia"/>
          <w:sz w:val="24"/>
          <w:szCs w:val="24"/>
          <w:lang w:val="zh-CN"/>
        </w:rPr>
        <w:t>水平方向±</w:t>
      </w:r>
      <w:r>
        <w:rPr>
          <w:rFonts w:asciiTheme="majorEastAsia" w:eastAsiaTheme="majorEastAsia" w:hAnsiTheme="majorEastAsia" w:hint="eastAsia"/>
          <w:sz w:val="24"/>
          <w:szCs w:val="24"/>
          <w:lang w:val="zh-CN"/>
        </w:rPr>
        <w:t xml:space="preserve"> 1.5m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多种控制模式：</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手动增稳</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姿态稳定</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自主起降</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火范围：</w:t>
      </w:r>
      <w:r>
        <w:rPr>
          <w:rFonts w:asciiTheme="majorEastAsia" w:eastAsiaTheme="majorEastAsia" w:hAnsiTheme="majorEastAsia" w:hint="eastAsia"/>
          <w:sz w:val="24"/>
          <w:szCs w:val="24"/>
          <w:lang w:val="zh-CN"/>
        </w:rPr>
        <w:t>160m3</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发射距离：</w:t>
      </w:r>
      <w:r>
        <w:rPr>
          <w:rFonts w:asciiTheme="majorEastAsia" w:eastAsiaTheme="majorEastAsia" w:hAnsiTheme="majorEastAsia" w:hint="eastAsia"/>
          <w:sz w:val="24"/>
          <w:szCs w:val="24"/>
          <w:lang w:val="zh-CN"/>
        </w:rPr>
        <w:t>15-25m</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CEP</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1m</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w:t>
      </w:r>
      <w:r>
        <w:rPr>
          <w:rFonts w:asciiTheme="majorEastAsia" w:eastAsiaTheme="majorEastAsia" w:hAnsiTheme="majorEastAsia" w:hint="eastAsia"/>
          <w:sz w:val="24"/>
          <w:szCs w:val="24"/>
          <w:lang w:val="zh-CN"/>
        </w:rPr>
        <w:t>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公安、消防等。</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【联系方式】单秀旭</w:t>
      </w:r>
      <w:r>
        <w:rPr>
          <w:rFonts w:asciiTheme="majorEastAsia" w:eastAsiaTheme="majorEastAsia" w:hAnsiTheme="majorEastAsia"/>
          <w:sz w:val="24"/>
          <w:szCs w:val="24"/>
          <w:lang w:val="zh-CN"/>
        </w:rPr>
        <w:t xml:space="preserve"> 0371-61270727/186638927070</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62" w:name="_Toc3430"/>
      <w:r>
        <w:rPr>
          <w:rFonts w:asciiTheme="minorEastAsia" w:hAnsiTheme="minorEastAsia" w:hint="eastAsia"/>
          <w:spacing w:val="-4"/>
          <w:sz w:val="28"/>
          <w:szCs w:val="28"/>
        </w:rPr>
        <w:lastRenderedPageBreak/>
        <w:t>无人机载灭火系统</w:t>
      </w:r>
      <w:bookmarkEnd w:id="162"/>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上海机电工程研究所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无人机载灭火系统主要由指挥运输车、无人机集群、灭火弹、机载探测设备等组成。无人机集群飞抵火源附近时自主对准火源，远程操作人员通过机载监控设备实时观测火场态势，实时制定灭火方案，实施灭火弹发射灭火。灭火弹发射完毕后，无人机自主按序返回指挥运输车重新挂载后返回现场，实现循环式灭火作业，可精确、快速地将高层建筑等急难险重处的火源扑灭，将灾情损失降到最低。无人机载灭火系统采用安全、无毒、低成本、无后坐力、无二次火源危害的灭火弹，形成低成本、高精度、系列化产品。结合无人机载机自身的优点，形成包括地面指挥运输车在内的一</w:t>
      </w:r>
      <w:r>
        <w:rPr>
          <w:rFonts w:asciiTheme="majorEastAsia" w:eastAsiaTheme="majorEastAsia" w:hAnsiTheme="majorEastAsia" w:hint="eastAsia"/>
          <w:sz w:val="24"/>
          <w:szCs w:val="24"/>
          <w:lang w:val="zh-CN"/>
        </w:rPr>
        <w:t>整套无人操控智能灭火装备，真正实现“安全、好用、管用”的目标，未来将会像无人机快递一样普及应用，让我们最可爱的人——消防战士轻松遥控无人机完成灭火作业。</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不危害人身安全，无毒无破片危害；</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无火药绿色推进，无二次火源风险；</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无后座力发射，不危害载机安全；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无需火工品资质，使用和运输安全；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单发弹灭火面积不小于</w:t>
      </w: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平米；</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模块化设计，适用各种火情；</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试生产、应用开发阶段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适用于各类急难险重情况下的火灾扑灭作业，尤其适合城</w:t>
      </w:r>
      <w:r>
        <w:rPr>
          <w:rFonts w:asciiTheme="majorEastAsia" w:eastAsiaTheme="majorEastAsia" w:hAnsiTheme="majorEastAsia" w:hint="eastAsia"/>
          <w:sz w:val="24"/>
          <w:szCs w:val="24"/>
          <w:lang w:val="zh-CN"/>
        </w:rPr>
        <w:t>市高层建筑的灭火作业。</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申请专利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吸纳投融资的回收周期</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年，预期回报率</w:t>
      </w:r>
      <w:r>
        <w:rPr>
          <w:rFonts w:asciiTheme="majorEastAsia" w:eastAsiaTheme="majorEastAsia" w:hAnsiTheme="majorEastAsia" w:hint="eastAsia"/>
          <w:sz w:val="24"/>
          <w:szCs w:val="24"/>
          <w:lang w:val="zh-CN"/>
        </w:rPr>
        <w:t>200%</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【联系方式】陈铮</w:t>
      </w:r>
      <w:r>
        <w:rPr>
          <w:rFonts w:asciiTheme="majorEastAsia" w:eastAsiaTheme="majorEastAsia" w:hAnsiTheme="majorEastAsia"/>
          <w:sz w:val="24"/>
          <w:szCs w:val="24"/>
          <w:lang w:val="zh-CN"/>
        </w:rPr>
        <w:tab/>
        <w:t>02124185091/18918001983</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63" w:name="_Toc13598"/>
      <w:r>
        <w:rPr>
          <w:rFonts w:asciiTheme="minorEastAsia" w:hAnsiTheme="minorEastAsia" w:hint="eastAsia"/>
          <w:spacing w:val="-4"/>
          <w:sz w:val="28"/>
          <w:szCs w:val="28"/>
        </w:rPr>
        <w:t>车辆放射性物质检查系统</w:t>
      </w:r>
      <w:bookmarkEnd w:id="163"/>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【技术开发单位】</w:t>
      </w:r>
      <w:r>
        <w:rPr>
          <w:rFonts w:asciiTheme="majorEastAsia" w:eastAsiaTheme="majorEastAsia" w:hAnsiTheme="majorEastAsia" w:hint="eastAsia"/>
          <w:sz w:val="24"/>
          <w:szCs w:val="24"/>
          <w:lang w:val="zh-CN"/>
        </w:rPr>
        <w:t>中国原子能科学研究院</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闪烁体探测器是利用物质在核辐射的作用下发光的特性来探测核辐射。核辐射进入闪烁体中，使原子或分子激发，受激原子在退激过程中发出荧光，光子穿过闪烁体，经光电倍增管各倍增电极倍增放大，最后经过倍增的电子在管子阳极上收集起来，经</w:t>
      </w:r>
      <w:r>
        <w:rPr>
          <w:rFonts w:asciiTheme="majorEastAsia" w:eastAsiaTheme="majorEastAsia" w:hAnsiTheme="majorEastAsia" w:hint="eastAsia"/>
          <w:sz w:val="24"/>
          <w:szCs w:val="24"/>
          <w:lang w:val="zh-CN"/>
        </w:rPr>
        <w:t>收集极输出产生电脉冲信号。经放大器对该脉冲信号进行成形放大处理后，单道分析器对接收的脉冲信号进行阈值甄别，并将甄别结果发送至数据处理装置进行处理，完成对辐射源的探测。</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中子探测器通过中子与</w:t>
      </w:r>
      <w:r>
        <w:rPr>
          <w:rFonts w:asciiTheme="majorEastAsia" w:eastAsiaTheme="majorEastAsia" w:hAnsiTheme="majorEastAsia" w:hint="eastAsia"/>
          <w:sz w:val="24"/>
          <w:szCs w:val="24"/>
          <w:lang w:val="zh-CN"/>
        </w:rPr>
        <w:t>He-3</w:t>
      </w:r>
      <w:r>
        <w:rPr>
          <w:rFonts w:asciiTheme="majorEastAsia" w:eastAsiaTheme="majorEastAsia" w:hAnsiTheme="majorEastAsia" w:hint="eastAsia"/>
          <w:sz w:val="24"/>
          <w:szCs w:val="24"/>
          <w:lang w:val="zh-CN"/>
        </w:rPr>
        <w:t>反应来探测中子。中子照射</w:t>
      </w:r>
      <w:r>
        <w:rPr>
          <w:rFonts w:asciiTheme="majorEastAsia" w:eastAsiaTheme="majorEastAsia" w:hAnsiTheme="majorEastAsia" w:hint="eastAsia"/>
          <w:sz w:val="24"/>
          <w:szCs w:val="24"/>
          <w:lang w:val="zh-CN"/>
        </w:rPr>
        <w:t xml:space="preserve">He-3 </w:t>
      </w:r>
      <w:r>
        <w:rPr>
          <w:rFonts w:asciiTheme="majorEastAsia" w:eastAsiaTheme="majorEastAsia" w:hAnsiTheme="majorEastAsia" w:hint="eastAsia"/>
          <w:sz w:val="24"/>
          <w:szCs w:val="24"/>
          <w:lang w:val="zh-CN"/>
        </w:rPr>
        <w:t>正比计数管时，由</w:t>
      </w:r>
      <w:r>
        <w:rPr>
          <w:rFonts w:asciiTheme="majorEastAsia" w:eastAsiaTheme="majorEastAsia" w:hAnsiTheme="majorEastAsia" w:hint="eastAsia"/>
          <w:sz w:val="24"/>
          <w:szCs w:val="24"/>
          <w:lang w:val="zh-CN"/>
        </w:rPr>
        <w:t>He-3</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n</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p</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T </w:t>
      </w:r>
      <w:r>
        <w:rPr>
          <w:rFonts w:asciiTheme="majorEastAsia" w:eastAsiaTheme="majorEastAsia" w:hAnsiTheme="majorEastAsia" w:hint="eastAsia"/>
          <w:sz w:val="24"/>
          <w:szCs w:val="24"/>
          <w:lang w:val="zh-CN"/>
        </w:rPr>
        <w:t>反应产生的质子和氚核两种带电离子，经气体放大后根据照射中子能量和强度的不同产生不同的电流信号并由外部电子仪器所记录。</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、检测类型：γ射线</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中子；</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、检测灵敏度：γ射线</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天然本底下，增加</w:t>
      </w:r>
      <w:r>
        <w:rPr>
          <w:rFonts w:asciiTheme="majorEastAsia" w:eastAsiaTheme="majorEastAsia" w:hAnsiTheme="majorEastAsia" w:hint="eastAsia"/>
          <w:sz w:val="24"/>
          <w:szCs w:val="24"/>
          <w:lang w:val="zh-CN"/>
        </w:rPr>
        <w:t>0.1</w:t>
      </w:r>
      <w:r>
        <w:rPr>
          <w:rFonts w:asciiTheme="majorEastAsia" w:eastAsiaTheme="majorEastAsia" w:hAnsiTheme="majorEastAsia" w:hint="eastAsia"/>
          <w:sz w:val="24"/>
          <w:szCs w:val="24"/>
          <w:lang w:val="zh-CN"/>
        </w:rPr>
        <w:t>μ</w:t>
      </w:r>
      <w:r>
        <w:rPr>
          <w:rFonts w:asciiTheme="majorEastAsia" w:eastAsiaTheme="majorEastAsia" w:hAnsiTheme="majorEastAsia" w:hint="eastAsia"/>
          <w:sz w:val="24"/>
          <w:szCs w:val="24"/>
          <w:lang w:val="zh-CN"/>
        </w:rPr>
        <w:t>Sv/h</w:t>
      </w:r>
      <w:r>
        <w:rPr>
          <w:rFonts w:asciiTheme="majorEastAsia" w:eastAsiaTheme="majorEastAsia" w:hAnsiTheme="majorEastAsia" w:hint="eastAsia"/>
          <w:sz w:val="24"/>
          <w:szCs w:val="24"/>
          <w:lang w:val="zh-CN"/>
        </w:rPr>
        <w:t>报警；中子≥</w:t>
      </w:r>
      <w:r>
        <w:rPr>
          <w:rFonts w:asciiTheme="majorEastAsia" w:eastAsiaTheme="majorEastAsia" w:hAnsiTheme="majorEastAsia" w:hint="eastAsia"/>
          <w:sz w:val="24"/>
          <w:szCs w:val="24"/>
          <w:lang w:val="zh-CN"/>
        </w:rPr>
        <w:t>30000n/s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Cf-252</w:t>
      </w:r>
      <w:r>
        <w:rPr>
          <w:rFonts w:asciiTheme="majorEastAsia" w:eastAsiaTheme="majorEastAsia" w:hAnsiTheme="majorEastAsia" w:hint="eastAsia"/>
          <w:sz w:val="24"/>
          <w:szCs w:val="24"/>
          <w:lang w:val="zh-CN"/>
        </w:rPr>
        <w:t>）报警；</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、能量测量范围：</w:t>
      </w:r>
      <w:r>
        <w:rPr>
          <w:rFonts w:asciiTheme="majorEastAsia" w:eastAsiaTheme="majorEastAsia" w:hAnsiTheme="majorEastAsia" w:hint="eastAsia"/>
          <w:sz w:val="24"/>
          <w:szCs w:val="24"/>
          <w:lang w:val="zh-CN"/>
        </w:rPr>
        <w:t>30keV-3MeV</w:t>
      </w:r>
      <w:r>
        <w:rPr>
          <w:rFonts w:asciiTheme="majorEastAsia" w:eastAsiaTheme="majorEastAsia" w:hAnsiTheme="majorEastAsia" w:hint="eastAsia"/>
          <w:sz w:val="24"/>
          <w:szCs w:val="24"/>
          <w:lang w:val="zh-CN"/>
        </w:rPr>
        <w:t>；热中子</w:t>
      </w:r>
      <w:r>
        <w:rPr>
          <w:rFonts w:asciiTheme="majorEastAsia" w:eastAsiaTheme="majorEastAsia" w:hAnsiTheme="majorEastAsia" w:hint="eastAsia"/>
          <w:sz w:val="24"/>
          <w:szCs w:val="24"/>
          <w:lang w:val="zh-CN"/>
        </w:rPr>
        <w:t>-14MeV</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、误报率：不大于</w:t>
      </w:r>
      <w:r>
        <w:rPr>
          <w:rFonts w:asciiTheme="majorEastAsia" w:eastAsiaTheme="majorEastAsia" w:hAnsiTheme="majorEastAsia" w:hint="eastAsia"/>
          <w:sz w:val="24"/>
          <w:szCs w:val="24"/>
          <w:lang w:val="zh-CN"/>
        </w:rPr>
        <w:t>0.01%</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、响应时间：≤</w:t>
      </w:r>
      <w:r>
        <w:rPr>
          <w:rFonts w:asciiTheme="majorEastAsia" w:eastAsiaTheme="majorEastAsia" w:hAnsiTheme="majorEastAsia" w:hint="eastAsia"/>
          <w:sz w:val="24"/>
          <w:szCs w:val="24"/>
          <w:lang w:val="zh-CN"/>
        </w:rPr>
        <w:t>1s</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6</w:t>
      </w:r>
      <w:r>
        <w:rPr>
          <w:rFonts w:asciiTheme="majorEastAsia" w:eastAsiaTheme="majorEastAsia" w:hAnsiTheme="majorEastAsia" w:hint="eastAsia"/>
          <w:sz w:val="24"/>
          <w:szCs w:val="24"/>
          <w:lang w:val="zh-CN"/>
        </w:rPr>
        <w:t>、通过速度：</w:t>
      </w:r>
      <w:r>
        <w:rPr>
          <w:rFonts w:asciiTheme="majorEastAsia" w:eastAsiaTheme="majorEastAsia" w:hAnsiTheme="majorEastAsia" w:hint="eastAsia"/>
          <w:sz w:val="24"/>
          <w:szCs w:val="24"/>
          <w:lang w:val="zh-CN"/>
        </w:rPr>
        <w:t>8km/h</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7</w:t>
      </w:r>
      <w:r>
        <w:rPr>
          <w:rFonts w:asciiTheme="majorEastAsia" w:eastAsiaTheme="majorEastAsia" w:hAnsiTheme="majorEastAsia" w:hint="eastAsia"/>
          <w:sz w:val="24"/>
          <w:szCs w:val="24"/>
          <w:lang w:val="zh-CN"/>
        </w:rPr>
        <w:t>、温度范围：</w:t>
      </w:r>
      <w:r>
        <w:rPr>
          <w:rFonts w:asciiTheme="majorEastAsia" w:eastAsiaTheme="majorEastAsia" w:hAnsiTheme="majorEastAsia" w:hint="eastAsia"/>
          <w:sz w:val="24"/>
          <w:szCs w:val="24"/>
          <w:lang w:val="zh-CN"/>
        </w:rPr>
        <w:t>-25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-50</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8</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IP55</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机场、海关、公安、铁路、重要部门和场所及渉核单位等。</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2010</w:t>
      </w:r>
      <w:r>
        <w:rPr>
          <w:rFonts w:asciiTheme="majorEastAsia" w:eastAsiaTheme="majorEastAsia" w:hAnsiTheme="majorEastAsia" w:hint="eastAsia"/>
          <w:sz w:val="24"/>
          <w:szCs w:val="24"/>
          <w:lang w:val="zh-CN"/>
        </w:rPr>
        <w:t>年获国防科学技术进步奖二等奖。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技术转让</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预</w:t>
      </w:r>
      <w:r>
        <w:rPr>
          <w:rFonts w:asciiTheme="majorEastAsia" w:eastAsiaTheme="majorEastAsia" w:hAnsiTheme="majorEastAsia" w:hint="eastAsia"/>
          <w:sz w:val="24"/>
          <w:szCs w:val="24"/>
          <w:lang w:val="zh-CN"/>
        </w:rPr>
        <w:t>期可产生的经济效益</w:t>
      </w:r>
      <w:r>
        <w:rPr>
          <w:rFonts w:asciiTheme="majorEastAsia" w:eastAsiaTheme="majorEastAsia" w:hAnsiTheme="majorEastAsia" w:hint="eastAsia"/>
          <w:sz w:val="24"/>
          <w:szCs w:val="24"/>
          <w:lang w:val="zh-CN"/>
        </w:rPr>
        <w:t>1000</w:t>
      </w:r>
      <w:r>
        <w:rPr>
          <w:rFonts w:asciiTheme="majorEastAsia" w:eastAsiaTheme="majorEastAsia" w:hAnsiTheme="majorEastAsia" w:hint="eastAsia"/>
          <w:sz w:val="24"/>
          <w:szCs w:val="24"/>
          <w:lang w:val="zh-CN"/>
        </w:rPr>
        <w:t>万元。</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【联系方式】王强</w:t>
      </w:r>
      <w:r>
        <w:rPr>
          <w:rFonts w:asciiTheme="majorEastAsia" w:eastAsiaTheme="majorEastAsia" w:hAnsiTheme="majorEastAsia" w:cstheme="minorBidi"/>
          <w:color w:val="auto"/>
          <w:kern w:val="2"/>
          <w:szCs w:val="24"/>
        </w:rPr>
        <w:tab/>
        <w:t>010-69357624/13701012351</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64" w:name="_Toc26126"/>
      <w:r>
        <w:rPr>
          <w:rFonts w:asciiTheme="minorEastAsia" w:hAnsiTheme="minorEastAsia" w:hint="eastAsia"/>
          <w:spacing w:val="-4"/>
          <w:sz w:val="28"/>
          <w:szCs w:val="28"/>
        </w:rPr>
        <w:t>石墨型碱金属火灾灭火器</w:t>
      </w:r>
      <w:bookmarkEnd w:id="164"/>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中国原子能科学研究院</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【技术概述】</w:t>
      </w:r>
      <w:r>
        <w:rPr>
          <w:rFonts w:asciiTheme="majorEastAsia" w:eastAsiaTheme="majorEastAsia" w:hAnsiTheme="majorEastAsia" w:hint="eastAsia"/>
          <w:sz w:val="24"/>
          <w:szCs w:val="24"/>
          <w:lang w:val="zh-CN"/>
        </w:rPr>
        <w:t>石墨型碱金属火灾灭火器结构形式包括固定式、推车式和手提式，器头和传输部件经过特殊设计，其采用的灭火剂主体成分为膨胀石墨，另配有适当比例的添加剂，用以调整流动性、密度等参数。该灭火剂的灭火原理为：当发生碱金属火灾时，石墨灭火剂在氮气的推动下喷撒到火灾表面，石墨型灭火剂受热膨胀，膨胀效率可达</w:t>
      </w:r>
      <w:r>
        <w:rPr>
          <w:rFonts w:asciiTheme="majorEastAsia" w:eastAsiaTheme="majorEastAsia" w:hAnsiTheme="majorEastAsia" w:hint="eastAsia"/>
          <w:sz w:val="24"/>
          <w:szCs w:val="24"/>
          <w:lang w:val="zh-CN"/>
        </w:rPr>
        <w:t>50</w:t>
      </w:r>
      <w:r>
        <w:rPr>
          <w:rFonts w:asciiTheme="majorEastAsia" w:eastAsiaTheme="majorEastAsia" w:hAnsiTheme="majorEastAsia" w:hint="eastAsia"/>
          <w:sz w:val="24"/>
          <w:szCs w:val="24"/>
          <w:lang w:val="zh-CN"/>
        </w:rPr>
        <w:t>倍以上，其隔绝氧气与碱金属的接触，从而火灾自</w:t>
      </w:r>
      <w:r>
        <w:rPr>
          <w:rFonts w:asciiTheme="majorEastAsia" w:eastAsiaTheme="majorEastAsia" w:hAnsiTheme="majorEastAsia" w:hint="eastAsia"/>
          <w:sz w:val="24"/>
          <w:szCs w:val="24"/>
          <w:lang w:val="zh-CN"/>
        </w:rPr>
        <w:t>熄。试验表明，该种灭火剂对碱金属火灾抑制效果明显。</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固定式石墨灭火器装粉量</w:t>
      </w:r>
      <w:r>
        <w:rPr>
          <w:rFonts w:asciiTheme="majorEastAsia" w:eastAsiaTheme="majorEastAsia" w:hAnsiTheme="majorEastAsia" w:hint="eastAsia"/>
          <w:sz w:val="24"/>
          <w:szCs w:val="24"/>
          <w:lang w:val="zh-CN"/>
        </w:rPr>
        <w:t>1000Kg</w:t>
      </w:r>
      <w:r>
        <w:rPr>
          <w:rFonts w:asciiTheme="majorEastAsia" w:eastAsiaTheme="majorEastAsia" w:hAnsiTheme="majorEastAsia" w:hint="eastAsia"/>
          <w:sz w:val="24"/>
          <w:szCs w:val="24"/>
          <w:lang w:val="zh-CN"/>
        </w:rPr>
        <w:t>，用于扑灭特定场所内大型池式钠火。推车式石墨灭火器装粉量</w:t>
      </w:r>
      <w:r>
        <w:rPr>
          <w:rFonts w:asciiTheme="majorEastAsia" w:eastAsiaTheme="majorEastAsia" w:hAnsiTheme="majorEastAsia" w:hint="eastAsia"/>
          <w:sz w:val="24"/>
          <w:szCs w:val="24"/>
          <w:lang w:val="zh-CN"/>
        </w:rPr>
        <w:t>14kg</w:t>
      </w:r>
      <w:r>
        <w:rPr>
          <w:rFonts w:asciiTheme="majorEastAsia" w:eastAsiaTheme="majorEastAsia" w:hAnsiTheme="majorEastAsia" w:hint="eastAsia"/>
          <w:sz w:val="24"/>
          <w:szCs w:val="24"/>
          <w:lang w:val="zh-CN"/>
        </w:rPr>
        <w:t>，手提式石墨灭火器装粉量</w:t>
      </w:r>
      <w:r>
        <w:rPr>
          <w:rFonts w:asciiTheme="majorEastAsia" w:eastAsiaTheme="majorEastAsia" w:hAnsiTheme="majorEastAsia" w:hint="eastAsia"/>
          <w:sz w:val="24"/>
          <w:szCs w:val="24"/>
          <w:lang w:val="zh-CN"/>
        </w:rPr>
        <w:t>4kg</w:t>
      </w:r>
      <w:r>
        <w:rPr>
          <w:rFonts w:asciiTheme="majorEastAsia" w:eastAsiaTheme="majorEastAsia" w:hAnsiTheme="majorEastAsia" w:hint="eastAsia"/>
          <w:sz w:val="24"/>
          <w:szCs w:val="24"/>
          <w:lang w:val="zh-CN"/>
        </w:rPr>
        <w:t>，用于扑灭中小型池式钠火。试验表明，喷撒到金属火灾表面石墨灭火剂厚度不小于</w:t>
      </w:r>
      <w:r>
        <w:rPr>
          <w:rFonts w:asciiTheme="majorEastAsia" w:eastAsiaTheme="majorEastAsia" w:hAnsiTheme="majorEastAsia" w:hint="eastAsia"/>
          <w:sz w:val="24"/>
          <w:szCs w:val="24"/>
          <w:lang w:val="zh-CN"/>
        </w:rPr>
        <w:t>6mm</w:t>
      </w:r>
      <w:r>
        <w:rPr>
          <w:rFonts w:asciiTheme="majorEastAsia" w:eastAsiaTheme="majorEastAsia" w:hAnsiTheme="majorEastAsia" w:hint="eastAsia"/>
          <w:sz w:val="24"/>
          <w:szCs w:val="24"/>
          <w:lang w:val="zh-CN"/>
        </w:rPr>
        <w:t>时，其可有效抑制火灾的燃烧，且火灾不出现复燃，该项技术已达到国际先进水平。</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本项研究成果可直接应用于钠生产及其它碱金属生产使用单位的消防，并可进一步推广应用于铝、镁等轻金属的防火，具有广泛的应用前景。</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获国防科学技术进步三等奖</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授权发明专利</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项，实用新型专利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其十年的潜在市场额度约</w:t>
      </w:r>
      <w:r>
        <w:rPr>
          <w:rFonts w:asciiTheme="majorEastAsia" w:eastAsiaTheme="majorEastAsia" w:hAnsiTheme="majorEastAsia" w:hint="eastAsia"/>
          <w:sz w:val="24"/>
          <w:szCs w:val="24"/>
          <w:lang w:val="zh-CN"/>
        </w:rPr>
        <w:t>1000</w:t>
      </w:r>
      <w:r>
        <w:rPr>
          <w:rFonts w:asciiTheme="majorEastAsia" w:eastAsiaTheme="majorEastAsia" w:hAnsiTheme="majorEastAsia" w:hint="eastAsia"/>
          <w:sz w:val="24"/>
          <w:szCs w:val="24"/>
          <w:lang w:val="zh-CN"/>
        </w:rPr>
        <w:t>万元</w:t>
      </w:r>
    </w:p>
    <w:p w:rsidR="0062126B" w:rsidRDefault="00233E8D">
      <w:pPr>
        <w:pStyle w:val="af9"/>
        <w:ind w:firstLineChars="200" w:firstLine="480"/>
        <w:rPr>
          <w:rFonts w:asciiTheme="minorEastAsia" w:eastAsiaTheme="minorEastAsia" w:hAnsiTheme="minorEastAsia" w:hint="default"/>
          <w:spacing w:val="4"/>
          <w:szCs w:val="24"/>
        </w:rPr>
      </w:pPr>
      <w:r>
        <w:rPr>
          <w:rFonts w:asciiTheme="majorEastAsia" w:eastAsiaTheme="majorEastAsia" w:hAnsiTheme="majorEastAsia" w:cstheme="minorBidi"/>
          <w:color w:val="auto"/>
          <w:kern w:val="2"/>
          <w:szCs w:val="24"/>
        </w:rPr>
        <w:t>【联系方式】杜海鸥</w:t>
      </w:r>
      <w:r>
        <w:rPr>
          <w:rFonts w:asciiTheme="majorEastAsia" w:eastAsiaTheme="majorEastAsia" w:hAnsiTheme="majorEastAsia" w:cstheme="minorBidi"/>
          <w:color w:val="auto"/>
          <w:kern w:val="2"/>
          <w:szCs w:val="24"/>
        </w:rPr>
        <w:t xml:space="preserve"> 010-69357312/13161308760</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65" w:name="_Toc3047"/>
      <w:r>
        <w:rPr>
          <w:rFonts w:asciiTheme="minorEastAsia" w:hAnsiTheme="minorEastAsia" w:hint="eastAsia"/>
          <w:spacing w:val="-4"/>
          <w:sz w:val="28"/>
          <w:szCs w:val="28"/>
        </w:rPr>
        <w:t>声表面波气相色谱仪</w:t>
      </w:r>
      <w:bookmarkEnd w:id="165"/>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中国科学院声学研究所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高灵敏度有机气体现场快速检测仪器是许多领域急需的。声表面波气相色谱仪是基于声表面波传感器与气相色谱分离联用的有机气体分析仪，气相色谱将有机混合物分离成纯组分，由声表面波传感器进行定量检测，具有灵敏度高、色谱柱升温速度快（</w:t>
      </w:r>
      <w:r>
        <w:rPr>
          <w:rFonts w:asciiTheme="majorEastAsia" w:eastAsiaTheme="majorEastAsia" w:hAnsiTheme="majorEastAsia" w:hint="eastAsia"/>
          <w:sz w:val="24"/>
          <w:szCs w:val="24"/>
          <w:lang w:val="zh-CN"/>
        </w:rPr>
        <w:t>~20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/s</w:t>
      </w:r>
      <w:r>
        <w:rPr>
          <w:rFonts w:asciiTheme="majorEastAsia" w:eastAsiaTheme="majorEastAsia" w:hAnsiTheme="majorEastAsia" w:hint="eastAsia"/>
          <w:sz w:val="24"/>
          <w:szCs w:val="24"/>
          <w:lang w:val="zh-CN"/>
        </w:rPr>
        <w:t>）、体积小等特点，可实现痕量气体的广谱（挥发和半挥发性有机物）、快速（</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分钟）、高灵敏度（</w:t>
      </w:r>
      <w:r>
        <w:rPr>
          <w:rFonts w:asciiTheme="majorEastAsia" w:eastAsiaTheme="majorEastAsia" w:hAnsiTheme="majorEastAsia" w:hint="eastAsia"/>
          <w:sz w:val="24"/>
          <w:szCs w:val="24"/>
          <w:lang w:val="zh-CN"/>
        </w:rPr>
        <w:t>ppb</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ppt</w:t>
      </w:r>
      <w:r>
        <w:rPr>
          <w:rFonts w:asciiTheme="majorEastAsia" w:eastAsiaTheme="majorEastAsia" w:hAnsiTheme="majorEastAsia" w:hint="eastAsia"/>
          <w:sz w:val="24"/>
          <w:szCs w:val="24"/>
          <w:lang w:val="zh-CN"/>
        </w:rPr>
        <w:t>级）现场分析。</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采样时间：</w:t>
      </w:r>
      <w:r>
        <w:rPr>
          <w:rFonts w:asciiTheme="majorEastAsia" w:eastAsiaTheme="majorEastAsia" w:hAnsiTheme="majorEastAsia" w:hint="eastAsia"/>
          <w:sz w:val="24"/>
          <w:szCs w:val="24"/>
          <w:lang w:val="zh-CN"/>
        </w:rPr>
        <w:t>0~60s</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色谱分离时间：</w:t>
      </w:r>
      <w:r>
        <w:rPr>
          <w:rFonts w:asciiTheme="majorEastAsia" w:eastAsiaTheme="majorEastAsia" w:hAnsiTheme="majorEastAsia" w:hint="eastAsia"/>
          <w:sz w:val="24"/>
          <w:szCs w:val="24"/>
          <w:lang w:val="zh-CN"/>
        </w:rPr>
        <w:t>20~60s</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lastRenderedPageBreak/>
        <w:t>分析一个样品周期：</w:t>
      </w:r>
      <w:r>
        <w:rPr>
          <w:rFonts w:asciiTheme="majorEastAsia" w:eastAsiaTheme="majorEastAsia" w:hAnsiTheme="majorEastAsia" w:hint="eastAsia"/>
          <w:sz w:val="24"/>
          <w:szCs w:val="24"/>
          <w:lang w:val="zh-CN"/>
        </w:rPr>
        <w:t>~3min</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色谱柱升温速率：</w:t>
      </w:r>
      <w:r>
        <w:rPr>
          <w:rFonts w:asciiTheme="majorEastAsia" w:eastAsiaTheme="majorEastAsia" w:hAnsiTheme="majorEastAsia" w:hint="eastAsia"/>
          <w:sz w:val="24"/>
          <w:szCs w:val="24"/>
          <w:lang w:val="zh-CN"/>
        </w:rPr>
        <w:t>1~18</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/s</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检测下限：苯</w:t>
      </w:r>
      <w:r>
        <w:rPr>
          <w:rFonts w:asciiTheme="majorEastAsia" w:eastAsiaTheme="majorEastAsia" w:hAnsiTheme="majorEastAsia" w:hint="eastAsia"/>
          <w:sz w:val="24"/>
          <w:szCs w:val="24"/>
          <w:lang w:val="zh-CN"/>
        </w:rPr>
        <w:t>ng</w:t>
      </w:r>
      <w:r>
        <w:rPr>
          <w:rFonts w:asciiTheme="majorEastAsia" w:eastAsiaTheme="majorEastAsia" w:hAnsiTheme="majorEastAsia" w:hint="eastAsia"/>
          <w:sz w:val="24"/>
          <w:szCs w:val="24"/>
          <w:lang w:val="zh-CN"/>
        </w:rPr>
        <w:t>量级、二甲苯</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00pg</w:t>
      </w:r>
      <w:r>
        <w:rPr>
          <w:rFonts w:asciiTheme="majorEastAsia" w:eastAsiaTheme="majorEastAsia" w:hAnsiTheme="majorEastAsia" w:hint="eastAsia"/>
          <w:sz w:val="24"/>
          <w:szCs w:val="24"/>
          <w:lang w:val="zh-CN"/>
        </w:rPr>
        <w:t>量级、</w:t>
      </w:r>
      <w:r>
        <w:rPr>
          <w:rFonts w:asciiTheme="majorEastAsia" w:eastAsiaTheme="majorEastAsia" w:hAnsiTheme="majorEastAsia" w:hint="eastAsia"/>
          <w:sz w:val="24"/>
          <w:szCs w:val="24"/>
          <w:lang w:val="zh-CN"/>
        </w:rPr>
        <w:t>C12</w:t>
      </w:r>
      <w:r>
        <w:rPr>
          <w:rFonts w:asciiTheme="majorEastAsia" w:eastAsiaTheme="majorEastAsia" w:hAnsiTheme="majorEastAsia" w:hint="eastAsia"/>
          <w:sz w:val="24"/>
          <w:szCs w:val="24"/>
          <w:lang w:val="zh-CN"/>
        </w:rPr>
        <w:t>以上</w:t>
      </w:r>
      <w:r>
        <w:rPr>
          <w:rFonts w:asciiTheme="majorEastAsia" w:eastAsiaTheme="majorEastAsia" w:hAnsiTheme="majorEastAsia" w:hint="eastAsia"/>
          <w:sz w:val="24"/>
          <w:szCs w:val="24"/>
          <w:lang w:val="zh-CN"/>
        </w:rPr>
        <w:t>pg</w:t>
      </w:r>
      <w:r>
        <w:rPr>
          <w:rFonts w:asciiTheme="majorEastAsia" w:eastAsiaTheme="majorEastAsia" w:hAnsiTheme="majorEastAsia" w:hint="eastAsia"/>
          <w:sz w:val="24"/>
          <w:szCs w:val="24"/>
          <w:lang w:val="zh-CN"/>
        </w:rPr>
        <w:t>量级</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精确度</w:t>
      </w:r>
      <w:r>
        <w:rPr>
          <w:rFonts w:asciiTheme="majorEastAsia" w:eastAsiaTheme="majorEastAsia" w:hAnsiTheme="majorEastAsia" w:hint="eastAsia"/>
          <w:sz w:val="24"/>
          <w:szCs w:val="24"/>
          <w:lang w:val="zh-CN"/>
        </w:rPr>
        <w:t>RSD</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5%</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重量：</w:t>
      </w:r>
      <w:r>
        <w:rPr>
          <w:rFonts w:asciiTheme="majorEastAsia" w:eastAsiaTheme="majorEastAsia" w:hAnsiTheme="majorEastAsia" w:hint="eastAsia"/>
          <w:sz w:val="24"/>
          <w:szCs w:val="24"/>
          <w:lang w:val="zh-CN"/>
        </w:rPr>
        <w:t>~13kg</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功耗：</w:t>
      </w:r>
      <w:r>
        <w:rPr>
          <w:rFonts w:asciiTheme="majorEastAsia" w:eastAsiaTheme="majorEastAsia" w:hAnsiTheme="majorEastAsia" w:hint="eastAsia"/>
          <w:sz w:val="24"/>
          <w:szCs w:val="24"/>
          <w:lang w:val="zh-CN"/>
        </w:rPr>
        <w:t>~200W</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试生产、应用开发阶段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应急检测、环境监测、毒品检测、食品、药品检测</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授权发明专利</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项，申请发明专利</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p>
    <w:p w:rsidR="0062126B" w:rsidRDefault="00233E8D">
      <w:pPr>
        <w:autoSpaceDE w:val="0"/>
        <w:autoSpaceDN w:val="0"/>
        <w:spacing w:line="360" w:lineRule="auto"/>
        <w:ind w:firstLineChars="200" w:firstLine="480"/>
        <w:textAlignment w:val="center"/>
        <w:rPr>
          <w:rFonts w:asciiTheme="minorEastAsia" w:hAnsiTheme="minorEastAsia"/>
          <w:spacing w:val="4"/>
          <w:szCs w:val="24"/>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为制毒场所侦查、吸毒人员甄别、毒驾快速筛查、环境应急检测、空气</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水中有机物现场快速检测、臭氧前体有机物现场快速提供技术手段。</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ab/>
      </w:r>
      <w:r>
        <w:rPr>
          <w:rFonts w:asciiTheme="majorEastAsia" w:eastAsiaTheme="majorEastAsia" w:hAnsiTheme="majorEastAsia"/>
          <w:sz w:val="24"/>
          <w:szCs w:val="24"/>
          <w:lang w:val="zh-CN"/>
        </w:rPr>
        <w:t>【联系方式】</w:t>
      </w:r>
      <w:r>
        <w:rPr>
          <w:rFonts w:asciiTheme="majorEastAsia" w:eastAsiaTheme="majorEastAsia" w:hAnsiTheme="majorEastAsia" w:hint="eastAsia"/>
          <w:sz w:val="24"/>
          <w:szCs w:val="24"/>
          <w:lang w:val="zh-CN"/>
        </w:rPr>
        <w:t>何世堂</w:t>
      </w:r>
      <w:r>
        <w:rPr>
          <w:rFonts w:asciiTheme="majorEastAsia" w:eastAsiaTheme="majorEastAsia" w:hAnsiTheme="majorEastAsia" w:hint="eastAsia"/>
          <w:sz w:val="24"/>
          <w:szCs w:val="24"/>
          <w:lang w:val="zh-CN"/>
        </w:rPr>
        <w:t xml:space="preserve"> 010-82547802</w:t>
      </w:r>
      <w:r>
        <w:rPr>
          <w:rFonts w:asciiTheme="majorEastAsia" w:eastAsiaTheme="majorEastAsia" w:hAnsiTheme="majorEastAsia" w:hint="eastAsia"/>
          <w:sz w:val="24"/>
          <w:szCs w:val="24"/>
          <w:lang w:val="zh-CN"/>
        </w:rPr>
        <w:tab/>
        <w:t>/13801187271</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66" w:name="_Toc7567"/>
      <w:r>
        <w:rPr>
          <w:rFonts w:asciiTheme="minorEastAsia" w:hAnsiTheme="minorEastAsia" w:hint="eastAsia"/>
          <w:spacing w:val="-4"/>
          <w:sz w:val="28"/>
          <w:szCs w:val="28"/>
        </w:rPr>
        <w:t>基于迫弹总体技术的发射或无人机发射灭火弹</w:t>
      </w:r>
      <w:bookmarkEnd w:id="166"/>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湖南兵器跃进机电有限公司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森林火灾是一种失去人为控制的、在森林中自由蔓延和扩展的林火，它具有发生面广、突发性强、扑救困难等特点。森林火灾一旦发生将给森林和生态环境带来严重危害，并造成巨大的经济损失，而中等强度的森林火灾，一般扑火人员难以接近火头，无法使用二号工具、风力灭火机、灭火水泵进行灭火，</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基于迫弹总体技术的发射或无人机发射灭火弹可以在远距火头的地方进行灭火作业，能压灭火头，控制火势发展，又可安全自卫。</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该技术主要创新之处是将战斗部设</w:t>
      </w:r>
      <w:r>
        <w:rPr>
          <w:rFonts w:asciiTheme="majorEastAsia" w:eastAsiaTheme="majorEastAsia" w:hAnsiTheme="majorEastAsia" w:hint="eastAsia"/>
          <w:sz w:val="24"/>
          <w:szCs w:val="24"/>
          <w:lang w:val="zh-CN"/>
        </w:rPr>
        <w:t>计成超口径，弹体装填物更换成新型灭火剂，而弹体材料采用非金属材料，以保证弹丸作用后对人体无致命伤害。</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主要参考现役</w:t>
      </w:r>
      <w:r>
        <w:rPr>
          <w:rFonts w:asciiTheme="majorEastAsia" w:eastAsiaTheme="majorEastAsia" w:hAnsiTheme="majorEastAsia" w:hint="eastAsia"/>
          <w:sz w:val="24"/>
          <w:szCs w:val="24"/>
          <w:lang w:val="zh-CN"/>
        </w:rPr>
        <w:t>60</w:t>
      </w:r>
      <w:r>
        <w:rPr>
          <w:rFonts w:asciiTheme="majorEastAsia" w:eastAsiaTheme="majorEastAsia" w:hAnsiTheme="majorEastAsia" w:hint="eastAsia"/>
          <w:sz w:val="24"/>
          <w:szCs w:val="24"/>
          <w:lang w:val="zh-CN"/>
        </w:rPr>
        <w:t>毫米迫击炮技术，借鉴</w:t>
      </w:r>
      <w:r>
        <w:rPr>
          <w:rFonts w:asciiTheme="majorEastAsia" w:eastAsiaTheme="majorEastAsia" w:hAnsiTheme="majorEastAsia" w:hint="eastAsia"/>
          <w:sz w:val="24"/>
          <w:szCs w:val="24"/>
          <w:lang w:val="zh-CN"/>
        </w:rPr>
        <w:t>63</w:t>
      </w:r>
      <w:r>
        <w:rPr>
          <w:rFonts w:asciiTheme="majorEastAsia" w:eastAsiaTheme="majorEastAsia" w:hAnsiTheme="majorEastAsia" w:hint="eastAsia"/>
          <w:sz w:val="24"/>
          <w:szCs w:val="24"/>
          <w:lang w:val="zh-CN"/>
        </w:rPr>
        <w:t>式</w:t>
      </w:r>
      <w:r>
        <w:rPr>
          <w:rFonts w:asciiTheme="majorEastAsia" w:eastAsiaTheme="majorEastAsia" w:hAnsiTheme="majorEastAsia" w:hint="eastAsia"/>
          <w:sz w:val="24"/>
          <w:szCs w:val="24"/>
          <w:lang w:val="zh-CN"/>
        </w:rPr>
        <w:t>60mm</w:t>
      </w:r>
      <w:r>
        <w:rPr>
          <w:rFonts w:asciiTheme="majorEastAsia" w:eastAsiaTheme="majorEastAsia" w:hAnsiTheme="majorEastAsia" w:hint="eastAsia"/>
          <w:sz w:val="24"/>
          <w:szCs w:val="24"/>
          <w:lang w:val="zh-CN"/>
        </w:rPr>
        <w:t>迫击炮成熟结构，进行改进和创新设计，其主要改进和创新之处是采用了高强度铝合金炮管，改进了瞄准装置、脚架和炮座结构，可以满足超口径灭火弹发射的需要。</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）发射器性能指标：</w:t>
      </w:r>
      <w:r>
        <w:rPr>
          <w:rFonts w:asciiTheme="majorEastAsia" w:eastAsiaTheme="majorEastAsia" w:hAnsiTheme="majorEastAsia" w:hint="eastAsia"/>
          <w:sz w:val="24"/>
          <w:szCs w:val="24"/>
          <w:lang w:val="zh-CN"/>
        </w:rPr>
        <w:t>A</w:t>
      </w:r>
      <w:r>
        <w:rPr>
          <w:rFonts w:asciiTheme="majorEastAsia" w:eastAsiaTheme="majorEastAsia" w:hAnsiTheme="majorEastAsia" w:hint="eastAsia"/>
          <w:sz w:val="24"/>
          <w:szCs w:val="24"/>
          <w:lang w:val="zh-CN"/>
        </w:rPr>
        <w:t>、口径：</w:t>
      </w:r>
      <w:r>
        <w:rPr>
          <w:rFonts w:asciiTheme="majorEastAsia" w:eastAsiaTheme="majorEastAsia" w:hAnsiTheme="majorEastAsia" w:hint="eastAsia"/>
          <w:sz w:val="24"/>
          <w:szCs w:val="24"/>
          <w:lang w:val="zh-CN"/>
        </w:rPr>
        <w:t>60mm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B</w:t>
      </w:r>
      <w:r>
        <w:rPr>
          <w:rFonts w:asciiTheme="majorEastAsia" w:eastAsiaTheme="majorEastAsia" w:hAnsiTheme="majorEastAsia" w:hint="eastAsia"/>
          <w:sz w:val="24"/>
          <w:szCs w:val="24"/>
          <w:lang w:val="zh-CN"/>
        </w:rPr>
        <w:t>、方向射界：±</w:t>
      </w:r>
      <w:r>
        <w:rPr>
          <w:rFonts w:asciiTheme="majorEastAsia" w:eastAsiaTheme="majorEastAsia" w:hAnsiTheme="majorEastAsia" w:hint="eastAsia"/>
          <w:sz w:val="24"/>
          <w:szCs w:val="24"/>
          <w:lang w:val="zh-CN"/>
        </w:rPr>
        <w:lastRenderedPageBreak/>
        <w:t>3</w:t>
      </w:r>
      <w:r>
        <w:rPr>
          <w:rFonts w:asciiTheme="majorEastAsia" w:eastAsiaTheme="majorEastAsia" w:hAnsiTheme="majorEastAsia" w:hint="eastAsia"/>
          <w:sz w:val="24"/>
          <w:szCs w:val="24"/>
          <w:lang w:val="zh-CN"/>
        </w:rPr>
        <w:t>°（不移动脚架）；</w:t>
      </w:r>
      <w:r>
        <w:rPr>
          <w:rFonts w:asciiTheme="majorEastAsia" w:eastAsiaTheme="majorEastAsia" w:hAnsiTheme="majorEastAsia" w:hint="eastAsia"/>
          <w:sz w:val="24"/>
          <w:szCs w:val="24"/>
          <w:lang w:val="zh-CN"/>
        </w:rPr>
        <w:t>C</w:t>
      </w:r>
      <w:r>
        <w:rPr>
          <w:rFonts w:asciiTheme="majorEastAsia" w:eastAsiaTheme="majorEastAsia" w:hAnsiTheme="majorEastAsia" w:hint="eastAsia"/>
          <w:sz w:val="24"/>
          <w:szCs w:val="24"/>
          <w:lang w:val="zh-CN"/>
        </w:rPr>
        <w:t>、高低射界：</w:t>
      </w:r>
      <w:r>
        <w:rPr>
          <w:rFonts w:asciiTheme="majorEastAsia" w:eastAsiaTheme="majorEastAsia" w:hAnsiTheme="majorEastAsia" w:hint="eastAsia"/>
          <w:sz w:val="24"/>
          <w:szCs w:val="24"/>
          <w:lang w:val="zh-CN"/>
        </w:rPr>
        <w:t>45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80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D</w:t>
      </w:r>
      <w:r>
        <w:rPr>
          <w:rFonts w:asciiTheme="majorEastAsia" w:eastAsiaTheme="majorEastAsia" w:hAnsiTheme="majorEastAsia" w:hint="eastAsia"/>
          <w:sz w:val="24"/>
          <w:szCs w:val="24"/>
          <w:lang w:val="zh-CN"/>
        </w:rPr>
        <w:t>、击发方式：拉发；</w:t>
      </w:r>
      <w:r>
        <w:rPr>
          <w:rFonts w:asciiTheme="majorEastAsia" w:eastAsiaTheme="majorEastAsia" w:hAnsiTheme="majorEastAsia" w:hint="eastAsia"/>
          <w:sz w:val="24"/>
          <w:szCs w:val="24"/>
          <w:lang w:val="zh-CN"/>
        </w:rPr>
        <w:t>E</w:t>
      </w:r>
      <w:r>
        <w:rPr>
          <w:rFonts w:asciiTheme="majorEastAsia" w:eastAsiaTheme="majorEastAsia" w:hAnsiTheme="majorEastAsia" w:hint="eastAsia"/>
          <w:sz w:val="24"/>
          <w:szCs w:val="24"/>
          <w:lang w:val="zh-CN"/>
        </w:rPr>
        <w:t>、发射器全重：≤</w:t>
      </w:r>
      <w:r>
        <w:rPr>
          <w:rFonts w:asciiTheme="majorEastAsia" w:eastAsiaTheme="majorEastAsia" w:hAnsiTheme="majorEastAsia" w:hint="eastAsia"/>
          <w:sz w:val="24"/>
          <w:szCs w:val="24"/>
          <w:lang w:val="zh-CN"/>
        </w:rPr>
        <w:t>7kg</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F</w:t>
      </w:r>
      <w:r>
        <w:rPr>
          <w:rFonts w:asciiTheme="majorEastAsia" w:eastAsiaTheme="majorEastAsia" w:hAnsiTheme="majorEastAsia" w:hint="eastAsia"/>
          <w:sz w:val="24"/>
          <w:szCs w:val="24"/>
          <w:lang w:val="zh-CN"/>
        </w:rPr>
        <w:t>、使用环境温度：</w:t>
      </w:r>
      <w:r>
        <w:rPr>
          <w:rFonts w:asciiTheme="majorEastAsia" w:eastAsiaTheme="majorEastAsia" w:hAnsiTheme="majorEastAsia" w:hint="eastAsia"/>
          <w:sz w:val="24"/>
          <w:szCs w:val="24"/>
          <w:lang w:val="zh-CN"/>
        </w:rPr>
        <w:t>-20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+50</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）灭火弹性能指标：</w:t>
      </w:r>
      <w:r>
        <w:rPr>
          <w:rFonts w:asciiTheme="majorEastAsia" w:eastAsiaTheme="majorEastAsia" w:hAnsiTheme="majorEastAsia" w:hint="eastAsia"/>
          <w:sz w:val="24"/>
          <w:szCs w:val="24"/>
          <w:lang w:val="zh-CN"/>
        </w:rPr>
        <w:t>A</w:t>
      </w:r>
      <w:r>
        <w:rPr>
          <w:rFonts w:asciiTheme="majorEastAsia" w:eastAsiaTheme="majorEastAsia" w:hAnsiTheme="majorEastAsia" w:hint="eastAsia"/>
          <w:sz w:val="24"/>
          <w:szCs w:val="24"/>
          <w:lang w:val="zh-CN"/>
        </w:rPr>
        <w:t>、弹重：≤</w:t>
      </w:r>
      <w:r>
        <w:rPr>
          <w:rFonts w:asciiTheme="majorEastAsia" w:eastAsiaTheme="majorEastAsia" w:hAnsiTheme="majorEastAsia" w:hint="eastAsia"/>
          <w:sz w:val="24"/>
          <w:szCs w:val="24"/>
          <w:lang w:val="zh-CN"/>
        </w:rPr>
        <w:t>4.5kg</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B</w:t>
      </w:r>
      <w:r>
        <w:rPr>
          <w:rFonts w:asciiTheme="majorEastAsia" w:eastAsiaTheme="majorEastAsia" w:hAnsiTheme="majorEastAsia" w:hint="eastAsia"/>
          <w:sz w:val="24"/>
          <w:szCs w:val="24"/>
          <w:lang w:val="zh-CN"/>
        </w:rPr>
        <w:t>、弹长：≤</w:t>
      </w:r>
      <w:r>
        <w:rPr>
          <w:rFonts w:asciiTheme="majorEastAsia" w:eastAsiaTheme="majorEastAsia" w:hAnsiTheme="majorEastAsia" w:hint="eastAsia"/>
          <w:sz w:val="24"/>
          <w:szCs w:val="24"/>
          <w:lang w:val="zh-CN"/>
        </w:rPr>
        <w:t>650mm C</w:t>
      </w:r>
      <w:r>
        <w:rPr>
          <w:rFonts w:asciiTheme="majorEastAsia" w:eastAsiaTheme="majorEastAsia" w:hAnsiTheme="majorEastAsia" w:hint="eastAsia"/>
          <w:sz w:val="24"/>
          <w:szCs w:val="24"/>
          <w:lang w:val="zh-CN"/>
        </w:rPr>
        <w:t>、射程：</w:t>
      </w:r>
      <w:r>
        <w:rPr>
          <w:rFonts w:asciiTheme="majorEastAsia" w:eastAsiaTheme="majorEastAsia" w:hAnsiTheme="majorEastAsia" w:hint="eastAsia"/>
          <w:sz w:val="24"/>
          <w:szCs w:val="24"/>
          <w:lang w:val="zh-CN"/>
        </w:rPr>
        <w:t>120m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400m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D</w:t>
      </w:r>
      <w:r>
        <w:rPr>
          <w:rFonts w:asciiTheme="majorEastAsia" w:eastAsiaTheme="majorEastAsia" w:hAnsiTheme="majorEastAsia" w:hint="eastAsia"/>
          <w:sz w:val="24"/>
          <w:szCs w:val="24"/>
          <w:lang w:val="zh-CN"/>
        </w:rPr>
        <w:t>、灭火剂装填量：≥</w:t>
      </w:r>
      <w:r>
        <w:rPr>
          <w:rFonts w:asciiTheme="majorEastAsia" w:eastAsiaTheme="majorEastAsia" w:hAnsiTheme="majorEastAsia" w:hint="eastAsia"/>
          <w:sz w:val="24"/>
          <w:szCs w:val="24"/>
          <w:lang w:val="zh-CN"/>
        </w:rPr>
        <w:t>1.5kg</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E</w:t>
      </w:r>
      <w:r>
        <w:rPr>
          <w:rFonts w:asciiTheme="majorEastAsia" w:eastAsiaTheme="majorEastAsia" w:hAnsiTheme="majorEastAsia" w:hint="eastAsia"/>
          <w:sz w:val="24"/>
          <w:szCs w:val="24"/>
          <w:lang w:val="zh-CN"/>
        </w:rPr>
        <w:t>、作用方式：定时及遇火布洒灭火。</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小批量生产、工程应用阶段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适用于复杂地形山区的森林灭火，对扑救高深林木等遮蔽物后、悬崖及险要沟壑对面和山坡及山坡背面的森林火灾尤为有效。</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2014</w:t>
      </w:r>
      <w:r>
        <w:rPr>
          <w:rFonts w:asciiTheme="majorEastAsia" w:eastAsiaTheme="majorEastAsia" w:hAnsiTheme="majorEastAsia" w:hint="eastAsia"/>
          <w:sz w:val="24"/>
          <w:szCs w:val="24"/>
          <w:lang w:val="zh-CN"/>
        </w:rPr>
        <w:t>年</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月</w:t>
      </w:r>
      <w:r>
        <w:rPr>
          <w:rFonts w:asciiTheme="majorEastAsia" w:eastAsiaTheme="majorEastAsia" w:hAnsiTheme="majorEastAsia" w:hint="eastAsia"/>
          <w:sz w:val="24"/>
          <w:szCs w:val="24"/>
          <w:lang w:val="zh-CN"/>
        </w:rPr>
        <w:t>15</w:t>
      </w:r>
      <w:r>
        <w:rPr>
          <w:rFonts w:asciiTheme="majorEastAsia" w:eastAsiaTheme="majorEastAsia" w:hAnsiTheme="majorEastAsia" w:hint="eastAsia"/>
          <w:sz w:val="24"/>
          <w:szCs w:val="24"/>
          <w:lang w:val="zh-CN"/>
        </w:rPr>
        <w:t>日，通过了国家林业局科技司专家组鉴定评审及科技成果鉴定。鉴定该系统技术措施合理，创新性强，研究成果综合技术水平达到国际先进水平。</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按近期市场需求量预计，发射器系统</w:t>
      </w:r>
      <w:r>
        <w:rPr>
          <w:rFonts w:asciiTheme="majorEastAsia" w:eastAsiaTheme="majorEastAsia" w:hAnsiTheme="majorEastAsia" w:hint="eastAsia"/>
          <w:sz w:val="24"/>
          <w:szCs w:val="24"/>
          <w:lang w:val="zh-CN"/>
        </w:rPr>
        <w:t>0.72</w:t>
      </w:r>
      <w:r>
        <w:rPr>
          <w:rFonts w:asciiTheme="majorEastAsia" w:eastAsiaTheme="majorEastAsia" w:hAnsiTheme="majorEastAsia" w:hint="eastAsia"/>
          <w:sz w:val="24"/>
          <w:szCs w:val="24"/>
          <w:lang w:val="zh-CN"/>
        </w:rPr>
        <w:t>万台、灭火弹</w:t>
      </w:r>
      <w:r>
        <w:rPr>
          <w:rFonts w:asciiTheme="majorEastAsia" w:eastAsiaTheme="majorEastAsia" w:hAnsiTheme="majorEastAsia" w:hint="eastAsia"/>
          <w:sz w:val="24"/>
          <w:szCs w:val="24"/>
          <w:lang w:val="zh-CN"/>
        </w:rPr>
        <w:t>28</w:t>
      </w:r>
      <w:r>
        <w:rPr>
          <w:rFonts w:asciiTheme="majorEastAsia" w:eastAsiaTheme="majorEastAsia" w:hAnsiTheme="majorEastAsia" w:hint="eastAsia"/>
          <w:sz w:val="24"/>
          <w:szCs w:val="24"/>
          <w:lang w:val="zh-CN"/>
        </w:rPr>
        <w:t>万发，公司将发射器暂定价约</w:t>
      </w:r>
      <w:r>
        <w:rPr>
          <w:rFonts w:asciiTheme="majorEastAsia" w:eastAsiaTheme="majorEastAsia" w:hAnsiTheme="majorEastAsia" w:hint="eastAsia"/>
          <w:sz w:val="24"/>
          <w:szCs w:val="24"/>
          <w:lang w:val="zh-CN"/>
        </w:rPr>
        <w:t>0.498</w:t>
      </w:r>
      <w:r>
        <w:rPr>
          <w:rFonts w:asciiTheme="majorEastAsia" w:eastAsiaTheme="majorEastAsia" w:hAnsiTheme="majorEastAsia" w:hint="eastAsia"/>
          <w:sz w:val="24"/>
          <w:szCs w:val="24"/>
          <w:lang w:val="zh-CN"/>
        </w:rPr>
        <w:t>万元</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台，灭火弹定价约</w:t>
      </w:r>
      <w:r>
        <w:rPr>
          <w:rFonts w:asciiTheme="majorEastAsia" w:eastAsiaTheme="majorEastAsia" w:hAnsiTheme="majorEastAsia" w:hint="eastAsia"/>
          <w:sz w:val="24"/>
          <w:szCs w:val="24"/>
          <w:lang w:val="zh-CN"/>
        </w:rPr>
        <w:t>0.0497</w:t>
      </w:r>
      <w:r>
        <w:rPr>
          <w:rFonts w:asciiTheme="majorEastAsia" w:eastAsiaTheme="majorEastAsia" w:hAnsiTheme="majorEastAsia" w:hint="eastAsia"/>
          <w:sz w:val="24"/>
          <w:szCs w:val="24"/>
          <w:lang w:val="zh-CN"/>
        </w:rPr>
        <w:t>万元</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发，可新增收入</w:t>
      </w:r>
      <w:r>
        <w:rPr>
          <w:rFonts w:asciiTheme="majorEastAsia" w:eastAsiaTheme="majorEastAsia" w:hAnsiTheme="majorEastAsia" w:hint="eastAsia"/>
          <w:sz w:val="24"/>
          <w:szCs w:val="24"/>
          <w:lang w:val="zh-CN"/>
        </w:rPr>
        <w:t>17500</w:t>
      </w:r>
      <w:r>
        <w:rPr>
          <w:rFonts w:asciiTheme="majorEastAsia" w:eastAsiaTheme="majorEastAsia" w:hAnsiTheme="majorEastAsia" w:hint="eastAsia"/>
          <w:sz w:val="24"/>
          <w:szCs w:val="24"/>
          <w:lang w:val="zh-CN"/>
        </w:rPr>
        <w:t>万元，创利税</w:t>
      </w:r>
      <w:r>
        <w:rPr>
          <w:rFonts w:asciiTheme="majorEastAsia" w:eastAsiaTheme="majorEastAsia" w:hAnsiTheme="majorEastAsia" w:hint="eastAsia"/>
          <w:sz w:val="24"/>
          <w:szCs w:val="24"/>
          <w:lang w:val="zh-CN"/>
        </w:rPr>
        <w:t>1575</w:t>
      </w:r>
      <w:r>
        <w:rPr>
          <w:rFonts w:asciiTheme="majorEastAsia" w:eastAsiaTheme="majorEastAsia" w:hAnsiTheme="majorEastAsia" w:hint="eastAsia"/>
          <w:sz w:val="24"/>
          <w:szCs w:val="24"/>
          <w:lang w:val="zh-CN"/>
        </w:rPr>
        <w:t>万元，解决公司富余人员就业岗位</w:t>
      </w:r>
      <w:r>
        <w:rPr>
          <w:rFonts w:asciiTheme="majorEastAsia" w:eastAsiaTheme="majorEastAsia" w:hAnsiTheme="majorEastAsia" w:hint="eastAsia"/>
          <w:sz w:val="24"/>
          <w:szCs w:val="24"/>
          <w:lang w:val="zh-CN"/>
        </w:rPr>
        <w:t>600</w:t>
      </w:r>
      <w:r>
        <w:rPr>
          <w:rFonts w:asciiTheme="majorEastAsia" w:eastAsiaTheme="majorEastAsia" w:hAnsiTheme="majorEastAsia" w:hint="eastAsia"/>
          <w:sz w:val="24"/>
          <w:szCs w:val="24"/>
          <w:lang w:val="zh-CN"/>
        </w:rPr>
        <w:t>人。</w:t>
      </w:r>
    </w:p>
    <w:p w:rsidR="0062126B" w:rsidRDefault="00233E8D">
      <w:pPr>
        <w:autoSpaceDE w:val="0"/>
        <w:autoSpaceDN w:val="0"/>
        <w:spacing w:line="360" w:lineRule="auto"/>
        <w:ind w:firstLineChars="200" w:firstLine="480"/>
        <w:textAlignment w:val="center"/>
        <w:rPr>
          <w:rFonts w:asciiTheme="minorEastAsia" w:hAnsiTheme="minorEastAsia"/>
          <w:spacing w:val="4"/>
          <w:szCs w:val="24"/>
        </w:rPr>
      </w:pPr>
      <w:r>
        <w:rPr>
          <w:rFonts w:asciiTheme="majorEastAsia" w:eastAsiaTheme="majorEastAsia" w:hAnsiTheme="majorEastAsia"/>
          <w:sz w:val="24"/>
          <w:szCs w:val="24"/>
          <w:lang w:val="zh-CN"/>
        </w:rPr>
        <w:t>【联系方式】</w:t>
      </w:r>
      <w:r>
        <w:rPr>
          <w:rFonts w:asciiTheme="majorEastAsia" w:eastAsiaTheme="majorEastAsia" w:hAnsiTheme="majorEastAsia" w:hint="eastAsia"/>
          <w:sz w:val="24"/>
          <w:szCs w:val="24"/>
          <w:lang w:val="zh-CN"/>
        </w:rPr>
        <w:t>刘孝军</w:t>
      </w:r>
      <w:r>
        <w:rPr>
          <w:rFonts w:asciiTheme="majorEastAsia" w:eastAsiaTheme="majorEastAsia" w:hAnsiTheme="majorEastAsia" w:hint="eastAsia"/>
          <w:sz w:val="24"/>
          <w:szCs w:val="24"/>
          <w:lang w:val="zh-CN"/>
        </w:rPr>
        <w:tab/>
        <w:t>0746-8222006/13874760140</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67" w:name="_Toc5997"/>
      <w:r>
        <w:rPr>
          <w:rFonts w:asciiTheme="minorEastAsia" w:hAnsiTheme="minorEastAsia" w:hint="eastAsia"/>
          <w:spacing w:val="-4"/>
          <w:sz w:val="28"/>
          <w:szCs w:val="28"/>
        </w:rPr>
        <w:t>超强视频安全技术</w:t>
      </w:r>
      <w:bookmarkEnd w:id="167"/>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【技术开发单位】北京飞讯数码科技有限公司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在所有前端设备（</w:t>
      </w:r>
      <w:r>
        <w:rPr>
          <w:rFonts w:asciiTheme="majorEastAsia" w:eastAsiaTheme="majorEastAsia" w:hAnsiTheme="majorEastAsia" w:hint="eastAsia"/>
          <w:sz w:val="24"/>
          <w:szCs w:val="24"/>
          <w:lang w:val="zh-CN"/>
        </w:rPr>
        <w:t>ipc</w:t>
      </w:r>
      <w:r>
        <w:rPr>
          <w:rFonts w:asciiTheme="majorEastAsia" w:eastAsiaTheme="majorEastAsia" w:hAnsiTheme="majorEastAsia" w:hint="eastAsia"/>
          <w:sz w:val="24"/>
          <w:szCs w:val="24"/>
          <w:lang w:val="zh-CN"/>
        </w:rPr>
        <w:t>、编码器等）中增加认证</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加密模块，在平台侧引入加密认证平台，在客户端侧引入</w:t>
      </w:r>
      <w:r>
        <w:rPr>
          <w:rFonts w:asciiTheme="majorEastAsia" w:eastAsiaTheme="majorEastAsia" w:hAnsiTheme="majorEastAsia" w:hint="eastAsia"/>
          <w:sz w:val="24"/>
          <w:szCs w:val="24"/>
          <w:lang w:val="zh-CN"/>
        </w:rPr>
        <w:t>认证</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加密模块。实现所有前端和客户的认证功能，并实现所有信源端（前端）中心平台和客户端信令和媒体的认证和加密，过程包括编码、传输、存储、播放、下载、复制等各个场景，实现了设备、用户和数据的可信、安全传输和防篡改功能。系统支持</w:t>
      </w:r>
      <w:r>
        <w:rPr>
          <w:rFonts w:asciiTheme="majorEastAsia" w:eastAsiaTheme="majorEastAsia" w:hAnsiTheme="majorEastAsia" w:hint="eastAsia"/>
          <w:sz w:val="24"/>
          <w:szCs w:val="24"/>
          <w:lang w:val="zh-CN"/>
        </w:rPr>
        <w:t>SM2/ECC</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SM3/SHA</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SM4/AES</w:t>
      </w:r>
      <w:r>
        <w:rPr>
          <w:rFonts w:asciiTheme="majorEastAsia" w:eastAsiaTheme="majorEastAsia" w:hAnsiTheme="majorEastAsia" w:hint="eastAsia"/>
          <w:sz w:val="24"/>
          <w:szCs w:val="24"/>
          <w:lang w:val="zh-CN"/>
        </w:rPr>
        <w:t>等组合算法。</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一体化视频安全体系：用户认证、设备认证、权限管理、加密算法、密钥保护、视频端到端加密一体化设计。</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终端端到端加密：视频编码加密、密文传输与存储、解码端解密。</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分布式密钥体系结构：密钥不需存储，适合分布式部署及集群</w:t>
      </w:r>
      <w:r>
        <w:rPr>
          <w:rFonts w:asciiTheme="majorEastAsia" w:eastAsiaTheme="majorEastAsia" w:hAnsiTheme="majorEastAsia" w:hint="eastAsia"/>
          <w:sz w:val="24"/>
          <w:szCs w:val="24"/>
          <w:lang w:val="zh-CN"/>
        </w:rPr>
        <w:t>部署。</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专业加密芯片：视频加解密过程、密钥明码不过</w:t>
      </w:r>
      <w:r>
        <w:rPr>
          <w:rFonts w:asciiTheme="majorEastAsia" w:eastAsiaTheme="majorEastAsia" w:hAnsiTheme="majorEastAsia" w:hint="eastAsia"/>
          <w:sz w:val="24"/>
          <w:szCs w:val="24"/>
          <w:lang w:val="zh-CN"/>
        </w:rPr>
        <w:lastRenderedPageBreak/>
        <w:t>CPU</w:t>
      </w:r>
      <w:r>
        <w:rPr>
          <w:rFonts w:asciiTheme="majorEastAsia" w:eastAsiaTheme="majorEastAsia" w:hAnsiTheme="majorEastAsia" w:hint="eastAsia"/>
          <w:sz w:val="24"/>
          <w:szCs w:val="24"/>
          <w:lang w:val="zh-CN"/>
        </w:rPr>
        <w:t>、内存，防止终端、主机被入侵后导</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致的密码体系被窃。</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广域网密钥不传：广域网收到攻击，也不能获取密钥。</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局域网密钥不明传：即使采用网络抓包、侦听，也不能获取密钥。</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智慧城市</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多媒体应急指挥</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授权专利</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p>
    <w:p w:rsidR="0062126B" w:rsidRDefault="00233E8D">
      <w:pPr>
        <w:autoSpaceDE w:val="0"/>
        <w:autoSpaceDN w:val="0"/>
        <w:spacing w:line="360" w:lineRule="auto"/>
        <w:ind w:firstLineChars="200" w:firstLine="480"/>
        <w:textAlignment w:val="center"/>
        <w:rPr>
          <w:rFonts w:asciiTheme="minorEastAsia" w:hAnsiTheme="minorEastAsia"/>
          <w:spacing w:val="4"/>
          <w:szCs w:val="24"/>
        </w:rPr>
      </w:pPr>
      <w:r>
        <w:rPr>
          <w:rFonts w:asciiTheme="majorEastAsia" w:eastAsiaTheme="majorEastAsia" w:hAnsiTheme="majorEastAsia"/>
          <w:sz w:val="24"/>
          <w:szCs w:val="24"/>
          <w:lang w:val="zh-CN"/>
        </w:rPr>
        <w:t>【联系方式】</w:t>
      </w:r>
      <w:r>
        <w:rPr>
          <w:rFonts w:asciiTheme="majorEastAsia" w:eastAsiaTheme="majorEastAsia" w:hAnsiTheme="majorEastAsia" w:hint="eastAsia"/>
          <w:sz w:val="24"/>
          <w:szCs w:val="24"/>
          <w:lang w:val="zh-CN"/>
        </w:rPr>
        <w:t>宋文光</w:t>
      </w:r>
      <w:r>
        <w:rPr>
          <w:rFonts w:asciiTheme="majorEastAsia" w:eastAsiaTheme="majorEastAsia" w:hAnsiTheme="majorEastAsia" w:hint="eastAsia"/>
          <w:sz w:val="24"/>
          <w:szCs w:val="24"/>
          <w:lang w:val="zh-CN"/>
        </w:rPr>
        <w:tab/>
        <w:t>010-87162027/13720083836</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68" w:name="_Toc13314"/>
      <w:r>
        <w:rPr>
          <w:rFonts w:asciiTheme="minorEastAsia" w:hAnsiTheme="minorEastAsia" w:hint="eastAsia"/>
          <w:spacing w:val="-4"/>
          <w:sz w:val="28"/>
          <w:szCs w:val="28"/>
        </w:rPr>
        <w:t>超强网络适应技术</w:t>
      </w:r>
      <w:bookmarkEnd w:id="168"/>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【技术开发单位】</w:t>
      </w:r>
      <w:r>
        <w:rPr>
          <w:rFonts w:asciiTheme="majorEastAsia" w:eastAsiaTheme="majorEastAsia" w:hAnsiTheme="majorEastAsia" w:hint="eastAsia"/>
          <w:sz w:val="24"/>
          <w:szCs w:val="24"/>
          <w:lang w:val="zh-CN"/>
        </w:rPr>
        <w:t>北京飞讯数码科技有限公司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系统主要从低网络带宽自适应、信道切换探测、极低带宽条件下的话音保底三方面进行设计。总体技术思路是为适应通信带宽低、通信方式复杂多变的基础保障条件，针对视频采用可分级编解码（</w:t>
      </w:r>
      <w:r>
        <w:rPr>
          <w:rFonts w:asciiTheme="majorEastAsia" w:eastAsiaTheme="majorEastAsia" w:hAnsiTheme="majorEastAsia" w:hint="eastAsia"/>
          <w:sz w:val="24"/>
          <w:szCs w:val="24"/>
          <w:lang w:val="zh-CN"/>
        </w:rPr>
        <w:t>SVC</w:t>
      </w:r>
      <w:r>
        <w:rPr>
          <w:rFonts w:asciiTheme="majorEastAsia" w:eastAsiaTheme="majorEastAsia" w:hAnsiTheme="majorEastAsia" w:hint="eastAsia"/>
          <w:sz w:val="24"/>
          <w:szCs w:val="24"/>
          <w:lang w:val="zh-CN"/>
        </w:rPr>
        <w:t>）技术，针对音频采用</w:t>
      </w:r>
      <w:r>
        <w:rPr>
          <w:rFonts w:asciiTheme="majorEastAsia" w:eastAsiaTheme="majorEastAsia" w:hAnsiTheme="majorEastAsia" w:hint="eastAsia"/>
          <w:sz w:val="24"/>
          <w:szCs w:val="24"/>
          <w:lang w:val="zh-CN"/>
        </w:rPr>
        <w:t>OPUS</w:t>
      </w:r>
      <w:r>
        <w:rPr>
          <w:rFonts w:asciiTheme="majorEastAsia" w:eastAsiaTheme="majorEastAsia" w:hAnsiTheme="majorEastAsia" w:hint="eastAsia"/>
          <w:sz w:val="24"/>
          <w:szCs w:val="24"/>
          <w:lang w:val="zh-CN"/>
        </w:rPr>
        <w:t>编解码技术，结合网络检测技术和网络向前纠错编码技术的应用，可实现视音频传输对复杂网络条件的自适应，确保通信顺畅和优化表达。可适应信道切换情况下的带宽突变；无线通信带宽在地理和气候条件不稳定情况下的带宽变化；长延时网络状态监测。</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低带宽自适应性设计：概括来讲需采用“压”</w:t>
      </w:r>
      <w:r>
        <w:rPr>
          <w:rFonts w:asciiTheme="majorEastAsia" w:eastAsiaTheme="majorEastAsia" w:hAnsiTheme="majorEastAsia" w:hint="eastAsia"/>
          <w:sz w:val="24"/>
          <w:szCs w:val="24"/>
          <w:lang w:val="zh-CN"/>
        </w:rPr>
        <w:t>、“减”、“疏”三种方法。</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极限带宽话音保底设计：系统可支持视音频混合组会，在带宽条件低的情况下，可以舍弃视频，只进行音频传输。此外采用</w:t>
      </w:r>
      <w:r>
        <w:rPr>
          <w:rFonts w:asciiTheme="majorEastAsia" w:eastAsiaTheme="majorEastAsia" w:hAnsiTheme="majorEastAsia" w:hint="eastAsia"/>
          <w:sz w:val="24"/>
          <w:szCs w:val="24"/>
          <w:lang w:val="zh-CN"/>
        </w:rPr>
        <w:t>opus</w:t>
      </w:r>
      <w:r>
        <w:rPr>
          <w:rFonts w:asciiTheme="majorEastAsia" w:eastAsiaTheme="majorEastAsia" w:hAnsiTheme="majorEastAsia" w:hint="eastAsia"/>
          <w:sz w:val="24"/>
          <w:szCs w:val="24"/>
          <w:lang w:val="zh-CN"/>
        </w:rPr>
        <w:t>音频格式，可以确保码率条件</w:t>
      </w:r>
      <w:r>
        <w:rPr>
          <w:rFonts w:asciiTheme="majorEastAsia" w:eastAsiaTheme="majorEastAsia" w:hAnsiTheme="majorEastAsia" w:hint="eastAsia"/>
          <w:sz w:val="24"/>
          <w:szCs w:val="24"/>
          <w:lang w:val="zh-CN"/>
        </w:rPr>
        <w:t>6-512kbps</w:t>
      </w:r>
      <w:r>
        <w:rPr>
          <w:rFonts w:asciiTheme="majorEastAsia" w:eastAsiaTheme="majorEastAsia" w:hAnsiTheme="majorEastAsia" w:hint="eastAsia"/>
          <w:sz w:val="24"/>
          <w:szCs w:val="24"/>
          <w:lang w:val="zh-CN"/>
        </w:rPr>
        <w:t>带宽变化范围内音频质量的自适应能力，尤其是在极低带宽条件下，在考虑音频信号打包损耗情况下，可以做到低于</w:t>
      </w:r>
      <w:r>
        <w:rPr>
          <w:rFonts w:asciiTheme="majorEastAsia" w:eastAsiaTheme="majorEastAsia" w:hAnsiTheme="majorEastAsia" w:hint="eastAsia"/>
          <w:sz w:val="24"/>
          <w:szCs w:val="24"/>
          <w:lang w:val="zh-CN"/>
        </w:rPr>
        <w:t>16kbps</w:t>
      </w:r>
      <w:r>
        <w:rPr>
          <w:rFonts w:asciiTheme="majorEastAsia" w:eastAsiaTheme="majorEastAsia" w:hAnsiTheme="majorEastAsia" w:hint="eastAsia"/>
          <w:sz w:val="24"/>
          <w:szCs w:val="24"/>
          <w:lang w:val="zh-CN"/>
        </w:rPr>
        <w:t>情况下传输的话音仍然可用，从而能够实现极低带宽条件话音保底。</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在固定网络环境丢包率≤</w:t>
      </w:r>
      <w:r>
        <w:rPr>
          <w:rFonts w:asciiTheme="majorEastAsia" w:eastAsiaTheme="majorEastAsia" w:hAnsiTheme="majorEastAsia" w:hint="eastAsia"/>
          <w:sz w:val="24"/>
          <w:szCs w:val="24"/>
          <w:lang w:val="zh-CN"/>
        </w:rPr>
        <w:t>15%</w:t>
      </w:r>
      <w:r>
        <w:rPr>
          <w:rFonts w:asciiTheme="majorEastAsia" w:eastAsiaTheme="majorEastAsia" w:hAnsiTheme="majorEastAsia" w:hint="eastAsia"/>
          <w:sz w:val="24"/>
          <w:szCs w:val="24"/>
          <w:lang w:val="zh-CN"/>
        </w:rPr>
        <w:t>、时延抖动≤</w:t>
      </w:r>
      <w:r>
        <w:rPr>
          <w:rFonts w:asciiTheme="majorEastAsia" w:eastAsiaTheme="majorEastAsia" w:hAnsiTheme="majorEastAsia" w:hint="eastAsia"/>
          <w:sz w:val="24"/>
          <w:szCs w:val="24"/>
          <w:lang w:val="zh-CN"/>
        </w:rPr>
        <w:t>50ms</w:t>
      </w:r>
      <w:r>
        <w:rPr>
          <w:rFonts w:asciiTheme="majorEastAsia" w:eastAsiaTheme="majorEastAsia" w:hAnsiTheme="majorEastAsia" w:hint="eastAsia"/>
          <w:sz w:val="24"/>
          <w:szCs w:val="24"/>
          <w:lang w:val="zh-CN"/>
        </w:rPr>
        <w:t>、时延≤</w:t>
      </w:r>
      <w:r>
        <w:rPr>
          <w:rFonts w:asciiTheme="majorEastAsia" w:eastAsiaTheme="majorEastAsia" w:hAnsiTheme="majorEastAsia" w:hint="eastAsia"/>
          <w:sz w:val="24"/>
          <w:szCs w:val="24"/>
          <w:lang w:val="zh-CN"/>
        </w:rPr>
        <w:t>200ms</w:t>
      </w:r>
      <w:r>
        <w:rPr>
          <w:rFonts w:asciiTheme="majorEastAsia" w:eastAsiaTheme="majorEastAsia" w:hAnsiTheme="majorEastAsia" w:hint="eastAsia"/>
          <w:sz w:val="24"/>
          <w:szCs w:val="24"/>
          <w:lang w:val="zh-CN"/>
        </w:rPr>
        <w:t>条件下，视频通信具备降帧率、降码率等适应信道能力；</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在无线网络环境</w:t>
      </w:r>
      <w:r>
        <w:rPr>
          <w:rFonts w:asciiTheme="majorEastAsia" w:eastAsiaTheme="majorEastAsia" w:hAnsiTheme="majorEastAsia" w:hint="eastAsia"/>
          <w:sz w:val="24"/>
          <w:szCs w:val="24"/>
          <w:lang w:val="zh-CN"/>
        </w:rPr>
        <w:t>丢包率≤</w:t>
      </w:r>
      <w:r>
        <w:rPr>
          <w:rFonts w:asciiTheme="majorEastAsia" w:eastAsiaTheme="majorEastAsia" w:hAnsiTheme="majorEastAsia" w:hint="eastAsia"/>
          <w:sz w:val="24"/>
          <w:szCs w:val="24"/>
          <w:lang w:val="zh-CN"/>
        </w:rPr>
        <w:t>30%</w:t>
      </w:r>
      <w:r>
        <w:rPr>
          <w:rFonts w:asciiTheme="majorEastAsia" w:eastAsiaTheme="majorEastAsia" w:hAnsiTheme="majorEastAsia" w:hint="eastAsia"/>
          <w:sz w:val="24"/>
          <w:szCs w:val="24"/>
          <w:lang w:val="zh-CN"/>
        </w:rPr>
        <w:t>、时延抖动≤</w:t>
      </w:r>
      <w:r>
        <w:rPr>
          <w:rFonts w:asciiTheme="majorEastAsia" w:eastAsiaTheme="majorEastAsia" w:hAnsiTheme="majorEastAsia" w:hint="eastAsia"/>
          <w:sz w:val="24"/>
          <w:szCs w:val="24"/>
          <w:lang w:val="zh-CN"/>
        </w:rPr>
        <w:t>100ms</w:t>
      </w:r>
      <w:r>
        <w:rPr>
          <w:rFonts w:asciiTheme="majorEastAsia" w:eastAsiaTheme="majorEastAsia" w:hAnsiTheme="majorEastAsia" w:hint="eastAsia"/>
          <w:sz w:val="24"/>
          <w:szCs w:val="24"/>
          <w:lang w:val="zh-CN"/>
        </w:rPr>
        <w:t>、时延≤</w:t>
      </w:r>
      <w:r>
        <w:rPr>
          <w:rFonts w:asciiTheme="majorEastAsia" w:eastAsiaTheme="majorEastAsia" w:hAnsiTheme="majorEastAsia" w:hint="eastAsia"/>
          <w:sz w:val="24"/>
          <w:szCs w:val="24"/>
          <w:lang w:val="zh-CN"/>
        </w:rPr>
        <w:t xml:space="preserve">500ms </w:t>
      </w:r>
      <w:r>
        <w:rPr>
          <w:rFonts w:asciiTheme="majorEastAsia" w:eastAsiaTheme="majorEastAsia" w:hAnsiTheme="majorEastAsia" w:hint="eastAsia"/>
          <w:sz w:val="24"/>
          <w:szCs w:val="24"/>
          <w:lang w:val="zh-CN"/>
        </w:rPr>
        <w:t>条件下，视频通信具备降帧率、降码率等适应信道能力；</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提供最低限度语音通信；</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本级内部采用网络组播或转</w:t>
      </w:r>
      <w:r>
        <w:rPr>
          <w:rFonts w:asciiTheme="majorEastAsia" w:eastAsiaTheme="majorEastAsia" w:hAnsiTheme="majorEastAsia" w:hint="eastAsia"/>
          <w:sz w:val="24"/>
          <w:szCs w:val="24"/>
          <w:lang w:val="zh-CN"/>
        </w:rPr>
        <w:lastRenderedPageBreak/>
        <w:t>发模式，级间服务器转发两种音视频传输模式。系统默认采用转发模式进行媒体的传输。</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全网图像调阅时间：≤</w:t>
      </w:r>
      <w:r>
        <w:rPr>
          <w:rFonts w:asciiTheme="majorEastAsia" w:eastAsiaTheme="majorEastAsia" w:hAnsiTheme="majorEastAsia" w:hint="eastAsia"/>
          <w:sz w:val="24"/>
          <w:szCs w:val="24"/>
          <w:lang w:val="zh-CN"/>
        </w:rPr>
        <w:t>1s</w:t>
      </w:r>
      <w:r>
        <w:rPr>
          <w:rFonts w:asciiTheme="majorEastAsia" w:eastAsiaTheme="majorEastAsia" w:hAnsiTheme="majorEastAsia" w:hint="eastAsia"/>
          <w:sz w:val="24"/>
          <w:szCs w:val="24"/>
          <w:lang w:val="zh-CN"/>
        </w:rPr>
        <w:t>（不考虑信道延迟）。</w:t>
      </w:r>
      <w:r>
        <w:rPr>
          <w:rFonts w:asciiTheme="majorEastAsia" w:eastAsiaTheme="majorEastAsia" w:hAnsiTheme="majorEastAsia" w:hint="eastAsia"/>
          <w:sz w:val="24"/>
          <w:szCs w:val="24"/>
          <w:lang w:val="zh-CN"/>
        </w:rPr>
        <w:t xml:space="preserve"> 1</w:t>
      </w:r>
      <w:r>
        <w:rPr>
          <w:rFonts w:asciiTheme="majorEastAsia" w:eastAsiaTheme="majorEastAsia" w:hAnsiTheme="majorEastAsia" w:hint="eastAsia"/>
          <w:sz w:val="24"/>
          <w:szCs w:val="24"/>
          <w:lang w:val="zh-CN"/>
        </w:rPr>
        <w:t>路</w:t>
      </w:r>
      <w:r>
        <w:rPr>
          <w:rFonts w:asciiTheme="majorEastAsia" w:eastAsiaTheme="majorEastAsia" w:hAnsiTheme="majorEastAsia" w:hint="eastAsia"/>
          <w:sz w:val="24"/>
          <w:szCs w:val="24"/>
          <w:lang w:val="zh-CN"/>
        </w:rPr>
        <w:t>D1</w:t>
      </w:r>
      <w:r>
        <w:rPr>
          <w:rFonts w:asciiTheme="majorEastAsia" w:eastAsiaTheme="majorEastAsia" w:hAnsiTheme="majorEastAsia" w:hint="eastAsia"/>
          <w:sz w:val="24"/>
          <w:szCs w:val="24"/>
          <w:lang w:val="zh-CN"/>
        </w:rPr>
        <w:t>视频占用带宽≦</w:t>
      </w:r>
      <w:r>
        <w:rPr>
          <w:rFonts w:asciiTheme="majorEastAsia" w:eastAsiaTheme="majorEastAsia" w:hAnsiTheme="majorEastAsia" w:hint="eastAsia"/>
          <w:sz w:val="24"/>
          <w:szCs w:val="24"/>
          <w:lang w:val="zh-CN"/>
        </w:rPr>
        <w:t>128kbps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路音频占用带宽≦</w:t>
      </w:r>
      <w:r>
        <w:rPr>
          <w:rFonts w:asciiTheme="majorEastAsia" w:eastAsiaTheme="majorEastAsia" w:hAnsiTheme="majorEastAsia" w:hint="eastAsia"/>
          <w:sz w:val="24"/>
          <w:szCs w:val="24"/>
          <w:lang w:val="zh-CN"/>
        </w:rPr>
        <w:t xml:space="preserve">12kbps </w:t>
      </w:r>
      <w:r>
        <w:rPr>
          <w:rFonts w:asciiTheme="majorEastAsia" w:eastAsiaTheme="majorEastAsia" w:hAnsiTheme="majorEastAsia" w:hint="eastAsia"/>
          <w:sz w:val="24"/>
          <w:szCs w:val="24"/>
          <w:lang w:val="zh-CN"/>
        </w:rPr>
        <w:t>视频总延时≦</w:t>
      </w:r>
      <w:r>
        <w:rPr>
          <w:rFonts w:asciiTheme="majorEastAsia" w:eastAsiaTheme="majorEastAsia" w:hAnsiTheme="majorEastAsia" w:hint="eastAsia"/>
          <w:sz w:val="24"/>
          <w:szCs w:val="24"/>
          <w:lang w:val="zh-CN"/>
        </w:rPr>
        <w:t>190ms</w:t>
      </w:r>
      <w:r>
        <w:rPr>
          <w:rFonts w:asciiTheme="majorEastAsia" w:eastAsiaTheme="majorEastAsia" w:hAnsiTheme="majorEastAsia" w:hint="eastAsia"/>
          <w:sz w:val="24"/>
          <w:szCs w:val="24"/>
          <w:lang w:val="zh-CN"/>
        </w:rPr>
        <w:t>（光缆网）；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系统本地时延：≦</w:t>
      </w:r>
      <w:r>
        <w:rPr>
          <w:rFonts w:asciiTheme="majorEastAsia" w:eastAsiaTheme="majorEastAsia" w:hAnsiTheme="majorEastAsia" w:hint="eastAsia"/>
          <w:sz w:val="24"/>
          <w:szCs w:val="24"/>
          <w:lang w:val="zh-CN"/>
        </w:rPr>
        <w:t>110ms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系统每转发一次增加时延：≤</w:t>
      </w:r>
      <w:r>
        <w:rPr>
          <w:rFonts w:asciiTheme="majorEastAsia" w:eastAsiaTheme="majorEastAsia" w:hAnsiTheme="majorEastAsia" w:hint="eastAsia"/>
          <w:sz w:val="24"/>
          <w:szCs w:val="24"/>
          <w:lang w:val="zh-CN"/>
        </w:rPr>
        <w:t>10ms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云台控制时延：≤</w:t>
      </w:r>
      <w:r>
        <w:rPr>
          <w:rFonts w:asciiTheme="majorEastAsia" w:eastAsiaTheme="majorEastAsia" w:hAnsiTheme="majorEastAsia" w:hint="eastAsia"/>
          <w:sz w:val="24"/>
          <w:szCs w:val="24"/>
          <w:lang w:val="zh-CN"/>
        </w:rPr>
        <w:t>100ms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本地设备唇音同步误差：≤</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0ms</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智慧城市、多媒体指挥</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授权专利</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【联系方式】</w:t>
      </w:r>
      <w:r>
        <w:rPr>
          <w:rFonts w:asciiTheme="majorEastAsia" w:eastAsiaTheme="majorEastAsia" w:hAnsiTheme="majorEastAsia" w:hint="eastAsia"/>
          <w:sz w:val="24"/>
          <w:szCs w:val="24"/>
          <w:lang w:val="zh-CN"/>
        </w:rPr>
        <w:t>宋文光</w:t>
      </w:r>
      <w:r>
        <w:rPr>
          <w:rFonts w:asciiTheme="majorEastAsia" w:eastAsiaTheme="majorEastAsia" w:hAnsiTheme="majorEastAsia" w:hint="eastAsia"/>
          <w:sz w:val="24"/>
          <w:szCs w:val="24"/>
          <w:lang w:val="zh-CN"/>
        </w:rPr>
        <w:tab/>
        <w:t>010-87162027/13720083836</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69" w:name="_Toc15273"/>
      <w:r>
        <w:rPr>
          <w:rFonts w:asciiTheme="minorEastAsia" w:hAnsiTheme="minorEastAsia" w:hint="eastAsia"/>
          <w:spacing w:val="-4"/>
          <w:sz w:val="28"/>
          <w:szCs w:val="28"/>
        </w:rPr>
        <w:t>动中通卫星通信系统</w:t>
      </w:r>
      <w:bookmarkEnd w:id="169"/>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【技术开发单位】北京航天万鸿高科技有限公司东莞分公司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动中通卫星通信系统采用我所惯性导航和伺服控制等自主技术，实现了移动载体在运动中实时不间断传输语音、数据、视频图像等信息，是卫星通信领域一次重大技术突破。</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动中通对星和跟踪需要天线极化轴对准通信卫星，通过实时调整天线的方位角和俯仰角来实现。我单位动中通采用惯性导航系统（采用高精度陀螺和石英加速度计）实时精准和解算载体三个坐标轴的角速度姿态以及载体位置，通过高精度伺服系统进行天线的方位角和俯仰角的实时调整，实现天线的对星和跟踪。</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自主对星：利用惯性导航系统完全实现自主对星，不依赖任何外界信号，静态对星时间≤</w:t>
      </w:r>
      <w:r>
        <w:rPr>
          <w:rFonts w:asciiTheme="majorEastAsia" w:eastAsiaTheme="majorEastAsia" w:hAnsiTheme="majorEastAsia" w:hint="eastAsia"/>
          <w:sz w:val="24"/>
          <w:szCs w:val="24"/>
          <w:lang w:val="zh-CN"/>
        </w:rPr>
        <w:t>60s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盲区对星：在没有卫星、</w:t>
      </w:r>
      <w:r>
        <w:rPr>
          <w:rFonts w:asciiTheme="majorEastAsia" w:eastAsiaTheme="majorEastAsia" w:hAnsiTheme="majorEastAsia" w:hint="eastAsia"/>
          <w:sz w:val="24"/>
          <w:szCs w:val="24"/>
          <w:lang w:val="zh-CN"/>
        </w:rPr>
        <w:t>GPS</w:t>
      </w:r>
      <w:r>
        <w:rPr>
          <w:rFonts w:asciiTheme="majorEastAsia" w:eastAsiaTheme="majorEastAsia" w:hAnsiTheme="majorEastAsia" w:hint="eastAsia"/>
          <w:sz w:val="24"/>
          <w:szCs w:val="24"/>
          <w:lang w:val="zh-CN"/>
        </w:rPr>
        <w:t>信号等情况下（如车库、船坞内</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，可以进行对星；</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行进中对星：在载体移动过程中能够进行动态对星，行进中对星时间≤</w:t>
      </w:r>
      <w:r>
        <w:rPr>
          <w:rFonts w:asciiTheme="majorEastAsia" w:eastAsiaTheme="majorEastAsia" w:hAnsiTheme="majorEastAsia" w:hint="eastAsia"/>
          <w:sz w:val="24"/>
          <w:szCs w:val="24"/>
          <w:lang w:val="zh-CN"/>
        </w:rPr>
        <w:t>3min</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动态换星：可以在载体运动状态下切换通信卫星；</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抗遮挡与抗颠簸功能：载体剧烈颠簸时，通信不受影响；</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动态跟踪性能好：在载体大动态转向情况下通信正常，如绕“</w:t>
      </w:r>
      <w:r>
        <w:rPr>
          <w:rFonts w:asciiTheme="majorEastAsia" w:eastAsiaTheme="majorEastAsia" w:hAnsiTheme="majorEastAsia" w:hint="eastAsia"/>
          <w:sz w:val="24"/>
          <w:szCs w:val="24"/>
          <w:lang w:val="zh-CN"/>
        </w:rPr>
        <w:t>0</w:t>
      </w:r>
      <w:r>
        <w:rPr>
          <w:rFonts w:asciiTheme="majorEastAsia" w:eastAsiaTheme="majorEastAsia" w:hAnsiTheme="majorEastAsia" w:hint="eastAsia"/>
          <w:sz w:val="24"/>
          <w:szCs w:val="24"/>
          <w:lang w:val="zh-CN"/>
        </w:rPr>
        <w:t>”字每圈</w:t>
      </w:r>
      <w:r>
        <w:rPr>
          <w:rFonts w:asciiTheme="majorEastAsia" w:eastAsiaTheme="majorEastAsia" w:hAnsiTheme="majorEastAsia" w:hint="eastAsia"/>
          <w:sz w:val="24"/>
          <w:szCs w:val="24"/>
          <w:lang w:val="zh-CN"/>
        </w:rPr>
        <w:t>&lt;8s</w:t>
      </w:r>
      <w:r>
        <w:rPr>
          <w:rFonts w:asciiTheme="majorEastAsia" w:eastAsiaTheme="majorEastAsia" w:hAnsiTheme="majorEastAsia" w:hint="eastAsia"/>
          <w:sz w:val="24"/>
          <w:szCs w:val="24"/>
          <w:lang w:val="zh-CN"/>
        </w:rPr>
        <w:t>，绕“</w:t>
      </w:r>
      <w:r>
        <w:rPr>
          <w:rFonts w:asciiTheme="majorEastAsia" w:eastAsiaTheme="majorEastAsia" w:hAnsiTheme="majorEastAsia" w:hint="eastAsia"/>
          <w:sz w:val="24"/>
          <w:szCs w:val="24"/>
          <w:lang w:val="zh-CN"/>
        </w:rPr>
        <w:t>8</w:t>
      </w:r>
      <w:r>
        <w:rPr>
          <w:rFonts w:asciiTheme="majorEastAsia" w:eastAsiaTheme="majorEastAsia" w:hAnsiTheme="majorEastAsia" w:hint="eastAsia"/>
          <w:sz w:val="24"/>
          <w:szCs w:val="24"/>
          <w:lang w:val="zh-CN"/>
        </w:rPr>
        <w:t>”字每圈</w:t>
      </w:r>
      <w:r>
        <w:rPr>
          <w:rFonts w:asciiTheme="majorEastAsia" w:eastAsiaTheme="majorEastAsia" w:hAnsiTheme="majorEastAsia" w:hint="eastAsia"/>
          <w:sz w:val="24"/>
          <w:szCs w:val="24"/>
          <w:lang w:val="zh-CN"/>
        </w:rPr>
        <w:t>&lt;20s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可靠性高：系统中的部件和元器件具有严格的质量保证，核心技术均具有自主知</w:t>
      </w:r>
      <w:r>
        <w:rPr>
          <w:rFonts w:asciiTheme="majorEastAsia" w:eastAsiaTheme="majorEastAsia" w:hAnsiTheme="majorEastAsia" w:hint="eastAsia"/>
          <w:sz w:val="24"/>
          <w:szCs w:val="24"/>
          <w:lang w:val="zh-CN"/>
        </w:rPr>
        <w:lastRenderedPageBreak/>
        <w:t>识产权和生产线。</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直升机、无人机应急通讯系统</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无人船载通信系统</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森林防火与抢险救灾</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高速列车宽带多媒体收发系统</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重大事件、灾害应急通信系统</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电信运营商应急保障系统</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消防、人防</w:t>
      </w:r>
      <w:r>
        <w:rPr>
          <w:rFonts w:asciiTheme="majorEastAsia" w:eastAsiaTheme="majorEastAsia" w:hAnsiTheme="majorEastAsia" w:hint="eastAsia"/>
          <w:sz w:val="24"/>
          <w:szCs w:val="24"/>
          <w:lang w:val="zh-CN"/>
        </w:rPr>
        <w:t>等其它领域应用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电视移动转播系统</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军队数字化信息化指挥系统</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武警移动通讯网络系统</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公安防爆反恐指挥车</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自</w:t>
      </w:r>
      <w:r>
        <w:rPr>
          <w:rFonts w:asciiTheme="majorEastAsia" w:eastAsiaTheme="majorEastAsia" w:hAnsiTheme="majorEastAsia" w:hint="eastAsia"/>
          <w:sz w:val="24"/>
          <w:szCs w:val="24"/>
          <w:lang w:val="zh-CN"/>
        </w:rPr>
        <w:t>2006</w:t>
      </w:r>
      <w:r>
        <w:rPr>
          <w:rFonts w:asciiTheme="majorEastAsia" w:eastAsiaTheme="majorEastAsia" w:hAnsiTheme="majorEastAsia" w:hint="eastAsia"/>
          <w:sz w:val="24"/>
          <w:szCs w:val="24"/>
          <w:lang w:val="zh-CN"/>
        </w:rPr>
        <w:t>年交付首套动中通系统以来，经十余年技术创新，开发出宽带双频、高集成度和多通信体制融合的系列化产品，仅去年一年即实现收入达</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亿元。动中通卫星通信系统可为大型阅兵、运动会、博览会、环球会议等重大活动做通信保障，可执行地震、水灾、暴恐活动等事件的救援维稳保障任务，可在无人地区、海域实行开发和探测。为维护国家和社会的繁荣稳定做出重要的贡</w:t>
      </w:r>
      <w:r>
        <w:rPr>
          <w:rFonts w:asciiTheme="majorEastAsia" w:eastAsiaTheme="majorEastAsia" w:hAnsiTheme="majorEastAsia" w:hint="eastAsia"/>
          <w:sz w:val="24"/>
          <w:szCs w:val="24"/>
          <w:lang w:val="zh-CN"/>
        </w:rPr>
        <w:t>献。</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【联系方式】</w:t>
      </w:r>
      <w:r>
        <w:rPr>
          <w:rFonts w:asciiTheme="majorEastAsia" w:eastAsiaTheme="majorEastAsia" w:hAnsiTheme="majorEastAsia" w:hint="eastAsia"/>
          <w:sz w:val="24"/>
          <w:szCs w:val="24"/>
          <w:lang w:val="zh-CN"/>
        </w:rPr>
        <w:t>王康</w:t>
      </w:r>
      <w:r>
        <w:rPr>
          <w:rFonts w:asciiTheme="majorEastAsia" w:eastAsiaTheme="majorEastAsia" w:hAnsiTheme="majorEastAsia" w:hint="eastAsia"/>
          <w:sz w:val="24"/>
          <w:szCs w:val="24"/>
          <w:lang w:val="zh-CN"/>
        </w:rPr>
        <w:tab/>
        <w:t>0769-22893196/18566509859</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70" w:name="_Toc22707"/>
      <w:r>
        <w:rPr>
          <w:rFonts w:asciiTheme="minorEastAsia" w:hAnsiTheme="minorEastAsia" w:hint="eastAsia"/>
          <w:spacing w:val="-4"/>
          <w:sz w:val="28"/>
          <w:szCs w:val="28"/>
        </w:rPr>
        <w:t>预案推演、演练评估、辅助决策及情景规划系统</w:t>
      </w:r>
      <w:bookmarkEnd w:id="170"/>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【技术开发单位】北京联创众升科技有限公司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针对城市分布式应急能力建设现状，开展城市分布式典型灾害情景仿真应急演练系统建设，提升社区应急处置的技术支撑能力。</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充分利用多媒体技术和实景布置技术“再现”大规模战争、局部战役、战斗等多种突发军事事件现场，开展针对指挥人员的现场应急决策指挥、突发事件历程观摩、多部门多层次协作处置、突发事件风险评估、突发事件预测预警、应急预案演练、灾后重建</w:t>
      </w:r>
      <w:r>
        <w:rPr>
          <w:rFonts w:asciiTheme="majorEastAsia" w:eastAsiaTheme="majorEastAsia" w:hAnsiTheme="majorEastAsia" w:hint="eastAsia"/>
          <w:sz w:val="24"/>
          <w:szCs w:val="24"/>
          <w:lang w:val="zh-CN"/>
        </w:rPr>
        <w:t>恢复规划、突发事件新闻舆论管理、领导干部与媒体沟通等应急处置能力的仿真培训，通过设计特定的场景、人物、事件，让指挥人员在高度仿真情景中获取知识和提高处置的能力。</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基于微服务的开发框架、基于</w:t>
      </w:r>
      <w:r>
        <w:rPr>
          <w:rFonts w:asciiTheme="majorEastAsia" w:eastAsiaTheme="majorEastAsia" w:hAnsiTheme="majorEastAsia" w:hint="eastAsia"/>
          <w:sz w:val="24"/>
          <w:szCs w:val="24"/>
          <w:lang w:val="zh-CN"/>
        </w:rPr>
        <w:t>DOCKER</w:t>
      </w:r>
      <w:r>
        <w:rPr>
          <w:rFonts w:asciiTheme="majorEastAsia" w:eastAsiaTheme="majorEastAsia" w:hAnsiTheme="majorEastAsia" w:hint="eastAsia"/>
          <w:sz w:val="24"/>
          <w:szCs w:val="24"/>
          <w:lang w:val="zh-CN"/>
        </w:rPr>
        <w:t>容器云的微服务运行与部署技术、采用移动终端无线控制的多格式文档自动适配显示技术、多业务系</w:t>
      </w:r>
      <w:r>
        <w:rPr>
          <w:rFonts w:asciiTheme="majorEastAsia" w:eastAsiaTheme="majorEastAsia" w:hAnsiTheme="majorEastAsia" w:hint="eastAsia"/>
          <w:sz w:val="24"/>
          <w:szCs w:val="24"/>
          <w:lang w:val="zh-CN"/>
        </w:rPr>
        <w:lastRenderedPageBreak/>
        <w:t>统集成技术、单点登录</w:t>
      </w:r>
      <w:r>
        <w:rPr>
          <w:rFonts w:asciiTheme="majorEastAsia" w:eastAsiaTheme="majorEastAsia" w:hAnsiTheme="majorEastAsia" w:hint="eastAsia"/>
          <w:sz w:val="24"/>
          <w:szCs w:val="24"/>
          <w:lang w:val="zh-CN"/>
        </w:rPr>
        <w:t>SSO</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Portal</w:t>
      </w:r>
      <w:r>
        <w:rPr>
          <w:rFonts w:asciiTheme="majorEastAsia" w:eastAsiaTheme="majorEastAsia" w:hAnsiTheme="majorEastAsia" w:hint="eastAsia"/>
          <w:sz w:val="24"/>
          <w:szCs w:val="24"/>
          <w:lang w:val="zh-CN"/>
        </w:rPr>
        <w:t>技术、基于元数据的多源异构数据集成。</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基于“云”的思想和现代服务管理的思想，利用网络技术、智能决策支持技术，构建并基于分布式应急培训演练系统云平台，在云平台构建突发事件</w:t>
      </w:r>
      <w:r>
        <w:rPr>
          <w:rFonts w:asciiTheme="majorEastAsia" w:eastAsiaTheme="majorEastAsia" w:hAnsiTheme="majorEastAsia" w:hint="eastAsia"/>
          <w:sz w:val="24"/>
          <w:szCs w:val="24"/>
          <w:lang w:val="zh-CN"/>
        </w:rPr>
        <w:t>案例库，城市应急预案库，法律法规库，城市基本信息库，应急演练脚本库，形成分布式应急实训演练系统的云平台支撑技术。在基层建设试点分布式应急培训演练系统，实现基层单位远程登录云平台，进行远程演练实训、演练观摩、知识学习等工作。</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需要对预案进行编制和管理的各类应急管理机构和应急管理单位。例如各级政府、地震、安监、民政、水利、消防、武警、军队、教育、学校以及各类企事业单位等。</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ISO9001</w:t>
      </w:r>
      <w:r>
        <w:rPr>
          <w:rFonts w:asciiTheme="majorEastAsia" w:eastAsiaTheme="majorEastAsia" w:hAnsiTheme="majorEastAsia" w:hint="eastAsia"/>
          <w:sz w:val="24"/>
          <w:szCs w:val="24"/>
          <w:lang w:val="zh-CN"/>
        </w:rPr>
        <w:t>质量管理体系认证证书：</w:t>
      </w:r>
      <w:r>
        <w:rPr>
          <w:rFonts w:asciiTheme="majorEastAsia" w:eastAsiaTheme="majorEastAsia" w:hAnsiTheme="majorEastAsia" w:hint="eastAsia"/>
          <w:sz w:val="24"/>
          <w:szCs w:val="24"/>
          <w:lang w:val="zh-CN"/>
        </w:rPr>
        <w:t>016TJ17Q31043R0S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2016</w:t>
      </w:r>
      <w:r>
        <w:rPr>
          <w:rFonts w:asciiTheme="majorEastAsia" w:eastAsiaTheme="majorEastAsia" w:hAnsiTheme="majorEastAsia" w:hint="eastAsia"/>
          <w:sz w:val="24"/>
          <w:szCs w:val="24"/>
          <w:lang w:val="zh-CN"/>
        </w:rPr>
        <w:t>年度优秀软件产品证书，</w:t>
      </w:r>
      <w:r>
        <w:rPr>
          <w:rFonts w:asciiTheme="majorEastAsia" w:eastAsiaTheme="majorEastAsia" w:hAnsiTheme="majorEastAsia" w:hint="eastAsia"/>
          <w:sz w:val="24"/>
          <w:szCs w:val="24"/>
          <w:lang w:val="zh-CN"/>
        </w:rPr>
        <w:t>2016</w:t>
      </w:r>
      <w:r>
        <w:rPr>
          <w:rFonts w:asciiTheme="majorEastAsia" w:eastAsiaTheme="majorEastAsia" w:hAnsiTheme="majorEastAsia" w:hint="eastAsia"/>
          <w:sz w:val="24"/>
          <w:szCs w:val="24"/>
          <w:lang w:val="zh-CN"/>
        </w:rPr>
        <w:t>年度政府培训教育领域杰出企业奖。</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软件著作权项。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技术转化后，目标用户为各级政府部门与培训教育机构</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销售目标：</w:t>
      </w:r>
      <w:r>
        <w:rPr>
          <w:rFonts w:asciiTheme="majorEastAsia" w:eastAsiaTheme="majorEastAsia" w:hAnsiTheme="majorEastAsia" w:hint="eastAsia"/>
          <w:sz w:val="24"/>
          <w:szCs w:val="24"/>
          <w:lang w:val="zh-CN"/>
        </w:rPr>
        <w:t>2018</w:t>
      </w:r>
      <w:r>
        <w:rPr>
          <w:rFonts w:asciiTheme="majorEastAsia" w:eastAsiaTheme="majorEastAsia" w:hAnsiTheme="majorEastAsia" w:hint="eastAsia"/>
          <w:sz w:val="24"/>
          <w:szCs w:val="24"/>
          <w:lang w:val="zh-CN"/>
        </w:rPr>
        <w:t>年销售收入</w:t>
      </w:r>
      <w:r>
        <w:rPr>
          <w:rFonts w:asciiTheme="majorEastAsia" w:eastAsiaTheme="majorEastAsia" w:hAnsiTheme="majorEastAsia" w:hint="eastAsia"/>
          <w:sz w:val="24"/>
          <w:szCs w:val="24"/>
          <w:lang w:val="zh-CN"/>
        </w:rPr>
        <w:t>2000</w:t>
      </w:r>
      <w:r>
        <w:rPr>
          <w:rFonts w:asciiTheme="majorEastAsia" w:eastAsiaTheme="majorEastAsia" w:hAnsiTheme="majorEastAsia" w:hint="eastAsia"/>
          <w:sz w:val="24"/>
          <w:szCs w:val="24"/>
          <w:lang w:val="zh-CN"/>
        </w:rPr>
        <w:t>万元；</w:t>
      </w:r>
      <w:r>
        <w:rPr>
          <w:rFonts w:asciiTheme="majorEastAsia" w:eastAsiaTheme="majorEastAsia" w:hAnsiTheme="majorEastAsia" w:hint="eastAsia"/>
          <w:sz w:val="24"/>
          <w:szCs w:val="24"/>
          <w:lang w:val="zh-CN"/>
        </w:rPr>
        <w:t>2019</w:t>
      </w:r>
      <w:r>
        <w:rPr>
          <w:rFonts w:asciiTheme="majorEastAsia" w:eastAsiaTheme="majorEastAsia" w:hAnsiTheme="majorEastAsia" w:hint="eastAsia"/>
          <w:sz w:val="24"/>
          <w:szCs w:val="24"/>
          <w:lang w:val="zh-CN"/>
        </w:rPr>
        <w:t>年</w:t>
      </w:r>
      <w:r>
        <w:rPr>
          <w:rFonts w:asciiTheme="majorEastAsia" w:eastAsiaTheme="majorEastAsia" w:hAnsiTheme="majorEastAsia" w:hint="eastAsia"/>
          <w:sz w:val="24"/>
          <w:szCs w:val="24"/>
          <w:lang w:val="zh-CN"/>
        </w:rPr>
        <w:t>3000</w:t>
      </w:r>
      <w:r>
        <w:rPr>
          <w:rFonts w:asciiTheme="majorEastAsia" w:eastAsiaTheme="majorEastAsia" w:hAnsiTheme="majorEastAsia" w:hint="eastAsia"/>
          <w:sz w:val="24"/>
          <w:szCs w:val="24"/>
          <w:lang w:val="zh-CN"/>
        </w:rPr>
        <w:t>万元；</w:t>
      </w:r>
      <w:r>
        <w:rPr>
          <w:rFonts w:asciiTheme="majorEastAsia" w:eastAsiaTheme="majorEastAsia" w:hAnsiTheme="majorEastAsia" w:hint="eastAsia"/>
          <w:sz w:val="24"/>
          <w:szCs w:val="24"/>
          <w:lang w:val="zh-CN"/>
        </w:rPr>
        <w:t>2020</w:t>
      </w:r>
      <w:r>
        <w:rPr>
          <w:rFonts w:asciiTheme="majorEastAsia" w:eastAsiaTheme="majorEastAsia" w:hAnsiTheme="majorEastAsia" w:hint="eastAsia"/>
          <w:sz w:val="24"/>
          <w:szCs w:val="24"/>
          <w:lang w:val="zh-CN"/>
        </w:rPr>
        <w:t>年</w:t>
      </w:r>
      <w:r>
        <w:rPr>
          <w:rFonts w:asciiTheme="majorEastAsia" w:eastAsiaTheme="majorEastAsia" w:hAnsiTheme="majorEastAsia" w:hint="eastAsia"/>
          <w:sz w:val="24"/>
          <w:szCs w:val="24"/>
          <w:lang w:val="zh-CN"/>
        </w:rPr>
        <w:t>5000</w:t>
      </w:r>
      <w:r>
        <w:rPr>
          <w:rFonts w:asciiTheme="majorEastAsia" w:eastAsiaTheme="majorEastAsia" w:hAnsiTheme="majorEastAsia" w:hint="eastAsia"/>
          <w:sz w:val="24"/>
          <w:szCs w:val="24"/>
          <w:lang w:val="zh-CN"/>
        </w:rPr>
        <w:t>万元；人均单产：</w:t>
      </w:r>
      <w:r>
        <w:rPr>
          <w:rFonts w:asciiTheme="majorEastAsia" w:eastAsiaTheme="majorEastAsia" w:hAnsiTheme="majorEastAsia" w:hint="eastAsia"/>
          <w:sz w:val="24"/>
          <w:szCs w:val="24"/>
          <w:lang w:val="zh-CN"/>
        </w:rPr>
        <w:t>2018</w:t>
      </w:r>
      <w:r>
        <w:rPr>
          <w:rFonts w:asciiTheme="majorEastAsia" w:eastAsiaTheme="majorEastAsia" w:hAnsiTheme="majorEastAsia" w:hint="eastAsia"/>
          <w:sz w:val="24"/>
          <w:szCs w:val="24"/>
          <w:lang w:val="zh-CN"/>
        </w:rPr>
        <w:t>年</w:t>
      </w:r>
      <w:r>
        <w:rPr>
          <w:rFonts w:asciiTheme="majorEastAsia" w:eastAsiaTheme="majorEastAsia" w:hAnsiTheme="majorEastAsia" w:hint="eastAsia"/>
          <w:sz w:val="24"/>
          <w:szCs w:val="24"/>
          <w:lang w:val="zh-CN"/>
        </w:rPr>
        <w:t>35</w:t>
      </w:r>
      <w:r>
        <w:rPr>
          <w:rFonts w:asciiTheme="majorEastAsia" w:eastAsiaTheme="majorEastAsia" w:hAnsiTheme="majorEastAsia" w:hint="eastAsia"/>
          <w:sz w:val="24"/>
          <w:szCs w:val="24"/>
          <w:lang w:val="zh-CN"/>
        </w:rPr>
        <w:t>万元</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人；</w:t>
      </w:r>
      <w:r>
        <w:rPr>
          <w:rFonts w:asciiTheme="majorEastAsia" w:eastAsiaTheme="majorEastAsia" w:hAnsiTheme="majorEastAsia" w:hint="eastAsia"/>
          <w:sz w:val="24"/>
          <w:szCs w:val="24"/>
          <w:lang w:val="zh-CN"/>
        </w:rPr>
        <w:t>2019</w:t>
      </w:r>
      <w:r>
        <w:rPr>
          <w:rFonts w:asciiTheme="majorEastAsia" w:eastAsiaTheme="majorEastAsia" w:hAnsiTheme="majorEastAsia" w:hint="eastAsia"/>
          <w:sz w:val="24"/>
          <w:szCs w:val="24"/>
          <w:lang w:val="zh-CN"/>
        </w:rPr>
        <w:t>年</w:t>
      </w:r>
      <w:r>
        <w:rPr>
          <w:rFonts w:asciiTheme="majorEastAsia" w:eastAsiaTheme="majorEastAsia" w:hAnsiTheme="majorEastAsia" w:hint="eastAsia"/>
          <w:sz w:val="24"/>
          <w:szCs w:val="24"/>
          <w:lang w:val="zh-CN"/>
        </w:rPr>
        <w:t>40</w:t>
      </w:r>
      <w:r>
        <w:rPr>
          <w:rFonts w:asciiTheme="majorEastAsia" w:eastAsiaTheme="majorEastAsia" w:hAnsiTheme="majorEastAsia" w:hint="eastAsia"/>
          <w:sz w:val="24"/>
          <w:szCs w:val="24"/>
          <w:lang w:val="zh-CN"/>
        </w:rPr>
        <w:t>万元</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人；</w:t>
      </w:r>
      <w:r>
        <w:rPr>
          <w:rFonts w:asciiTheme="majorEastAsia" w:eastAsiaTheme="majorEastAsia" w:hAnsiTheme="majorEastAsia" w:hint="eastAsia"/>
          <w:sz w:val="24"/>
          <w:szCs w:val="24"/>
          <w:lang w:val="zh-CN"/>
        </w:rPr>
        <w:t>2020</w:t>
      </w:r>
      <w:r>
        <w:rPr>
          <w:rFonts w:asciiTheme="majorEastAsia" w:eastAsiaTheme="majorEastAsia" w:hAnsiTheme="majorEastAsia" w:hint="eastAsia"/>
          <w:sz w:val="24"/>
          <w:szCs w:val="24"/>
          <w:lang w:val="zh-CN"/>
        </w:rPr>
        <w:t>年</w:t>
      </w:r>
      <w:r>
        <w:rPr>
          <w:rFonts w:asciiTheme="majorEastAsia" w:eastAsiaTheme="majorEastAsia" w:hAnsiTheme="majorEastAsia" w:hint="eastAsia"/>
          <w:sz w:val="24"/>
          <w:szCs w:val="24"/>
          <w:lang w:val="zh-CN"/>
        </w:rPr>
        <w:t>50</w:t>
      </w:r>
      <w:r>
        <w:rPr>
          <w:rFonts w:asciiTheme="majorEastAsia" w:eastAsiaTheme="majorEastAsia" w:hAnsiTheme="majorEastAsia" w:hint="eastAsia"/>
          <w:sz w:val="24"/>
          <w:szCs w:val="24"/>
          <w:lang w:val="zh-CN"/>
        </w:rPr>
        <w:t>万元</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人；行业地位：</w:t>
      </w:r>
      <w:r>
        <w:rPr>
          <w:rFonts w:asciiTheme="majorEastAsia" w:eastAsiaTheme="majorEastAsia" w:hAnsiTheme="majorEastAsia" w:hint="eastAsia"/>
          <w:sz w:val="24"/>
          <w:szCs w:val="24"/>
          <w:lang w:val="zh-CN"/>
        </w:rPr>
        <w:t>2018</w:t>
      </w:r>
      <w:r>
        <w:rPr>
          <w:rFonts w:asciiTheme="majorEastAsia" w:eastAsiaTheme="majorEastAsia" w:hAnsiTheme="majorEastAsia" w:hint="eastAsia"/>
          <w:sz w:val="24"/>
          <w:szCs w:val="24"/>
          <w:lang w:val="zh-CN"/>
        </w:rPr>
        <w:t>年省级党校行政学院领域市场占有率第一；</w:t>
      </w:r>
      <w:r>
        <w:rPr>
          <w:rFonts w:asciiTheme="majorEastAsia" w:eastAsiaTheme="majorEastAsia" w:hAnsiTheme="majorEastAsia" w:hint="eastAsia"/>
          <w:sz w:val="24"/>
          <w:szCs w:val="24"/>
          <w:lang w:val="zh-CN"/>
        </w:rPr>
        <w:t>2019</w:t>
      </w:r>
      <w:r>
        <w:rPr>
          <w:rFonts w:asciiTheme="majorEastAsia" w:eastAsiaTheme="majorEastAsia" w:hAnsiTheme="majorEastAsia" w:hint="eastAsia"/>
          <w:sz w:val="24"/>
          <w:szCs w:val="24"/>
          <w:lang w:val="zh-CN"/>
        </w:rPr>
        <w:t>年细分行业（安监、社区）应急演练市场占有率第一；</w:t>
      </w:r>
      <w:r>
        <w:rPr>
          <w:rFonts w:asciiTheme="majorEastAsia" w:eastAsiaTheme="majorEastAsia" w:hAnsiTheme="majorEastAsia" w:hint="eastAsia"/>
          <w:sz w:val="24"/>
          <w:szCs w:val="24"/>
          <w:lang w:val="zh-CN"/>
        </w:rPr>
        <w:t>2019</w:t>
      </w:r>
      <w:r>
        <w:rPr>
          <w:rFonts w:asciiTheme="majorEastAsia" w:eastAsiaTheme="majorEastAsia" w:hAnsiTheme="majorEastAsia" w:hint="eastAsia"/>
          <w:sz w:val="24"/>
          <w:szCs w:val="24"/>
          <w:lang w:val="zh-CN"/>
        </w:rPr>
        <w:t>年地市级党校行政学院领域市场占有率第一；</w:t>
      </w:r>
      <w:r>
        <w:rPr>
          <w:rFonts w:asciiTheme="majorEastAsia" w:eastAsiaTheme="majorEastAsia" w:hAnsiTheme="majorEastAsia" w:hint="eastAsia"/>
          <w:sz w:val="24"/>
          <w:szCs w:val="24"/>
          <w:lang w:val="zh-CN"/>
        </w:rPr>
        <w:t xml:space="preserve">           2020</w:t>
      </w:r>
      <w:r>
        <w:rPr>
          <w:rFonts w:asciiTheme="majorEastAsia" w:eastAsiaTheme="majorEastAsia" w:hAnsiTheme="majorEastAsia" w:hint="eastAsia"/>
          <w:sz w:val="24"/>
          <w:szCs w:val="24"/>
          <w:lang w:val="zh-CN"/>
        </w:rPr>
        <w:t>年细分行业（环保、国土）应急演练市场占有率第一；</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产品目标：</w:t>
      </w:r>
      <w:r>
        <w:rPr>
          <w:rFonts w:asciiTheme="majorEastAsia" w:eastAsiaTheme="majorEastAsia" w:hAnsiTheme="majorEastAsia" w:hint="eastAsia"/>
          <w:sz w:val="24"/>
          <w:szCs w:val="24"/>
          <w:lang w:val="zh-CN"/>
        </w:rPr>
        <w:t>2018</w:t>
      </w:r>
      <w:r>
        <w:rPr>
          <w:rFonts w:asciiTheme="majorEastAsia" w:eastAsiaTheme="majorEastAsia" w:hAnsiTheme="majorEastAsia" w:hint="eastAsia"/>
          <w:sz w:val="24"/>
          <w:szCs w:val="24"/>
          <w:lang w:val="zh-CN"/>
        </w:rPr>
        <w:t>年国内首套仿真应急演练系统发布；</w:t>
      </w:r>
      <w:r>
        <w:rPr>
          <w:rFonts w:asciiTheme="majorEastAsia" w:eastAsiaTheme="majorEastAsia" w:hAnsiTheme="majorEastAsia" w:hint="eastAsia"/>
          <w:sz w:val="24"/>
          <w:szCs w:val="24"/>
          <w:lang w:val="zh-CN"/>
        </w:rPr>
        <w:t>2018</w:t>
      </w:r>
      <w:r>
        <w:rPr>
          <w:rFonts w:asciiTheme="majorEastAsia" w:eastAsiaTheme="majorEastAsia" w:hAnsiTheme="majorEastAsia" w:hint="eastAsia"/>
          <w:sz w:val="24"/>
          <w:szCs w:val="24"/>
          <w:lang w:val="zh-CN"/>
        </w:rPr>
        <w:t>年社区安全云实训系统发布；</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 xml:space="preserve">   2019</w:t>
      </w:r>
      <w:r>
        <w:rPr>
          <w:rFonts w:asciiTheme="majorEastAsia" w:eastAsiaTheme="majorEastAsia" w:hAnsiTheme="majorEastAsia" w:hint="eastAsia"/>
          <w:sz w:val="24"/>
          <w:szCs w:val="24"/>
          <w:lang w:val="zh-CN"/>
        </w:rPr>
        <w:t>年多层级联动仿真演练系统发布；</w:t>
      </w:r>
      <w:r>
        <w:rPr>
          <w:rFonts w:asciiTheme="majorEastAsia" w:eastAsiaTheme="majorEastAsia" w:hAnsiTheme="majorEastAsia" w:hint="eastAsia"/>
          <w:sz w:val="24"/>
          <w:szCs w:val="24"/>
          <w:lang w:val="zh-CN"/>
        </w:rPr>
        <w:t>2018</w:t>
      </w:r>
      <w:r>
        <w:rPr>
          <w:rFonts w:asciiTheme="majorEastAsia" w:eastAsiaTheme="majorEastAsia" w:hAnsiTheme="majorEastAsia" w:hint="eastAsia"/>
          <w:sz w:val="24"/>
          <w:szCs w:val="24"/>
          <w:lang w:val="zh-CN"/>
        </w:rPr>
        <w:t>年职工安全云实训系统发布；</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技术目标：快速建模技术在仿真场景建设中的实现；语义识别技术在实训演练场景中的应用；</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基于云的仿真引擎平台改造。</w:t>
      </w:r>
    </w:p>
    <w:p w:rsidR="0062126B" w:rsidRDefault="00233E8D">
      <w:pPr>
        <w:autoSpaceDE w:val="0"/>
        <w:autoSpaceDN w:val="0"/>
        <w:spacing w:line="360" w:lineRule="auto"/>
        <w:ind w:firstLineChars="200" w:firstLine="480"/>
        <w:textAlignment w:val="center"/>
        <w:rPr>
          <w:rFonts w:asciiTheme="minorEastAsia" w:hAnsiTheme="minorEastAsia"/>
          <w:spacing w:val="4"/>
          <w:szCs w:val="24"/>
        </w:rPr>
      </w:pPr>
      <w:r>
        <w:rPr>
          <w:rFonts w:asciiTheme="majorEastAsia" w:eastAsiaTheme="majorEastAsia" w:hAnsiTheme="majorEastAsia"/>
          <w:sz w:val="24"/>
          <w:szCs w:val="24"/>
          <w:lang w:val="zh-CN"/>
        </w:rPr>
        <w:t>【联系方式】</w:t>
      </w:r>
      <w:r>
        <w:rPr>
          <w:rFonts w:asciiTheme="majorEastAsia" w:eastAsiaTheme="majorEastAsia" w:hAnsiTheme="majorEastAsia" w:hint="eastAsia"/>
          <w:sz w:val="24"/>
          <w:szCs w:val="24"/>
          <w:lang w:val="zh-CN"/>
        </w:rPr>
        <w:t>牛珍珍</w:t>
      </w:r>
      <w:r>
        <w:rPr>
          <w:rFonts w:asciiTheme="majorEastAsia" w:eastAsiaTheme="majorEastAsia" w:hAnsiTheme="majorEastAsia" w:hint="eastAsia"/>
          <w:sz w:val="24"/>
          <w:szCs w:val="24"/>
          <w:lang w:val="zh-CN"/>
        </w:rPr>
        <w:tab/>
        <w:t>010-82119255/15811351409</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71" w:name="_Toc16645"/>
      <w:r>
        <w:rPr>
          <w:rFonts w:asciiTheme="minorEastAsia" w:hAnsiTheme="minorEastAsia" w:hint="eastAsia"/>
          <w:spacing w:val="-4"/>
          <w:sz w:val="28"/>
          <w:szCs w:val="28"/>
        </w:rPr>
        <w:t>声波炮</w:t>
      </w:r>
      <w:r>
        <w:rPr>
          <w:rFonts w:asciiTheme="minorEastAsia" w:hAnsiTheme="minorEastAsia" w:hint="eastAsia"/>
          <w:spacing w:val="-4"/>
          <w:sz w:val="28"/>
          <w:szCs w:val="28"/>
        </w:rPr>
        <w:t>(db2700)</w:t>
      </w:r>
      <w:bookmarkEnd w:id="171"/>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【技术开发单位】东莞市三基音响科技有限公司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db2700</w:t>
      </w:r>
      <w:r>
        <w:rPr>
          <w:rFonts w:asciiTheme="majorEastAsia" w:eastAsiaTheme="majorEastAsia" w:hAnsiTheme="majorEastAsia" w:hint="eastAsia"/>
          <w:sz w:val="24"/>
          <w:szCs w:val="24"/>
          <w:lang w:val="zh-CN"/>
        </w:rPr>
        <w:t>声波炮系统由声波炮，声波炮控制系统，</w:t>
      </w:r>
      <w:r>
        <w:rPr>
          <w:rFonts w:asciiTheme="majorEastAsia" w:eastAsiaTheme="majorEastAsia" w:hAnsiTheme="majorEastAsia" w:hint="eastAsia"/>
          <w:sz w:val="24"/>
          <w:szCs w:val="24"/>
          <w:lang w:val="zh-CN"/>
        </w:rPr>
        <w:t>DA2700</w:t>
      </w:r>
      <w:r>
        <w:rPr>
          <w:rFonts w:asciiTheme="majorEastAsia" w:eastAsiaTheme="majorEastAsia" w:hAnsiTheme="majorEastAsia" w:hint="eastAsia"/>
          <w:sz w:val="24"/>
          <w:szCs w:val="24"/>
          <w:lang w:val="zh-CN"/>
        </w:rPr>
        <w:t>数字声</w:t>
      </w:r>
      <w:r>
        <w:rPr>
          <w:rFonts w:asciiTheme="majorEastAsia" w:eastAsiaTheme="majorEastAsia" w:hAnsiTheme="majorEastAsia" w:hint="eastAsia"/>
          <w:sz w:val="24"/>
          <w:szCs w:val="24"/>
          <w:lang w:val="zh-CN"/>
        </w:rPr>
        <w:lastRenderedPageBreak/>
        <w:t>频功率放大器，旋转云台，声波炮控制</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系统电源</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大部分组成。</w:t>
      </w:r>
      <w:r>
        <w:rPr>
          <w:rFonts w:asciiTheme="majorEastAsia" w:eastAsiaTheme="majorEastAsia" w:hAnsiTheme="majorEastAsia" w:hint="eastAsia"/>
          <w:sz w:val="24"/>
          <w:szCs w:val="24"/>
          <w:lang w:val="zh-CN"/>
        </w:rPr>
        <w:t>db2700</w:t>
      </w:r>
      <w:r>
        <w:rPr>
          <w:rFonts w:asciiTheme="majorEastAsia" w:eastAsiaTheme="majorEastAsia" w:hAnsiTheme="majorEastAsia" w:hint="eastAsia"/>
          <w:sz w:val="24"/>
          <w:szCs w:val="24"/>
          <w:lang w:val="zh-CN"/>
        </w:rPr>
        <w:t>声波炮能定向发送强声，适用于近距离</w:t>
      </w:r>
      <w:r>
        <w:rPr>
          <w:rFonts w:asciiTheme="majorEastAsia" w:eastAsiaTheme="majorEastAsia" w:hAnsiTheme="majorEastAsia" w:hint="eastAsia"/>
          <w:sz w:val="24"/>
          <w:szCs w:val="24"/>
          <w:lang w:val="zh-CN"/>
        </w:rPr>
        <w:t>驱散、威慑人员（</w:t>
      </w:r>
      <w:r>
        <w:rPr>
          <w:rFonts w:asciiTheme="majorEastAsia" w:eastAsiaTheme="majorEastAsia" w:hAnsiTheme="majorEastAsia" w:hint="eastAsia"/>
          <w:sz w:val="24"/>
          <w:szCs w:val="24"/>
          <w:lang w:val="zh-CN"/>
        </w:rPr>
        <w:t>100</w:t>
      </w:r>
      <w:r>
        <w:rPr>
          <w:rFonts w:asciiTheme="majorEastAsia" w:eastAsiaTheme="majorEastAsia" w:hAnsiTheme="majorEastAsia" w:hint="eastAsia"/>
          <w:sz w:val="24"/>
          <w:szCs w:val="24"/>
          <w:lang w:val="zh-CN"/>
        </w:rPr>
        <w:t>米）、</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远距离扩声，宣传，警告（</w:t>
      </w:r>
      <w:r>
        <w:rPr>
          <w:rFonts w:asciiTheme="majorEastAsia" w:eastAsiaTheme="majorEastAsia" w:hAnsiTheme="majorEastAsia" w:hint="eastAsia"/>
          <w:sz w:val="24"/>
          <w:szCs w:val="24"/>
          <w:lang w:val="zh-CN"/>
        </w:rPr>
        <w:t>3-5</w:t>
      </w:r>
      <w:r>
        <w:rPr>
          <w:rFonts w:asciiTheme="majorEastAsia" w:eastAsiaTheme="majorEastAsia" w:hAnsiTheme="majorEastAsia" w:hint="eastAsia"/>
          <w:sz w:val="24"/>
          <w:szCs w:val="24"/>
          <w:lang w:val="zh-CN"/>
        </w:rPr>
        <w:t>公里）；旋转云台能够对声波炮在水平（±</w:t>
      </w:r>
      <w:r>
        <w:rPr>
          <w:rFonts w:asciiTheme="majorEastAsia" w:eastAsiaTheme="majorEastAsia" w:hAnsiTheme="majorEastAsia" w:hint="eastAsia"/>
          <w:sz w:val="24"/>
          <w:szCs w:val="24"/>
          <w:lang w:val="zh-CN"/>
        </w:rPr>
        <w:t>90</w:t>
      </w:r>
      <w:r>
        <w:rPr>
          <w:rFonts w:asciiTheme="majorEastAsia" w:eastAsiaTheme="majorEastAsia" w:hAnsiTheme="majorEastAsia" w:hint="eastAsia"/>
          <w:sz w:val="24"/>
          <w:szCs w:val="24"/>
          <w:lang w:val="zh-CN"/>
        </w:rPr>
        <w:t>度）和垂直（</w:t>
      </w:r>
      <w:r>
        <w:rPr>
          <w:rFonts w:asciiTheme="majorEastAsia" w:eastAsiaTheme="majorEastAsia" w:hAnsiTheme="majorEastAsia" w:hint="eastAsia"/>
          <w:sz w:val="24"/>
          <w:szCs w:val="24"/>
          <w:lang w:val="zh-CN"/>
        </w:rPr>
        <w:t>-15</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+30 </w:t>
      </w:r>
      <w:r>
        <w:rPr>
          <w:rFonts w:asciiTheme="majorEastAsia" w:eastAsiaTheme="majorEastAsia" w:hAnsiTheme="majorEastAsia" w:hint="eastAsia"/>
          <w:sz w:val="24"/>
          <w:szCs w:val="24"/>
          <w:lang w:val="zh-CN"/>
        </w:rPr>
        <w:t>度）进行多角度调节，以便声波炮对不同方向定向扩声。声波炮属于一种新型强声概念的非致命设备。具有可靠性高，性能稳定、容易操作的特点，声波炮中关键部件声波炮“声引擎”，声波炮“控制系统软件”，</w:t>
      </w:r>
      <w:r>
        <w:rPr>
          <w:rFonts w:asciiTheme="majorEastAsia" w:eastAsiaTheme="majorEastAsia" w:hAnsiTheme="majorEastAsia" w:hint="eastAsia"/>
          <w:sz w:val="24"/>
          <w:szCs w:val="24"/>
          <w:lang w:val="zh-CN"/>
        </w:rPr>
        <w:t xml:space="preserve"> DA2700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8</w:t>
      </w:r>
      <w:r>
        <w:rPr>
          <w:rFonts w:asciiTheme="majorEastAsia" w:eastAsiaTheme="majorEastAsia" w:hAnsiTheme="majorEastAsia" w:hint="eastAsia"/>
          <w:sz w:val="24"/>
          <w:szCs w:val="24"/>
          <w:lang w:val="zh-CN"/>
        </w:rPr>
        <w:t>通道数字功放”，“旋转云台”，“系统电源”全部是由我公司研发。“声引擎”是我公司经过多年的潜心研究的高科技产品，在技术上取得了重要突破，是目前国内同类产品中灵敏度最高的声引擎。</w:t>
      </w:r>
      <w:r>
        <w:rPr>
          <w:rFonts w:asciiTheme="majorEastAsia" w:eastAsiaTheme="majorEastAsia" w:hAnsiTheme="majorEastAsia" w:hint="eastAsia"/>
          <w:sz w:val="24"/>
          <w:szCs w:val="24"/>
          <w:lang w:val="zh-CN"/>
        </w:rPr>
        <w:t>声波炮有</w:t>
      </w:r>
      <w:r>
        <w:rPr>
          <w:rFonts w:asciiTheme="majorEastAsia" w:eastAsiaTheme="majorEastAsia" w:hAnsiTheme="majorEastAsia" w:hint="eastAsia"/>
          <w:sz w:val="24"/>
          <w:szCs w:val="24"/>
          <w:lang w:val="zh-CN"/>
        </w:rPr>
        <w:t>14</w:t>
      </w:r>
      <w:r>
        <w:rPr>
          <w:rFonts w:asciiTheme="majorEastAsia" w:eastAsiaTheme="majorEastAsia" w:hAnsiTheme="majorEastAsia" w:hint="eastAsia"/>
          <w:sz w:val="24"/>
          <w:szCs w:val="24"/>
          <w:lang w:val="zh-CN"/>
        </w:rPr>
        <w:t>个声引擎和自主研发的号角组成一个声波炮。高声压级、远射程定向强声、近距离平面传播。远距离扇形传播，可以把声音集中到一个方向远距离传播，并能在有效距离内保持足够的声压强度，声波炮系统可以通过其附带的</w:t>
      </w:r>
      <w:r>
        <w:rPr>
          <w:rFonts w:asciiTheme="majorEastAsia" w:eastAsiaTheme="majorEastAsia" w:hAnsiTheme="majorEastAsia" w:hint="eastAsia"/>
          <w:sz w:val="24"/>
          <w:szCs w:val="24"/>
          <w:lang w:val="zh-CN"/>
        </w:rPr>
        <w:t>MP3</w:t>
      </w:r>
      <w:r>
        <w:rPr>
          <w:rFonts w:asciiTheme="majorEastAsia" w:eastAsiaTheme="majorEastAsia" w:hAnsiTheme="majorEastAsia" w:hint="eastAsia"/>
          <w:sz w:val="24"/>
          <w:szCs w:val="24"/>
          <w:lang w:val="zh-CN"/>
        </w:rPr>
        <w:t>播放器和超强指向性麦克风，可以播放你所需要的命令内容。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100</w:t>
      </w:r>
      <w:r>
        <w:rPr>
          <w:rFonts w:asciiTheme="majorEastAsia" w:eastAsiaTheme="majorEastAsia" w:hAnsiTheme="majorEastAsia" w:hint="eastAsia"/>
          <w:sz w:val="24"/>
          <w:szCs w:val="24"/>
          <w:lang w:val="zh-CN"/>
        </w:rPr>
        <w:t>米处声压级（±</w:t>
      </w:r>
      <w:r>
        <w:rPr>
          <w:rFonts w:asciiTheme="majorEastAsia" w:eastAsiaTheme="majorEastAsia" w:hAnsiTheme="majorEastAsia" w:hint="eastAsia"/>
          <w:sz w:val="24"/>
          <w:szCs w:val="24"/>
          <w:lang w:val="zh-CN"/>
        </w:rPr>
        <w:t>2dB )</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110dB</w:t>
      </w:r>
      <w:r>
        <w:rPr>
          <w:rFonts w:asciiTheme="majorEastAsia" w:eastAsiaTheme="majorEastAsia" w:hAnsiTheme="majorEastAsia" w:hint="eastAsia"/>
          <w:sz w:val="24"/>
          <w:szCs w:val="24"/>
          <w:lang w:val="zh-CN"/>
        </w:rPr>
        <w:t>；频响（</w:t>
      </w:r>
      <w:r>
        <w:rPr>
          <w:rFonts w:asciiTheme="majorEastAsia" w:eastAsiaTheme="majorEastAsia" w:hAnsiTheme="majorEastAsia" w:hint="eastAsia"/>
          <w:sz w:val="24"/>
          <w:szCs w:val="24"/>
          <w:lang w:val="zh-CN"/>
        </w:rPr>
        <w:t>-15dB)</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300Hz-5kHz</w:t>
      </w:r>
      <w:r>
        <w:rPr>
          <w:rFonts w:asciiTheme="majorEastAsia" w:eastAsiaTheme="majorEastAsia" w:hAnsiTheme="majorEastAsia" w:hint="eastAsia"/>
          <w:sz w:val="24"/>
          <w:szCs w:val="24"/>
          <w:lang w:val="zh-CN"/>
        </w:rPr>
        <w:t>；最大传输距离（可闻）：</w:t>
      </w:r>
      <w:r>
        <w:rPr>
          <w:rFonts w:asciiTheme="majorEastAsia" w:eastAsiaTheme="majorEastAsia" w:hAnsiTheme="majorEastAsia" w:hint="eastAsia"/>
          <w:sz w:val="24"/>
          <w:szCs w:val="24"/>
          <w:lang w:val="zh-CN"/>
        </w:rPr>
        <w:t>3000</w:t>
      </w:r>
      <w:r>
        <w:rPr>
          <w:rFonts w:asciiTheme="majorEastAsia" w:eastAsiaTheme="majorEastAsia" w:hAnsiTheme="majorEastAsia" w:hint="eastAsia"/>
          <w:sz w:val="24"/>
          <w:szCs w:val="24"/>
          <w:lang w:val="zh-CN"/>
        </w:rPr>
        <w:t>米；声引擎阻抗（单只）：</w:t>
      </w:r>
      <w:r>
        <w:rPr>
          <w:rFonts w:asciiTheme="majorEastAsia" w:eastAsiaTheme="majorEastAsia" w:hAnsiTheme="majorEastAsia" w:hint="eastAsia"/>
          <w:sz w:val="24"/>
          <w:szCs w:val="24"/>
          <w:lang w:val="zh-CN"/>
        </w:rPr>
        <w:t>6</w:t>
      </w:r>
      <w:r>
        <w:rPr>
          <w:rFonts w:asciiTheme="majorEastAsia" w:eastAsiaTheme="majorEastAsia" w:hAnsiTheme="majorEastAsia" w:hint="eastAsia"/>
          <w:sz w:val="24"/>
          <w:szCs w:val="24"/>
          <w:lang w:val="zh-CN"/>
        </w:rPr>
        <w:t>Ω；声引擎长期最大功率：</w:t>
      </w:r>
      <w:r>
        <w:rPr>
          <w:rFonts w:asciiTheme="majorEastAsia" w:eastAsiaTheme="majorEastAsia" w:hAnsiTheme="majorEastAsia" w:hint="eastAsia"/>
          <w:sz w:val="24"/>
          <w:szCs w:val="24"/>
          <w:lang w:val="zh-CN"/>
        </w:rPr>
        <w:t>160 W/1</w:t>
      </w:r>
      <w:r>
        <w:rPr>
          <w:rFonts w:asciiTheme="majorEastAsia" w:eastAsiaTheme="majorEastAsia" w:hAnsiTheme="majorEastAsia" w:hint="eastAsia"/>
          <w:sz w:val="24"/>
          <w:szCs w:val="24"/>
          <w:lang w:val="zh-CN"/>
        </w:rPr>
        <w:t>只声引擎；系统消耗功率：</w:t>
      </w:r>
      <w:r>
        <w:rPr>
          <w:rFonts w:asciiTheme="majorEastAsia" w:eastAsiaTheme="majorEastAsia" w:hAnsiTheme="majorEastAsia" w:hint="eastAsia"/>
          <w:sz w:val="24"/>
          <w:szCs w:val="24"/>
          <w:lang w:val="zh-CN"/>
        </w:rPr>
        <w:t>1500W/220V</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系统供电：</w:t>
      </w:r>
      <w:r>
        <w:rPr>
          <w:rFonts w:asciiTheme="majorEastAsia" w:eastAsiaTheme="majorEastAsia" w:hAnsiTheme="majorEastAsia" w:hint="eastAsia"/>
          <w:sz w:val="24"/>
          <w:szCs w:val="24"/>
          <w:lang w:val="zh-CN"/>
        </w:rPr>
        <w:t xml:space="preserve">220V/50HZ </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部队、武警、消防、救援场所、飞机场、车站码头、群众集会扩声场所。</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2017</w:t>
      </w:r>
      <w:r>
        <w:rPr>
          <w:rFonts w:asciiTheme="majorEastAsia" w:eastAsiaTheme="majorEastAsia" w:hAnsiTheme="majorEastAsia" w:hint="eastAsia"/>
          <w:sz w:val="24"/>
          <w:szCs w:val="24"/>
          <w:lang w:val="zh-CN"/>
        </w:rPr>
        <w:t>年广东省高新技术产品（高声压声波炮）</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授权实用新型专利</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项，外观设计</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许可使用</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亿</w:t>
      </w:r>
    </w:p>
    <w:p w:rsidR="0062126B" w:rsidRDefault="00233E8D">
      <w:pPr>
        <w:autoSpaceDE w:val="0"/>
        <w:autoSpaceDN w:val="0"/>
        <w:spacing w:line="360" w:lineRule="auto"/>
        <w:ind w:firstLineChars="200" w:firstLine="480"/>
        <w:textAlignment w:val="center"/>
        <w:rPr>
          <w:rFonts w:asciiTheme="minorEastAsia" w:hAnsiTheme="minorEastAsia"/>
          <w:spacing w:val="4"/>
          <w:szCs w:val="24"/>
        </w:rPr>
      </w:pPr>
      <w:r>
        <w:rPr>
          <w:rFonts w:asciiTheme="majorEastAsia" w:eastAsiaTheme="majorEastAsia" w:hAnsiTheme="majorEastAsia"/>
          <w:sz w:val="24"/>
          <w:szCs w:val="24"/>
          <w:lang w:val="zh-CN"/>
        </w:rPr>
        <w:t>【联系方式】</w:t>
      </w:r>
      <w:r>
        <w:rPr>
          <w:rFonts w:asciiTheme="majorEastAsia" w:eastAsiaTheme="majorEastAsia" w:hAnsiTheme="majorEastAsia" w:hint="eastAsia"/>
          <w:sz w:val="24"/>
          <w:szCs w:val="24"/>
          <w:lang w:val="zh-CN"/>
        </w:rPr>
        <w:t>徐新国</w:t>
      </w:r>
      <w:r>
        <w:rPr>
          <w:rFonts w:asciiTheme="majorEastAsia" w:eastAsiaTheme="majorEastAsia" w:hAnsiTheme="majorEastAsia" w:hint="eastAsia"/>
          <w:sz w:val="24"/>
          <w:szCs w:val="24"/>
          <w:lang w:val="zh-CN"/>
        </w:rPr>
        <w:tab/>
        <w:t>0769-89061666/13763168325</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72" w:name="_Toc30576"/>
      <w:r>
        <w:rPr>
          <w:rFonts w:asciiTheme="minorEastAsia" w:hAnsiTheme="minorEastAsia" w:hint="eastAsia"/>
          <w:spacing w:val="-4"/>
          <w:sz w:val="28"/>
          <w:szCs w:val="28"/>
        </w:rPr>
        <w:t>核与辐射应急航空监测技术</w:t>
      </w:r>
      <w:bookmarkEnd w:id="172"/>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【技术开发单位】核工业航测遥感中心</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核与辐射应急航空监测技术起源于早</w:t>
      </w:r>
      <w:r>
        <w:rPr>
          <w:rFonts w:asciiTheme="majorEastAsia" w:eastAsiaTheme="majorEastAsia" w:hAnsiTheme="majorEastAsia" w:hint="eastAsia"/>
          <w:sz w:val="24"/>
          <w:szCs w:val="24"/>
          <w:lang w:val="zh-CN"/>
        </w:rPr>
        <w:t>期铀矿勘探，是在就地测量技术的基础上逐渐发展成为一项成熟的用于辐射环境监测的高新技术，即是把</w:t>
      </w:r>
      <w:r>
        <w:rPr>
          <w:rFonts w:asciiTheme="majorEastAsia" w:eastAsiaTheme="majorEastAsia" w:hAnsiTheme="majorEastAsia" w:hint="eastAsia"/>
          <w:sz w:val="24"/>
          <w:szCs w:val="24"/>
          <w:lang w:val="zh-CN"/>
        </w:rPr>
        <w:lastRenderedPageBreak/>
        <w:t>航空伽玛能谱仪安装在飞机上对某区域的放射性水平进行快速、有效监测，进而确定放射性核素种类，圈定放射性污染区、危险放射源和失控放射源的范围和水平，对辐射程度和水平提供准确信息，为当地环保部门提供技术支持、满足公众对环境信息的需求。该项技术具有快速、经济、准确、高效、连续测量和实时显示的特点，在进行大面积快速搜寻时拥有其它方法无可替代的技术优势，是快速有效的技术手段。目前，中心现有</w:t>
      </w:r>
      <w:r>
        <w:rPr>
          <w:rFonts w:asciiTheme="majorEastAsia" w:eastAsiaTheme="majorEastAsia" w:hAnsiTheme="majorEastAsia" w:hint="eastAsia"/>
          <w:sz w:val="24"/>
          <w:szCs w:val="24"/>
          <w:lang w:val="zh-CN"/>
        </w:rPr>
        <w:t>703-I</w:t>
      </w:r>
      <w:r>
        <w:rPr>
          <w:rFonts w:asciiTheme="majorEastAsia" w:eastAsiaTheme="majorEastAsia" w:hAnsiTheme="majorEastAsia" w:hint="eastAsia"/>
          <w:sz w:val="24"/>
          <w:szCs w:val="24"/>
          <w:lang w:val="zh-CN"/>
        </w:rPr>
        <w:t>型核应急航空监测系统一套，是军</w:t>
      </w:r>
      <w:r>
        <w:rPr>
          <w:rFonts w:asciiTheme="majorEastAsia" w:eastAsiaTheme="majorEastAsia" w:hAnsiTheme="majorEastAsia" w:hint="eastAsia"/>
          <w:sz w:val="24"/>
          <w:szCs w:val="24"/>
          <w:lang w:val="zh-CN"/>
        </w:rPr>
        <w:t>民两用的航空伽玛能谱测量的专用设备，另外建成了用于实验、校准的各种放射源、模型标准装置、实验装置等。针对航空检测人工放射性核素中探测能力、探测限和航空探测效率，展开了理论计算和实验研究，在西北某地开展了大范围的辐射环境评价，为相关部门提供了基础数据资料，为环境治理提供了技术依据。首次在国内采用航空监测技术手段发现失控人工放射源一枚，取得了较好的效果。</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航空</w:t>
      </w:r>
      <w:r>
        <w:rPr>
          <w:rFonts w:asciiTheme="majorEastAsia" w:eastAsiaTheme="majorEastAsia" w:hAnsiTheme="majorEastAsia" w:hint="eastAsia"/>
          <w:sz w:val="24"/>
          <w:szCs w:val="24"/>
          <w:lang w:val="zh-CN"/>
        </w:rPr>
        <w:t>NaI(Tl)</w:t>
      </w:r>
      <w:r>
        <w:rPr>
          <w:rFonts w:asciiTheme="majorEastAsia" w:eastAsiaTheme="majorEastAsia" w:hAnsiTheme="majorEastAsia" w:hint="eastAsia"/>
          <w:sz w:val="24"/>
          <w:szCs w:val="24"/>
          <w:lang w:val="zh-CN"/>
        </w:rPr>
        <w:t>晶体探测器体积：下测</w:t>
      </w:r>
      <w:r>
        <w:rPr>
          <w:rFonts w:asciiTheme="majorEastAsia" w:eastAsiaTheme="majorEastAsia" w:hAnsiTheme="majorEastAsia" w:hint="eastAsia"/>
          <w:sz w:val="24"/>
          <w:szCs w:val="24"/>
          <w:lang w:val="zh-CN"/>
        </w:rPr>
        <w:t>50341cm3</w:t>
      </w:r>
      <w:r>
        <w:rPr>
          <w:rFonts w:asciiTheme="majorEastAsia" w:eastAsiaTheme="majorEastAsia" w:hAnsiTheme="majorEastAsia" w:hint="eastAsia"/>
          <w:sz w:val="24"/>
          <w:szCs w:val="24"/>
          <w:lang w:val="zh-CN"/>
        </w:rPr>
        <w:t>，上测</w:t>
      </w:r>
      <w:r>
        <w:rPr>
          <w:rFonts w:asciiTheme="majorEastAsia" w:eastAsiaTheme="majorEastAsia" w:hAnsiTheme="majorEastAsia" w:hint="eastAsia"/>
          <w:sz w:val="24"/>
          <w:szCs w:val="24"/>
          <w:lang w:val="zh-CN"/>
        </w:rPr>
        <w:t>12585cm3</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2) </w:t>
      </w:r>
      <w:r>
        <w:rPr>
          <w:rFonts w:asciiTheme="majorEastAsia" w:eastAsiaTheme="majorEastAsia" w:hAnsiTheme="majorEastAsia" w:hint="eastAsia"/>
          <w:sz w:val="24"/>
          <w:szCs w:val="24"/>
          <w:lang w:val="zh-CN"/>
        </w:rPr>
        <w:t>测量能谱为</w:t>
      </w:r>
      <w:r>
        <w:rPr>
          <w:rFonts w:asciiTheme="majorEastAsia" w:eastAsiaTheme="majorEastAsia" w:hAnsiTheme="majorEastAsia" w:hint="eastAsia"/>
          <w:sz w:val="24"/>
          <w:szCs w:val="24"/>
          <w:lang w:val="zh-CN"/>
        </w:rPr>
        <w:t>256/512</w:t>
      </w:r>
      <w:r>
        <w:rPr>
          <w:rFonts w:asciiTheme="majorEastAsia" w:eastAsiaTheme="majorEastAsia" w:hAnsiTheme="majorEastAsia" w:hint="eastAsia"/>
          <w:sz w:val="24"/>
          <w:szCs w:val="24"/>
          <w:lang w:val="zh-CN"/>
        </w:rPr>
        <w:t>道。</w:t>
      </w:r>
      <w:r>
        <w:rPr>
          <w:rFonts w:asciiTheme="majorEastAsia" w:eastAsiaTheme="majorEastAsia" w:hAnsiTheme="majorEastAsia" w:hint="eastAsia"/>
          <w:sz w:val="24"/>
          <w:szCs w:val="24"/>
          <w:lang w:val="zh-CN"/>
        </w:rPr>
        <w:t xml:space="preserve">3) </w:t>
      </w:r>
      <w:r>
        <w:rPr>
          <w:rFonts w:asciiTheme="majorEastAsia" w:eastAsiaTheme="majorEastAsia" w:hAnsiTheme="majorEastAsia" w:hint="eastAsia"/>
          <w:sz w:val="24"/>
          <w:szCs w:val="24"/>
          <w:lang w:val="zh-CN"/>
        </w:rPr>
        <w:t>对</w:t>
      </w:r>
      <w:r>
        <w:rPr>
          <w:rFonts w:asciiTheme="majorEastAsia" w:eastAsiaTheme="majorEastAsia" w:hAnsiTheme="majorEastAsia" w:hint="eastAsia"/>
          <w:sz w:val="24"/>
          <w:szCs w:val="24"/>
          <w:lang w:val="zh-CN"/>
        </w:rPr>
        <w:t>Cs-137 0.</w:t>
      </w:r>
      <w:r>
        <w:rPr>
          <w:rFonts w:asciiTheme="majorEastAsia" w:eastAsiaTheme="majorEastAsia" w:hAnsiTheme="majorEastAsia" w:hint="eastAsia"/>
          <w:sz w:val="24"/>
          <w:szCs w:val="24"/>
          <w:lang w:val="zh-CN"/>
        </w:rPr>
        <w:t>662MeV</w:t>
      </w:r>
      <w:r>
        <w:rPr>
          <w:rFonts w:asciiTheme="majorEastAsia" w:eastAsiaTheme="majorEastAsia" w:hAnsiTheme="majorEastAsia" w:hint="eastAsia"/>
          <w:sz w:val="24"/>
          <w:szCs w:val="24"/>
          <w:lang w:val="zh-CN"/>
        </w:rPr>
        <w:t>伽玛射线峰，系统分辨率</w:t>
      </w:r>
      <w:r>
        <w:rPr>
          <w:rFonts w:asciiTheme="majorEastAsia" w:eastAsiaTheme="majorEastAsia" w:hAnsiTheme="majorEastAsia" w:hint="eastAsia"/>
          <w:sz w:val="24"/>
          <w:szCs w:val="24"/>
          <w:lang w:val="zh-CN"/>
        </w:rPr>
        <w:t>(FWHM)</w:t>
      </w:r>
      <w:r>
        <w:rPr>
          <w:rFonts w:asciiTheme="majorEastAsia" w:eastAsiaTheme="majorEastAsia" w:hAnsiTheme="majorEastAsia" w:hint="eastAsia"/>
          <w:sz w:val="24"/>
          <w:szCs w:val="24"/>
          <w:lang w:val="zh-CN"/>
        </w:rPr>
        <w:t>优于</w:t>
      </w:r>
      <w:r>
        <w:rPr>
          <w:rFonts w:asciiTheme="majorEastAsia" w:eastAsiaTheme="majorEastAsia" w:hAnsiTheme="majorEastAsia" w:hint="eastAsia"/>
          <w:sz w:val="24"/>
          <w:szCs w:val="24"/>
          <w:lang w:val="zh-CN"/>
        </w:rPr>
        <w:t>10%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4) </w:t>
      </w:r>
      <w:r>
        <w:rPr>
          <w:rFonts w:asciiTheme="majorEastAsia" w:eastAsiaTheme="majorEastAsia" w:hAnsiTheme="majorEastAsia" w:hint="eastAsia"/>
          <w:sz w:val="24"/>
          <w:szCs w:val="24"/>
          <w:lang w:val="zh-CN"/>
        </w:rPr>
        <w:t>对</w:t>
      </w:r>
      <w:r>
        <w:rPr>
          <w:rFonts w:asciiTheme="majorEastAsia" w:eastAsiaTheme="majorEastAsia" w:hAnsiTheme="majorEastAsia" w:hint="eastAsia"/>
          <w:sz w:val="24"/>
          <w:szCs w:val="24"/>
          <w:lang w:val="zh-CN"/>
        </w:rPr>
        <w:t>Th-232</w:t>
      </w:r>
      <w:r>
        <w:rPr>
          <w:rFonts w:asciiTheme="majorEastAsia" w:eastAsiaTheme="majorEastAsia" w:hAnsiTheme="majorEastAsia" w:hint="eastAsia"/>
          <w:sz w:val="24"/>
          <w:szCs w:val="24"/>
          <w:lang w:val="zh-CN"/>
        </w:rPr>
        <w:t>的</w:t>
      </w:r>
      <w:r>
        <w:rPr>
          <w:rFonts w:asciiTheme="majorEastAsia" w:eastAsiaTheme="majorEastAsia" w:hAnsiTheme="majorEastAsia" w:hint="eastAsia"/>
          <w:sz w:val="24"/>
          <w:szCs w:val="24"/>
          <w:lang w:val="zh-CN"/>
        </w:rPr>
        <w:t>2.62MeV</w:t>
      </w:r>
      <w:r>
        <w:rPr>
          <w:rFonts w:asciiTheme="majorEastAsia" w:eastAsiaTheme="majorEastAsia" w:hAnsiTheme="majorEastAsia" w:hint="eastAsia"/>
          <w:sz w:val="24"/>
          <w:szCs w:val="24"/>
          <w:lang w:val="zh-CN"/>
        </w:rPr>
        <w:t>能量峰的峰位漂移不超过±</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5) </w:t>
      </w:r>
      <w:r>
        <w:rPr>
          <w:rFonts w:asciiTheme="majorEastAsia" w:eastAsiaTheme="majorEastAsia" w:hAnsiTheme="majorEastAsia" w:hint="eastAsia"/>
          <w:sz w:val="24"/>
          <w:szCs w:val="24"/>
          <w:lang w:val="zh-CN"/>
        </w:rPr>
        <w:t>能谱线性＞</w:t>
      </w:r>
      <w:r>
        <w:rPr>
          <w:rFonts w:asciiTheme="majorEastAsia" w:eastAsiaTheme="majorEastAsia" w:hAnsiTheme="majorEastAsia" w:hint="eastAsia"/>
          <w:sz w:val="24"/>
          <w:szCs w:val="24"/>
          <w:lang w:val="zh-CN"/>
        </w:rPr>
        <w:t>0.999(</w:t>
      </w:r>
      <w:r>
        <w:rPr>
          <w:rFonts w:asciiTheme="majorEastAsia" w:eastAsiaTheme="majorEastAsia" w:hAnsiTheme="majorEastAsia" w:hint="eastAsia"/>
          <w:sz w:val="24"/>
          <w:szCs w:val="24"/>
          <w:lang w:val="zh-CN"/>
        </w:rPr>
        <w:t>能量线性范围</w:t>
      </w:r>
      <w:r>
        <w:rPr>
          <w:rFonts w:asciiTheme="majorEastAsia" w:eastAsiaTheme="majorEastAsia" w:hAnsiTheme="majorEastAsia" w:hint="eastAsia"/>
          <w:sz w:val="24"/>
          <w:szCs w:val="24"/>
          <w:lang w:val="zh-CN"/>
        </w:rPr>
        <w:t>0.05 MeV ~3.0MeV)</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6) </w:t>
      </w:r>
      <w:r>
        <w:rPr>
          <w:rFonts w:asciiTheme="majorEastAsia" w:eastAsiaTheme="majorEastAsia" w:hAnsiTheme="majorEastAsia" w:hint="eastAsia"/>
          <w:sz w:val="24"/>
          <w:szCs w:val="24"/>
          <w:lang w:val="zh-CN"/>
        </w:rPr>
        <w:t>高度</w:t>
      </w:r>
      <w:r>
        <w:rPr>
          <w:rFonts w:asciiTheme="majorEastAsia" w:eastAsiaTheme="majorEastAsia" w:hAnsiTheme="majorEastAsia" w:hint="eastAsia"/>
          <w:sz w:val="24"/>
          <w:szCs w:val="24"/>
          <w:lang w:val="zh-CN"/>
        </w:rPr>
        <w:t>100m</w:t>
      </w:r>
      <w:r>
        <w:rPr>
          <w:rFonts w:asciiTheme="majorEastAsia" w:eastAsiaTheme="majorEastAsia" w:hAnsiTheme="majorEastAsia" w:hint="eastAsia"/>
          <w:sz w:val="24"/>
          <w:szCs w:val="24"/>
          <w:lang w:val="zh-CN"/>
        </w:rPr>
        <w:t>时，</w:t>
      </w:r>
      <w:r>
        <w:rPr>
          <w:rFonts w:asciiTheme="majorEastAsia" w:eastAsiaTheme="majorEastAsia" w:hAnsiTheme="majorEastAsia" w:hint="eastAsia"/>
          <w:sz w:val="24"/>
          <w:szCs w:val="24"/>
          <w:lang w:val="zh-CN"/>
        </w:rPr>
        <w:t>Cs-137</w:t>
      </w:r>
      <w:r>
        <w:rPr>
          <w:rFonts w:asciiTheme="majorEastAsia" w:eastAsiaTheme="majorEastAsia" w:hAnsiTheme="majorEastAsia" w:hint="eastAsia"/>
          <w:sz w:val="24"/>
          <w:szCs w:val="24"/>
          <w:lang w:val="zh-CN"/>
        </w:rPr>
        <w:t>探测限低于</w:t>
      </w:r>
      <w:r>
        <w:rPr>
          <w:rFonts w:asciiTheme="majorEastAsia" w:eastAsiaTheme="majorEastAsia" w:hAnsiTheme="majorEastAsia" w:hint="eastAsia"/>
          <w:sz w:val="24"/>
          <w:szCs w:val="24"/>
          <w:lang w:val="zh-CN"/>
        </w:rPr>
        <w:t>2000Bq/m2</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7) </w:t>
      </w:r>
      <w:r>
        <w:rPr>
          <w:rFonts w:asciiTheme="majorEastAsia" w:eastAsiaTheme="majorEastAsia" w:hAnsiTheme="majorEastAsia" w:hint="eastAsia"/>
          <w:sz w:val="24"/>
          <w:szCs w:val="24"/>
          <w:lang w:val="zh-CN"/>
        </w:rPr>
        <w:t>平面静态定位精度小于</w:t>
      </w:r>
      <w:r>
        <w:rPr>
          <w:rFonts w:asciiTheme="majorEastAsia" w:eastAsiaTheme="majorEastAsia" w:hAnsiTheme="majorEastAsia" w:hint="eastAsia"/>
          <w:sz w:val="24"/>
          <w:szCs w:val="24"/>
          <w:lang w:val="zh-CN"/>
        </w:rPr>
        <w:t>1.0m</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8) </w:t>
      </w:r>
      <w:r>
        <w:rPr>
          <w:rFonts w:asciiTheme="majorEastAsia" w:eastAsiaTheme="majorEastAsia" w:hAnsiTheme="majorEastAsia" w:hint="eastAsia"/>
          <w:sz w:val="24"/>
          <w:szCs w:val="24"/>
          <w:lang w:val="zh-CN"/>
        </w:rPr>
        <w:t>采样间隔为</w:t>
      </w:r>
      <w:r>
        <w:rPr>
          <w:rFonts w:asciiTheme="majorEastAsia" w:eastAsiaTheme="majorEastAsia" w:hAnsiTheme="majorEastAsia" w:hint="eastAsia"/>
          <w:sz w:val="24"/>
          <w:szCs w:val="24"/>
          <w:lang w:val="zh-CN"/>
        </w:rPr>
        <w:t>1s</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【先进程度】国际先进</w:t>
      </w:r>
      <w:r>
        <w:rPr>
          <w:rFonts w:asciiTheme="majorEastAsia" w:eastAsiaTheme="majorEastAsia" w:hAnsiTheme="majorEastAsia"/>
          <w:sz w:val="24"/>
          <w:szCs w:val="24"/>
          <w:lang w:val="zh-CN"/>
        </w:rPr>
        <w:t xml:space="preserve"> </w:t>
      </w:r>
      <w:r>
        <w:rPr>
          <w:rFonts w:asciiTheme="majorEastAsia" w:eastAsiaTheme="majorEastAsia" w:hAnsiTheme="majorEastAsia"/>
          <w:sz w:val="24"/>
          <w:szCs w:val="24"/>
          <w:lang w:val="zh-CN"/>
        </w:rPr>
        <w:t>国内领先</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城市辐射环境调查；民用核设施辐射环境调查；核事故应急监测；反核恐监测；失控源搜寻、核安保监测及其他辐射航空监测活动等。</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）《秦山地区放射性水平及相关环境要素航空检测》荣获中国核核工业总公司</w:t>
      </w:r>
      <w:r>
        <w:rPr>
          <w:rFonts w:asciiTheme="majorEastAsia" w:eastAsiaTheme="majorEastAsia" w:hAnsiTheme="majorEastAsia" w:hint="eastAsia"/>
          <w:sz w:val="24"/>
          <w:szCs w:val="24"/>
          <w:lang w:val="zh-CN"/>
        </w:rPr>
        <w:t>1996</w:t>
      </w:r>
      <w:r>
        <w:rPr>
          <w:rFonts w:asciiTheme="majorEastAsia" w:eastAsiaTheme="majorEastAsia" w:hAnsiTheme="majorEastAsia" w:hint="eastAsia"/>
          <w:sz w:val="24"/>
          <w:szCs w:val="24"/>
          <w:lang w:val="zh-CN"/>
        </w:rPr>
        <w:t>年度部级科技进步壹等奖（证书号：</w:t>
      </w:r>
      <w:r>
        <w:rPr>
          <w:rFonts w:asciiTheme="majorEastAsia" w:eastAsiaTheme="majorEastAsia" w:hAnsiTheme="majorEastAsia" w:hint="eastAsia"/>
          <w:sz w:val="24"/>
          <w:szCs w:val="24"/>
          <w:lang w:val="zh-CN"/>
        </w:rPr>
        <w:t>96-1-001</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21JD</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BGK</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0801</w:t>
      </w:r>
      <w:r>
        <w:rPr>
          <w:rFonts w:asciiTheme="majorEastAsia" w:eastAsiaTheme="majorEastAsia" w:hAnsiTheme="majorEastAsia" w:hint="eastAsia"/>
          <w:sz w:val="24"/>
          <w:szCs w:val="24"/>
          <w:lang w:val="zh-CN"/>
        </w:rPr>
        <w:t>项目荣获中国人民解放军总装备部</w:t>
      </w:r>
      <w:r>
        <w:rPr>
          <w:rFonts w:asciiTheme="majorEastAsia" w:eastAsiaTheme="majorEastAsia" w:hAnsiTheme="majorEastAsia" w:hint="eastAsia"/>
          <w:sz w:val="24"/>
          <w:szCs w:val="24"/>
          <w:lang w:val="zh-CN"/>
        </w:rPr>
        <w:t>2008</w:t>
      </w:r>
      <w:r>
        <w:rPr>
          <w:rFonts w:asciiTheme="majorEastAsia" w:eastAsiaTheme="majorEastAsia" w:hAnsiTheme="majorEastAsia" w:hint="eastAsia"/>
          <w:sz w:val="24"/>
          <w:szCs w:val="24"/>
          <w:lang w:val="zh-CN"/>
        </w:rPr>
        <w:t>年度军队科技进步壹等奖（证书号：</w:t>
      </w:r>
      <w:r>
        <w:rPr>
          <w:rFonts w:asciiTheme="majorEastAsia" w:eastAsiaTheme="majorEastAsia" w:hAnsiTheme="majorEastAsia" w:hint="eastAsia"/>
          <w:sz w:val="24"/>
          <w:szCs w:val="24"/>
          <w:lang w:val="zh-CN"/>
        </w:rPr>
        <w:t>2008TS1001</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）《航空放射性测量系统标定方法研究－航放标准模型的应用》荣获中国核工业总公司</w:t>
      </w:r>
      <w:r>
        <w:rPr>
          <w:rFonts w:asciiTheme="majorEastAsia" w:eastAsiaTheme="majorEastAsia" w:hAnsiTheme="majorEastAsia" w:hint="eastAsia"/>
          <w:sz w:val="24"/>
          <w:szCs w:val="24"/>
          <w:lang w:val="zh-CN"/>
        </w:rPr>
        <w:t>1998</w:t>
      </w:r>
      <w:r>
        <w:rPr>
          <w:rFonts w:asciiTheme="majorEastAsia" w:eastAsiaTheme="majorEastAsia" w:hAnsiTheme="majorEastAsia" w:hint="eastAsia"/>
          <w:sz w:val="24"/>
          <w:szCs w:val="24"/>
          <w:lang w:val="zh-CN"/>
        </w:rPr>
        <w:t>年度部级科技进步贰等奖</w:t>
      </w:r>
      <w:r>
        <w:rPr>
          <w:rFonts w:asciiTheme="majorEastAsia" w:eastAsiaTheme="majorEastAsia" w:hAnsiTheme="majorEastAsia" w:hint="eastAsia"/>
          <w:sz w:val="24"/>
          <w:szCs w:val="24"/>
          <w:lang w:val="zh-CN"/>
        </w:rPr>
        <w:t>（证书号：</w:t>
      </w:r>
      <w:r>
        <w:rPr>
          <w:rFonts w:asciiTheme="majorEastAsia" w:eastAsiaTheme="majorEastAsia" w:hAnsiTheme="majorEastAsia" w:hint="eastAsia"/>
          <w:sz w:val="24"/>
          <w:szCs w:val="24"/>
          <w:lang w:val="zh-CN"/>
        </w:rPr>
        <w:t>98-2-004</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4</w:t>
      </w:r>
      <w:r>
        <w:rPr>
          <w:rFonts w:asciiTheme="majorEastAsia" w:eastAsiaTheme="majorEastAsia" w:hAnsiTheme="majorEastAsia" w:hint="eastAsia"/>
          <w:sz w:val="24"/>
          <w:szCs w:val="24"/>
          <w:lang w:val="zh-CN"/>
        </w:rPr>
        <w:t>）《采用大面源模型体源校准环境仪表的试验》荣获中国核核工业总公司</w:t>
      </w:r>
      <w:r>
        <w:rPr>
          <w:rFonts w:asciiTheme="majorEastAsia" w:eastAsiaTheme="majorEastAsia" w:hAnsiTheme="majorEastAsia" w:hint="eastAsia"/>
          <w:sz w:val="24"/>
          <w:szCs w:val="24"/>
          <w:lang w:val="zh-CN"/>
        </w:rPr>
        <w:t>1998</w:t>
      </w:r>
      <w:r>
        <w:rPr>
          <w:rFonts w:asciiTheme="majorEastAsia" w:eastAsiaTheme="majorEastAsia" w:hAnsiTheme="majorEastAsia" w:hint="eastAsia"/>
          <w:sz w:val="24"/>
          <w:szCs w:val="24"/>
          <w:lang w:val="zh-CN"/>
        </w:rPr>
        <w:t>年度部级科技进步叁等奖（证书号：</w:t>
      </w:r>
      <w:r>
        <w:rPr>
          <w:rFonts w:asciiTheme="majorEastAsia" w:eastAsiaTheme="majorEastAsia" w:hAnsiTheme="majorEastAsia" w:hint="eastAsia"/>
          <w:sz w:val="24"/>
          <w:szCs w:val="24"/>
          <w:lang w:val="zh-CN"/>
        </w:rPr>
        <w:t>98-3-027</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授权实用新型专利</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【合作方式】</w:t>
      </w:r>
      <w:r>
        <w:rPr>
          <w:rFonts w:asciiTheme="majorEastAsia" w:eastAsiaTheme="majorEastAsia" w:hAnsiTheme="majorEastAsia" w:hint="eastAsia"/>
          <w:sz w:val="24"/>
          <w:szCs w:val="24"/>
          <w:lang w:val="zh-CN"/>
        </w:rPr>
        <w:t>技术服务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该技术在核电站等核设施周围（拟建、在建、运行中）的环境辐射调查和评价，大面积核污染的航空快速调查和评价，环境天然辐射水平的航空调查和评价</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重点城市地区、人口密集区、工矿企业密集区</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，核燃料循环设施、核设施退役环境治理，铀矿冶区、伴生放射性矿冶区及其尾矿区的环境辐射调查和评价，铀矿</w:t>
      </w:r>
      <w:r>
        <w:rPr>
          <w:rFonts w:asciiTheme="majorEastAsia" w:eastAsiaTheme="majorEastAsia" w:hAnsiTheme="majorEastAsia" w:hint="eastAsia"/>
          <w:sz w:val="24"/>
          <w:szCs w:val="24"/>
          <w:lang w:val="zh-CN"/>
        </w:rPr>
        <w:t>航空勘查，核事故应急航空监测、核安保等领域进行技术服务，不仅可以降低成本，减少经济损失，而且能够产生巨大的经济效益和社会效益，这对促进国民经济发展，在核电建设、环境保护乃至国家安全等方面，都具有现实的意义和作用。</w:t>
      </w:r>
    </w:p>
    <w:p w:rsidR="0062126B" w:rsidRDefault="00233E8D">
      <w:pPr>
        <w:autoSpaceDE w:val="0"/>
        <w:autoSpaceDN w:val="0"/>
        <w:spacing w:line="360" w:lineRule="auto"/>
        <w:ind w:firstLineChars="200" w:firstLine="480"/>
        <w:textAlignment w:val="center"/>
        <w:rPr>
          <w:rFonts w:asciiTheme="minorEastAsia" w:hAnsiTheme="minorEastAsia"/>
          <w:spacing w:val="4"/>
          <w:szCs w:val="24"/>
        </w:rPr>
      </w:pPr>
      <w:r>
        <w:rPr>
          <w:rFonts w:asciiTheme="majorEastAsia" w:eastAsiaTheme="majorEastAsia" w:hAnsiTheme="majorEastAsia"/>
          <w:sz w:val="24"/>
          <w:szCs w:val="24"/>
          <w:lang w:val="zh-CN"/>
        </w:rPr>
        <w:t>【联系方式】</w:t>
      </w:r>
      <w:r>
        <w:rPr>
          <w:rFonts w:asciiTheme="majorEastAsia" w:eastAsiaTheme="majorEastAsia" w:hAnsiTheme="majorEastAsia" w:hint="eastAsia"/>
          <w:sz w:val="24"/>
          <w:szCs w:val="24"/>
          <w:lang w:val="zh-CN"/>
        </w:rPr>
        <w:t>沈正新</w:t>
      </w:r>
      <w:r>
        <w:rPr>
          <w:rFonts w:asciiTheme="majorEastAsia" w:eastAsiaTheme="majorEastAsia" w:hAnsiTheme="majorEastAsia" w:hint="eastAsia"/>
          <w:sz w:val="24"/>
          <w:szCs w:val="24"/>
          <w:lang w:val="zh-CN"/>
        </w:rPr>
        <w:tab/>
        <w:t>0311-85869063/18633450183</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73" w:name="_Toc15612"/>
      <w:r>
        <w:rPr>
          <w:rFonts w:asciiTheme="minorEastAsia" w:hAnsiTheme="minorEastAsia" w:hint="eastAsia"/>
          <w:spacing w:val="-4"/>
          <w:sz w:val="28"/>
          <w:szCs w:val="28"/>
        </w:rPr>
        <w:t>全地形运输系列车</w:t>
      </w:r>
      <w:bookmarkEnd w:id="173"/>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【技术开发单位】湖南江麓特种装备有限公司</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综合集成轻型军用履带式车辆底盘行走装置、变速箱、二级行星转向装置、液压助力操纵装置与水冷柴油发动机等装置，研究水冷柴油发动机与军用传动装置的匹配问题，使其</w:t>
      </w:r>
      <w:r>
        <w:rPr>
          <w:rFonts w:asciiTheme="majorEastAsia" w:eastAsiaTheme="majorEastAsia" w:hAnsiTheme="majorEastAsia" w:hint="eastAsia"/>
          <w:sz w:val="24"/>
          <w:szCs w:val="24"/>
          <w:lang w:val="zh-CN"/>
        </w:rPr>
        <w:t>具有强劲的动力、较轻的自身重量、高通过性能、高机动性和大的承载能力，并且在恶劣复杂的地形、气候条件下，能满足各种运输任务对运载平台的要求；将先进的水冷柴油发动机应用于履带式森林消防车上，动力更加强劲，车体更加轻便，输出力矩平稳，油耗低，使用更加经济。</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车体采用薄壁骨架焊接结构，重量轻，用特制的工装保证其刚度、强度；动力舱和驾驶室前置；传动装置、操纵装置、行走装置完借用军品成熟零部件及技术，缩短研制周期，降低研制风险；动力为东风康明斯水冷柴油发动机</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，其它辅助装置尽量适应市场化要求。</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车辆自重</w:t>
      </w:r>
      <w:r>
        <w:rPr>
          <w:rFonts w:asciiTheme="majorEastAsia" w:eastAsiaTheme="majorEastAsia" w:hAnsiTheme="majorEastAsia" w:hint="eastAsia"/>
          <w:sz w:val="24"/>
          <w:szCs w:val="24"/>
          <w:lang w:val="zh-CN"/>
        </w:rPr>
        <w:t>8~11t</w:t>
      </w:r>
      <w:r>
        <w:rPr>
          <w:rFonts w:asciiTheme="majorEastAsia" w:eastAsiaTheme="majorEastAsia" w:hAnsiTheme="majorEastAsia" w:hint="eastAsia"/>
          <w:sz w:val="24"/>
          <w:szCs w:val="24"/>
          <w:lang w:val="zh-CN"/>
        </w:rPr>
        <w:t>，满载重量</w:t>
      </w:r>
      <w:r>
        <w:rPr>
          <w:rFonts w:asciiTheme="majorEastAsia" w:eastAsiaTheme="majorEastAsia" w:hAnsiTheme="majorEastAsia" w:hint="eastAsia"/>
          <w:sz w:val="24"/>
          <w:szCs w:val="24"/>
          <w:lang w:val="zh-CN"/>
        </w:rPr>
        <w:t>12.5~18t</w:t>
      </w:r>
      <w:r>
        <w:rPr>
          <w:rFonts w:asciiTheme="majorEastAsia" w:eastAsiaTheme="majorEastAsia" w:hAnsiTheme="majorEastAsia" w:hint="eastAsia"/>
          <w:sz w:val="24"/>
          <w:szCs w:val="24"/>
          <w:lang w:val="zh-CN"/>
        </w:rPr>
        <w:t>，发动机额定功率</w:t>
      </w:r>
      <w:r>
        <w:rPr>
          <w:rFonts w:asciiTheme="majorEastAsia" w:eastAsiaTheme="majorEastAsia" w:hAnsiTheme="majorEastAsia" w:hint="eastAsia"/>
          <w:sz w:val="24"/>
          <w:szCs w:val="24"/>
          <w:lang w:val="zh-CN"/>
        </w:rPr>
        <w:t>180kw</w:t>
      </w:r>
      <w:r>
        <w:rPr>
          <w:rFonts w:asciiTheme="majorEastAsia" w:eastAsiaTheme="majorEastAsia" w:hAnsiTheme="majorEastAsia" w:hint="eastAsia"/>
          <w:sz w:val="24"/>
          <w:szCs w:val="24"/>
          <w:lang w:val="zh-CN"/>
        </w:rPr>
        <w:t>，最大行驶速度</w:t>
      </w:r>
      <w:r>
        <w:rPr>
          <w:rFonts w:asciiTheme="majorEastAsia" w:eastAsiaTheme="majorEastAsia" w:hAnsiTheme="majorEastAsia" w:hint="eastAsia"/>
          <w:sz w:val="24"/>
          <w:szCs w:val="24"/>
          <w:lang w:val="zh-CN"/>
        </w:rPr>
        <w:t>30~52km/h</w:t>
      </w:r>
      <w:r>
        <w:rPr>
          <w:rFonts w:asciiTheme="majorEastAsia" w:eastAsiaTheme="majorEastAsia" w:hAnsiTheme="majorEastAsia" w:hint="eastAsia"/>
          <w:sz w:val="24"/>
          <w:szCs w:val="24"/>
          <w:lang w:val="zh-CN"/>
        </w:rPr>
        <w:t>，最大垂直爬坡度</w:t>
      </w:r>
      <w:r>
        <w:rPr>
          <w:rFonts w:asciiTheme="majorEastAsia" w:eastAsiaTheme="majorEastAsia" w:hAnsiTheme="majorEastAsia" w:hint="eastAsia"/>
          <w:sz w:val="24"/>
          <w:szCs w:val="24"/>
          <w:lang w:val="zh-CN"/>
        </w:rPr>
        <w:t>30</w:t>
      </w:r>
      <w:r>
        <w:rPr>
          <w:rFonts w:asciiTheme="majorEastAsia" w:eastAsiaTheme="majorEastAsia" w:hAnsiTheme="majorEastAsia" w:hint="eastAsia"/>
          <w:sz w:val="24"/>
          <w:szCs w:val="24"/>
          <w:lang w:val="zh-CN"/>
        </w:rPr>
        <w:t>°，最大侧倾行驶坡度</w:t>
      </w:r>
      <w:r>
        <w:rPr>
          <w:rFonts w:asciiTheme="majorEastAsia" w:eastAsiaTheme="majorEastAsia" w:hAnsiTheme="majorEastAsia" w:hint="eastAsia"/>
          <w:sz w:val="24"/>
          <w:szCs w:val="24"/>
          <w:lang w:val="zh-CN"/>
        </w:rPr>
        <w:t>25</w:t>
      </w:r>
      <w:r>
        <w:rPr>
          <w:rFonts w:asciiTheme="majorEastAsia" w:eastAsiaTheme="majorEastAsia" w:hAnsiTheme="majorEastAsia" w:hint="eastAsia"/>
          <w:sz w:val="24"/>
          <w:szCs w:val="24"/>
          <w:lang w:val="zh-CN"/>
        </w:rPr>
        <w:t>°，最大越壕宽</w:t>
      </w:r>
      <w:r>
        <w:rPr>
          <w:rFonts w:asciiTheme="majorEastAsia" w:eastAsiaTheme="majorEastAsia" w:hAnsiTheme="majorEastAsia" w:hint="eastAsia"/>
          <w:sz w:val="24"/>
          <w:szCs w:val="24"/>
          <w:lang w:val="zh-CN"/>
        </w:rPr>
        <w:t>1.8m</w:t>
      </w:r>
      <w:r>
        <w:rPr>
          <w:rFonts w:asciiTheme="majorEastAsia" w:eastAsiaTheme="majorEastAsia" w:hAnsiTheme="majorEastAsia" w:hint="eastAsia"/>
          <w:sz w:val="24"/>
          <w:szCs w:val="24"/>
          <w:lang w:val="zh-CN"/>
        </w:rPr>
        <w:t>，翻越垂直墙</w:t>
      </w:r>
      <w:r>
        <w:rPr>
          <w:rFonts w:asciiTheme="majorEastAsia" w:eastAsiaTheme="majorEastAsia" w:hAnsiTheme="majorEastAsia" w:hint="eastAsia"/>
          <w:sz w:val="24"/>
          <w:szCs w:val="24"/>
          <w:lang w:val="zh-CN"/>
        </w:rPr>
        <w:t>0.7m</w:t>
      </w:r>
      <w:r>
        <w:rPr>
          <w:rFonts w:asciiTheme="majorEastAsia" w:eastAsiaTheme="majorEastAsia" w:hAnsiTheme="majorEastAsia" w:hint="eastAsia"/>
          <w:sz w:val="24"/>
          <w:szCs w:val="24"/>
          <w:lang w:val="zh-CN"/>
        </w:rPr>
        <w:t>，涉水深度达到</w:t>
      </w:r>
      <w:r>
        <w:rPr>
          <w:rFonts w:asciiTheme="majorEastAsia" w:eastAsiaTheme="majorEastAsia" w:hAnsiTheme="majorEastAsia" w:hint="eastAsia"/>
          <w:sz w:val="24"/>
          <w:szCs w:val="24"/>
          <w:lang w:val="zh-CN"/>
        </w:rPr>
        <w:t>0.9m</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批量生产、成熟应用阶段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能够在山地、沙漠、滩涂、沼泽、山林、水稻田等无道路地段运送人员、管道、物资等。</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授权实用新型专利</w:t>
      </w: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技术转让</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【联系方式】</w:t>
      </w:r>
      <w:r>
        <w:rPr>
          <w:rFonts w:asciiTheme="majorEastAsia" w:eastAsiaTheme="majorEastAsia" w:hAnsiTheme="majorEastAsia" w:hint="eastAsia"/>
          <w:sz w:val="24"/>
          <w:szCs w:val="24"/>
          <w:lang w:val="zh-CN"/>
        </w:rPr>
        <w:t>李建美</w:t>
      </w:r>
      <w:r>
        <w:rPr>
          <w:rFonts w:asciiTheme="majorEastAsia" w:eastAsiaTheme="majorEastAsia" w:hAnsiTheme="majorEastAsia" w:hint="eastAsia"/>
          <w:sz w:val="24"/>
          <w:szCs w:val="24"/>
          <w:lang w:val="zh-CN"/>
        </w:rPr>
        <w:tab/>
        <w:t>073158230005/138073263</w:t>
      </w:r>
      <w:r>
        <w:rPr>
          <w:rFonts w:asciiTheme="majorEastAsia" w:eastAsiaTheme="majorEastAsia" w:hAnsiTheme="majorEastAsia" w:hint="eastAsia"/>
          <w:sz w:val="24"/>
          <w:szCs w:val="24"/>
          <w:lang w:val="zh-CN"/>
        </w:rPr>
        <w:t>09</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74" w:name="_Toc19744"/>
      <w:r>
        <w:rPr>
          <w:rFonts w:asciiTheme="minorEastAsia" w:hAnsiTheme="minorEastAsia" w:hint="eastAsia"/>
          <w:spacing w:val="-4"/>
          <w:sz w:val="28"/>
          <w:szCs w:val="28"/>
        </w:rPr>
        <w:t>机械弹性防爆车轮</w:t>
      </w:r>
      <w:bookmarkEnd w:id="174"/>
    </w:p>
    <w:p w:rsidR="0062126B" w:rsidRDefault="00233E8D">
      <w:pPr>
        <w:pStyle w:val="af9"/>
        <w:ind w:firstLineChars="200" w:firstLine="496"/>
        <w:rPr>
          <w:rFonts w:asciiTheme="minorEastAsia" w:eastAsiaTheme="minorEastAsia" w:hAnsiTheme="minorEastAsia" w:hint="default"/>
          <w:spacing w:val="4"/>
          <w:szCs w:val="24"/>
        </w:rPr>
      </w:pPr>
      <w:r>
        <w:rPr>
          <w:rFonts w:asciiTheme="minorEastAsia" w:eastAsiaTheme="minorEastAsia" w:hAnsiTheme="minorEastAsia"/>
          <w:spacing w:val="4"/>
          <w:szCs w:val="24"/>
        </w:rPr>
        <w:t>【技术开发单位】南京航空航天大学</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机械弹性防爆车轮属于非充气型安全车轮，采用一种新型的机械弹性式的非充气结构，代替了普通轮胎的压缩空气弹性。机械弹性防爆车轮基本结构主要由三部分构成，分别是輮轮、铰链组和悬毂。輮轮是由橡胶层及其包裹在内部的弹性环组构成。弹性环组是由周向等角度分布的卡环和横向均匀排列的弹性环组合而成。輮轮与路面直接接触，其主要作用是传递车辆牵引力、制动力、侧向力，缓冲车轮滚动过程中来自路面的冲击，因此要求其具有良好的耐磨性、弹性和抓地性等。</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铰链组与弹性环组共同构成了机械弹性式非充气结构，从而摆脱了普通轮胎的充气结构。铰链组的</w:t>
      </w:r>
      <w:r>
        <w:rPr>
          <w:rFonts w:asciiTheme="majorEastAsia" w:eastAsiaTheme="majorEastAsia" w:hAnsiTheme="majorEastAsia" w:hint="eastAsia"/>
          <w:sz w:val="24"/>
          <w:szCs w:val="24"/>
          <w:lang w:val="zh-CN"/>
        </w:rPr>
        <w:t>主要作用是传递牵引力、制动力、侧向力和各种力矩，以及配合輮轮以实现缓冲来自路面的冲击等。悬毂置于车轮中间位置，通过铰链组悬挂在輮轮上。悬毂除了具有与车辆半轴匹配的安装孔以外，还具有铰链组及其它关键部件的安装孔。通过上述分析可知，机械弹性防爆车轮采用了一种“弹性环组</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铰链组式”的非充气结构形式，消除了普通充气轮胎可能存在的胎压不稳、刺破泄气或爆胎等安全问题，从而大幅提升了自身的安全性能。</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不低于匹配应急指挥车、轮式工程机械的载荷指标</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所装配应急指挥车、轮式工程机械行驶速度不低于</w:t>
      </w:r>
      <w:r>
        <w:rPr>
          <w:rFonts w:asciiTheme="majorEastAsia" w:eastAsiaTheme="majorEastAsia" w:hAnsiTheme="majorEastAsia" w:hint="eastAsia"/>
          <w:sz w:val="24"/>
          <w:szCs w:val="24"/>
          <w:lang w:val="zh-CN"/>
        </w:rPr>
        <w:t>100</w:t>
      </w:r>
      <w:r>
        <w:rPr>
          <w:rFonts w:asciiTheme="majorEastAsia" w:eastAsiaTheme="majorEastAsia" w:hAnsiTheme="majorEastAsia" w:hint="eastAsia"/>
          <w:sz w:val="24"/>
          <w:szCs w:val="24"/>
          <w:lang w:val="zh-CN"/>
        </w:rPr>
        <w:t>公里</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小时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重量控制在所装配应急指挥车、轮式工程机械车轮的±</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以内</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【先进程度】国内独家</w:t>
      </w:r>
      <w:r>
        <w:rPr>
          <w:rFonts w:asciiTheme="majorEastAsia" w:eastAsiaTheme="majorEastAsia" w:hAnsiTheme="majorEastAsia"/>
          <w:sz w:val="24"/>
          <w:szCs w:val="24"/>
          <w:lang w:val="zh-CN"/>
        </w:rPr>
        <w:t xml:space="preserve"> </w:t>
      </w:r>
      <w:r>
        <w:rPr>
          <w:rFonts w:asciiTheme="majorEastAsia" w:eastAsiaTheme="majorEastAsia" w:hAnsiTheme="majorEastAsia"/>
          <w:sz w:val="24"/>
          <w:szCs w:val="24"/>
          <w:lang w:val="zh-CN"/>
        </w:rPr>
        <w:t>国内先进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样品、实验室阶段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车辆与工程机械行业，应急救援与公共安全所需的防护型应急指挥车、抢险救援工程机械等。</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无。</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lastRenderedPageBreak/>
        <w:t>【专利状态】</w:t>
      </w:r>
      <w:r>
        <w:rPr>
          <w:rFonts w:asciiTheme="majorEastAsia" w:eastAsiaTheme="majorEastAsia" w:hAnsiTheme="majorEastAsia" w:hint="eastAsia"/>
          <w:sz w:val="24"/>
          <w:szCs w:val="24"/>
          <w:lang w:val="zh-CN"/>
        </w:rPr>
        <w:t>授权发明专利</w:t>
      </w:r>
      <w:r>
        <w:rPr>
          <w:rFonts w:asciiTheme="majorEastAsia" w:eastAsiaTheme="majorEastAsia" w:hAnsiTheme="majorEastAsia" w:hint="eastAsia"/>
          <w:sz w:val="24"/>
          <w:szCs w:val="24"/>
          <w:lang w:val="zh-CN"/>
        </w:rPr>
        <w:t>7</w:t>
      </w:r>
      <w:r>
        <w:rPr>
          <w:rFonts w:asciiTheme="majorEastAsia" w:eastAsiaTheme="majorEastAsia" w:hAnsiTheme="majorEastAsia" w:hint="eastAsia"/>
          <w:sz w:val="24"/>
          <w:szCs w:val="24"/>
          <w:lang w:val="zh-CN"/>
        </w:rPr>
        <w:t>件</w:t>
      </w:r>
      <w:r>
        <w:rPr>
          <w:rFonts w:asciiTheme="majorEastAsia" w:eastAsiaTheme="majorEastAsia" w:hAnsiTheme="majorEastAsia" w:hint="eastAsia"/>
          <w:sz w:val="24"/>
          <w:szCs w:val="24"/>
          <w:lang w:val="zh-CN"/>
        </w:rPr>
        <w:t xml:space="preserve"> </w:t>
      </w:r>
      <w:r>
        <w:rPr>
          <w:rFonts w:asciiTheme="majorEastAsia" w:eastAsiaTheme="majorEastAsia" w:hAnsiTheme="majorEastAsia" w:hint="eastAsia"/>
          <w:sz w:val="24"/>
          <w:szCs w:val="24"/>
          <w:lang w:val="zh-CN"/>
        </w:rPr>
        <w:t>、授权实用新型专利</w:t>
      </w:r>
      <w:r>
        <w:rPr>
          <w:rFonts w:asciiTheme="majorEastAsia" w:eastAsiaTheme="majorEastAsia" w:hAnsiTheme="majorEastAsia" w:hint="eastAsia"/>
          <w:sz w:val="24"/>
          <w:szCs w:val="24"/>
          <w:lang w:val="zh-CN"/>
        </w:rPr>
        <w:t>17</w:t>
      </w:r>
      <w:r>
        <w:rPr>
          <w:rFonts w:asciiTheme="majorEastAsia" w:eastAsiaTheme="majorEastAsia" w:hAnsiTheme="majorEastAsia" w:hint="eastAsia"/>
          <w:sz w:val="24"/>
          <w:szCs w:val="24"/>
          <w:lang w:val="zh-CN"/>
        </w:rPr>
        <w:t>件，申请发明专利</w:t>
      </w:r>
      <w:r>
        <w:rPr>
          <w:rFonts w:asciiTheme="majorEastAsia" w:eastAsiaTheme="majorEastAsia" w:hAnsiTheme="majorEastAsia" w:hint="eastAsia"/>
          <w:sz w:val="24"/>
          <w:szCs w:val="24"/>
          <w:lang w:val="zh-CN"/>
        </w:rPr>
        <w:t>16</w:t>
      </w:r>
      <w:r>
        <w:rPr>
          <w:rFonts w:asciiTheme="majorEastAsia" w:eastAsiaTheme="majorEastAsia" w:hAnsiTheme="majorEastAsia" w:hint="eastAsia"/>
          <w:sz w:val="24"/>
          <w:szCs w:val="24"/>
          <w:lang w:val="zh-CN"/>
        </w:rPr>
        <w:t>件、申请实用新型专利</w:t>
      </w:r>
      <w:r>
        <w:rPr>
          <w:rFonts w:asciiTheme="majorEastAsia" w:eastAsiaTheme="majorEastAsia" w:hAnsiTheme="majorEastAsia" w:hint="eastAsia"/>
          <w:sz w:val="24"/>
          <w:szCs w:val="24"/>
          <w:lang w:val="zh-CN"/>
        </w:rPr>
        <w:t>7</w:t>
      </w:r>
      <w:r>
        <w:rPr>
          <w:rFonts w:asciiTheme="majorEastAsia" w:eastAsiaTheme="majorEastAsia" w:hAnsiTheme="majorEastAsia" w:hint="eastAsia"/>
          <w:sz w:val="24"/>
          <w:szCs w:val="24"/>
          <w:lang w:val="zh-CN"/>
        </w:rPr>
        <w:t>件。</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r>
        <w:rPr>
          <w:rFonts w:asciiTheme="majorEastAsia" w:eastAsiaTheme="majorEastAsia" w:hAnsiTheme="majorEastAsia" w:hint="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年产值达</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亿</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【联系方式】</w:t>
      </w:r>
      <w:r>
        <w:rPr>
          <w:rFonts w:asciiTheme="majorEastAsia" w:eastAsiaTheme="majorEastAsia" w:hAnsiTheme="majorEastAsia" w:hint="eastAsia"/>
          <w:sz w:val="24"/>
          <w:szCs w:val="24"/>
          <w:lang w:val="zh-CN"/>
        </w:rPr>
        <w:t>赵又群</w:t>
      </w:r>
      <w:r>
        <w:rPr>
          <w:rFonts w:asciiTheme="majorEastAsia" w:eastAsiaTheme="majorEastAsia" w:hAnsiTheme="majorEastAsia" w:hint="eastAsia"/>
          <w:sz w:val="24"/>
          <w:szCs w:val="24"/>
          <w:lang w:val="zh-CN"/>
        </w:rPr>
        <w:tab/>
        <w:t>025-84894287/18602</w:t>
      </w:r>
      <w:r>
        <w:rPr>
          <w:rFonts w:asciiTheme="majorEastAsia" w:eastAsiaTheme="majorEastAsia" w:hAnsiTheme="majorEastAsia" w:hint="eastAsia"/>
          <w:sz w:val="24"/>
          <w:szCs w:val="24"/>
          <w:lang w:val="zh-CN"/>
        </w:rPr>
        <w:t>516802</w:t>
      </w:r>
    </w:p>
    <w:p w:rsidR="0062126B" w:rsidRDefault="00233E8D">
      <w:pPr>
        <w:pStyle w:val="af5"/>
        <w:numPr>
          <w:ilvl w:val="0"/>
          <w:numId w:val="6"/>
        </w:numPr>
        <w:ind w:firstLineChars="0"/>
        <w:textAlignment w:val="baseline"/>
        <w:outlineLvl w:val="2"/>
        <w:rPr>
          <w:rFonts w:asciiTheme="minorEastAsia" w:hAnsiTheme="minorEastAsia"/>
          <w:spacing w:val="-4"/>
          <w:sz w:val="28"/>
          <w:szCs w:val="28"/>
        </w:rPr>
      </w:pPr>
      <w:bookmarkStart w:id="175" w:name="_Toc26827"/>
      <w:r>
        <w:rPr>
          <w:rFonts w:asciiTheme="minorEastAsia" w:hAnsiTheme="minorEastAsia" w:hint="eastAsia"/>
          <w:spacing w:val="-4"/>
          <w:sz w:val="28"/>
          <w:szCs w:val="28"/>
        </w:rPr>
        <w:t>临近空间应急通信与灾害预警系统</w:t>
      </w:r>
      <w:bookmarkEnd w:id="175"/>
    </w:p>
    <w:p w:rsidR="0062126B" w:rsidRDefault="00233E8D">
      <w:pPr>
        <w:pStyle w:val="af9"/>
        <w:ind w:firstLineChars="200" w:firstLine="496"/>
        <w:rPr>
          <w:rFonts w:asciiTheme="minorEastAsia" w:eastAsiaTheme="minorEastAsia" w:hAnsiTheme="minorEastAsia" w:hint="default"/>
          <w:spacing w:val="4"/>
          <w:szCs w:val="24"/>
          <w:lang w:val="en-US"/>
        </w:rPr>
      </w:pPr>
      <w:r>
        <w:rPr>
          <w:rFonts w:asciiTheme="minorEastAsia" w:eastAsiaTheme="minorEastAsia" w:hAnsiTheme="minorEastAsia"/>
          <w:spacing w:val="4"/>
          <w:szCs w:val="24"/>
          <w:lang w:val="en-US"/>
        </w:rPr>
        <w:t>【技术开发单位】北京航空航天大学</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【技术概述】</w:t>
      </w:r>
      <w:r>
        <w:rPr>
          <w:rFonts w:asciiTheme="majorEastAsia" w:eastAsiaTheme="majorEastAsia" w:hAnsiTheme="majorEastAsia" w:hint="eastAsia"/>
          <w:sz w:val="24"/>
          <w:szCs w:val="24"/>
          <w:lang w:val="zh-CN"/>
        </w:rPr>
        <w:t>临近空间应急通信与灾害预警系统以临近空间飞艇平台为核心，携带红外</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微波成像探测及通信中继设备，结合地面监测节点，构建多要素、立体化灾害大数据观测及数据云系统，对自然灾害的形成、发现、发展进行预报与预警，为灾害地区应急处置提供通信和指挥保障。</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临近空间应急通信与灾害预警系统包括应急通信系统、灾害临空自主监测系统、灾害数据云预警系统等三个部分：</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1. </w:t>
      </w:r>
      <w:r>
        <w:rPr>
          <w:rFonts w:asciiTheme="majorEastAsia" w:eastAsiaTheme="majorEastAsia" w:hAnsiTheme="majorEastAsia" w:hint="eastAsia"/>
          <w:sz w:val="24"/>
          <w:szCs w:val="24"/>
          <w:lang w:val="zh-CN"/>
        </w:rPr>
        <w:t>应急通信系统主要为灾区地面通信中断后提供通信保障，该系统包含集群通信与</w:t>
      </w:r>
      <w:r>
        <w:rPr>
          <w:rFonts w:asciiTheme="majorEastAsia" w:eastAsiaTheme="majorEastAsia" w:hAnsiTheme="majorEastAsia" w:hint="eastAsia"/>
          <w:sz w:val="24"/>
          <w:szCs w:val="24"/>
          <w:lang w:val="zh-CN"/>
        </w:rPr>
        <w:t>4G</w:t>
      </w:r>
      <w:r>
        <w:rPr>
          <w:rFonts w:asciiTheme="majorEastAsia" w:eastAsiaTheme="majorEastAsia" w:hAnsiTheme="majorEastAsia" w:hint="eastAsia"/>
          <w:sz w:val="24"/>
          <w:szCs w:val="24"/>
          <w:lang w:val="zh-CN"/>
        </w:rPr>
        <w:t>网络通信两种通信体制，集群通信系统适用于灾区现场指挥调度，</w:t>
      </w:r>
      <w:r>
        <w:rPr>
          <w:rFonts w:asciiTheme="majorEastAsia" w:eastAsiaTheme="majorEastAsia" w:hAnsiTheme="majorEastAsia" w:hint="eastAsia"/>
          <w:sz w:val="24"/>
          <w:szCs w:val="24"/>
          <w:lang w:val="zh-CN"/>
        </w:rPr>
        <w:t>4G</w:t>
      </w:r>
      <w:r>
        <w:rPr>
          <w:rFonts w:asciiTheme="majorEastAsia" w:eastAsiaTheme="majorEastAsia" w:hAnsiTheme="majorEastAsia" w:hint="eastAsia"/>
          <w:sz w:val="24"/>
          <w:szCs w:val="24"/>
          <w:lang w:val="zh-CN"/>
        </w:rPr>
        <w:t>应急系统网络覆盖适用于灾区民众应急通信。</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2. </w:t>
      </w:r>
      <w:r>
        <w:rPr>
          <w:rFonts w:asciiTheme="majorEastAsia" w:eastAsiaTheme="majorEastAsia" w:hAnsiTheme="majorEastAsia" w:hint="eastAsia"/>
          <w:sz w:val="24"/>
          <w:szCs w:val="24"/>
          <w:lang w:val="zh-CN"/>
        </w:rPr>
        <w:t>灾害临空监测系统采用最新发展的长时留空（</w:t>
      </w:r>
      <w:r>
        <w:rPr>
          <w:rFonts w:asciiTheme="majorEastAsia" w:eastAsiaTheme="majorEastAsia" w:hAnsiTheme="majorEastAsia" w:hint="eastAsia"/>
          <w:sz w:val="24"/>
          <w:szCs w:val="24"/>
          <w:lang w:val="zh-CN"/>
        </w:rPr>
        <w:t>&gt;30</w:t>
      </w:r>
      <w:r>
        <w:rPr>
          <w:rFonts w:asciiTheme="majorEastAsia" w:eastAsiaTheme="majorEastAsia" w:hAnsiTheme="majorEastAsia" w:hint="eastAsia"/>
          <w:sz w:val="24"/>
          <w:szCs w:val="24"/>
          <w:lang w:val="zh-CN"/>
        </w:rPr>
        <w:t>天）临近空间平台及高分辨率成像系统，可实现跨昼夜及复杂气象条件下的连续监测；灾害地面自主监测系统采用太阳能供电低功耗设计及物联网技术，对偏远地区的数据传输通过临近空间平台进行通信中继，实现远程数据采集及探测结点的在线实时监测及免维护。</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3. </w:t>
      </w:r>
      <w:r>
        <w:rPr>
          <w:rFonts w:asciiTheme="majorEastAsia" w:eastAsiaTheme="majorEastAsia" w:hAnsiTheme="majorEastAsia" w:hint="eastAsia"/>
          <w:sz w:val="24"/>
          <w:szCs w:val="24"/>
          <w:lang w:val="zh-CN"/>
        </w:rPr>
        <w:t>灾害数据云预警系统将集成临空监测和地面监测系统获取的数据，以及原有应急保障系统的相关数据，构建灾害地区的综合数据云，并集成数据分析、综合显示、趋势预测工具，可为灾情预报以及应急指挥提供支撑。</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w:t>
      </w:r>
      <w:r>
        <w:rPr>
          <w:rFonts w:asciiTheme="majorEastAsia" w:eastAsiaTheme="majorEastAsia" w:hAnsiTheme="majorEastAsia" w:hint="eastAsia"/>
          <w:sz w:val="24"/>
          <w:szCs w:val="24"/>
          <w:lang w:val="zh-CN"/>
        </w:rPr>
        <w:t>主要</w:t>
      </w:r>
      <w:r>
        <w:rPr>
          <w:rFonts w:asciiTheme="majorEastAsia" w:eastAsiaTheme="majorEastAsia" w:hAnsiTheme="majorEastAsia"/>
          <w:sz w:val="24"/>
          <w:szCs w:val="24"/>
          <w:lang w:val="zh-CN"/>
        </w:rPr>
        <w:t>技术指标】</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临空飞艇飞行高度：</w:t>
      </w:r>
      <w:r>
        <w:rPr>
          <w:rFonts w:asciiTheme="majorEastAsia" w:eastAsiaTheme="majorEastAsia" w:hAnsiTheme="majorEastAsia" w:hint="eastAsia"/>
          <w:sz w:val="24"/>
          <w:szCs w:val="24"/>
          <w:lang w:val="zh-CN"/>
        </w:rPr>
        <w:t>18-20km</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ab/>
      </w:r>
      <w:r>
        <w:rPr>
          <w:rFonts w:asciiTheme="majorEastAsia" w:eastAsiaTheme="majorEastAsia" w:hAnsiTheme="majorEastAsia" w:hint="eastAsia"/>
          <w:sz w:val="24"/>
          <w:szCs w:val="24"/>
          <w:lang w:val="zh-CN"/>
        </w:rPr>
        <w:t>临空飞艇留空时间：</w:t>
      </w:r>
      <w:r>
        <w:rPr>
          <w:rFonts w:asciiTheme="majorEastAsia" w:eastAsiaTheme="majorEastAsia" w:hAnsiTheme="majorEastAsia" w:hint="eastAsia"/>
          <w:sz w:val="24"/>
          <w:szCs w:val="24"/>
          <w:lang w:val="zh-CN"/>
        </w:rPr>
        <w:t>10-30</w:t>
      </w:r>
      <w:r>
        <w:rPr>
          <w:rFonts w:asciiTheme="majorEastAsia" w:eastAsiaTheme="majorEastAsia" w:hAnsiTheme="majorEastAsia" w:hint="eastAsia"/>
          <w:sz w:val="24"/>
          <w:szCs w:val="24"/>
          <w:lang w:val="zh-CN"/>
        </w:rPr>
        <w:t>天；</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3</w:t>
      </w:r>
      <w:r>
        <w:rPr>
          <w:rFonts w:asciiTheme="majorEastAsia" w:eastAsiaTheme="majorEastAsia" w:hAnsiTheme="majorEastAsia" w:hint="eastAsia"/>
          <w:sz w:val="24"/>
          <w:szCs w:val="24"/>
          <w:lang w:val="zh-CN"/>
        </w:rPr>
        <w:t>．应急通信系统：提供大区域</w:t>
      </w:r>
      <w:r>
        <w:rPr>
          <w:rFonts w:asciiTheme="majorEastAsia" w:eastAsiaTheme="majorEastAsia" w:hAnsiTheme="majorEastAsia" w:hint="eastAsia"/>
          <w:sz w:val="24"/>
          <w:szCs w:val="24"/>
          <w:lang w:val="zh-CN"/>
        </w:rPr>
        <w:t>LTE</w:t>
      </w:r>
      <w:r>
        <w:rPr>
          <w:rFonts w:asciiTheme="majorEastAsia" w:eastAsiaTheme="majorEastAsia" w:hAnsiTheme="majorEastAsia" w:hint="eastAsia"/>
          <w:sz w:val="24"/>
          <w:szCs w:val="24"/>
          <w:lang w:val="zh-CN"/>
        </w:rPr>
        <w:t>体制蜂窝通信覆盖，提供大区域</w:t>
      </w:r>
      <w:r>
        <w:rPr>
          <w:rFonts w:asciiTheme="majorEastAsia" w:eastAsiaTheme="majorEastAsia" w:hAnsiTheme="majorEastAsia" w:hint="eastAsia"/>
          <w:sz w:val="24"/>
          <w:szCs w:val="24"/>
          <w:lang w:val="zh-CN"/>
        </w:rPr>
        <w:t>PDT</w:t>
      </w:r>
      <w:r>
        <w:rPr>
          <w:rFonts w:asciiTheme="majorEastAsia" w:eastAsiaTheme="majorEastAsia" w:hAnsiTheme="majorEastAsia" w:hint="eastAsia"/>
          <w:sz w:val="24"/>
          <w:szCs w:val="24"/>
          <w:lang w:val="zh-CN"/>
        </w:rPr>
        <w:t>体制集群通信覆盖，</w:t>
      </w:r>
      <w:r>
        <w:rPr>
          <w:rFonts w:asciiTheme="majorEastAsia" w:eastAsiaTheme="majorEastAsia" w:hAnsiTheme="majorEastAsia" w:hint="eastAsia"/>
          <w:sz w:val="24"/>
          <w:szCs w:val="24"/>
          <w:lang w:val="zh-CN"/>
        </w:rPr>
        <w:t>LTE</w:t>
      </w:r>
      <w:r>
        <w:rPr>
          <w:rFonts w:asciiTheme="majorEastAsia" w:eastAsiaTheme="majorEastAsia" w:hAnsiTheme="majorEastAsia" w:hint="eastAsia"/>
          <w:sz w:val="24"/>
          <w:szCs w:val="24"/>
          <w:lang w:val="zh-CN"/>
        </w:rPr>
        <w:t>单平台覆盖范围半径大于</w:t>
      </w:r>
      <w:r>
        <w:rPr>
          <w:rFonts w:asciiTheme="majorEastAsia" w:eastAsiaTheme="majorEastAsia" w:hAnsiTheme="majorEastAsia" w:hint="eastAsia"/>
          <w:sz w:val="24"/>
          <w:szCs w:val="24"/>
          <w:lang w:val="zh-CN"/>
        </w:rPr>
        <w:t>250km</w:t>
      </w:r>
      <w:r>
        <w:rPr>
          <w:rFonts w:asciiTheme="majorEastAsia" w:eastAsiaTheme="majorEastAsia" w:hAnsiTheme="majorEastAsia" w:hint="eastAsia"/>
          <w:sz w:val="24"/>
          <w:szCs w:val="24"/>
          <w:lang w:val="zh-CN"/>
        </w:rPr>
        <w:t>，单平台在线用户数大于</w:t>
      </w:r>
      <w:r>
        <w:rPr>
          <w:rFonts w:asciiTheme="majorEastAsia" w:eastAsiaTheme="majorEastAsia" w:hAnsiTheme="majorEastAsia" w:hint="eastAsia"/>
          <w:sz w:val="24"/>
          <w:szCs w:val="24"/>
          <w:lang w:val="zh-CN"/>
        </w:rPr>
        <w:t>1000</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lastRenderedPageBreak/>
        <w:t>单节点带宽大于</w:t>
      </w:r>
      <w:r>
        <w:rPr>
          <w:rFonts w:asciiTheme="majorEastAsia" w:eastAsiaTheme="majorEastAsia" w:hAnsiTheme="majorEastAsia" w:hint="eastAsia"/>
          <w:sz w:val="24"/>
          <w:szCs w:val="24"/>
          <w:lang w:val="zh-CN"/>
        </w:rPr>
        <w:t>20Mbps</w:t>
      </w:r>
      <w:r>
        <w:rPr>
          <w:rFonts w:asciiTheme="majorEastAsia" w:eastAsiaTheme="majorEastAsia" w:hAnsiTheme="majorEastAsia" w:hint="eastAsia"/>
          <w:sz w:val="24"/>
          <w:szCs w:val="24"/>
          <w:lang w:val="zh-CN"/>
        </w:rPr>
        <w:t>；</w:t>
      </w:r>
      <w:r>
        <w:rPr>
          <w:rFonts w:asciiTheme="majorEastAsia" w:eastAsiaTheme="majorEastAsia" w:hAnsiTheme="majorEastAsia" w:hint="eastAsia"/>
          <w:sz w:val="24"/>
          <w:szCs w:val="24"/>
          <w:lang w:val="zh-CN"/>
        </w:rPr>
        <w:t>PDT</w:t>
      </w:r>
      <w:r>
        <w:rPr>
          <w:rFonts w:asciiTheme="majorEastAsia" w:eastAsiaTheme="majorEastAsia" w:hAnsiTheme="majorEastAsia" w:hint="eastAsia"/>
          <w:sz w:val="24"/>
          <w:szCs w:val="24"/>
          <w:lang w:val="zh-CN"/>
        </w:rPr>
        <w:t>单平台覆盖范围半径大于</w:t>
      </w:r>
      <w:r>
        <w:rPr>
          <w:rFonts w:asciiTheme="majorEastAsia" w:eastAsiaTheme="majorEastAsia" w:hAnsiTheme="majorEastAsia" w:hint="eastAsia"/>
          <w:sz w:val="24"/>
          <w:szCs w:val="24"/>
          <w:lang w:val="zh-CN"/>
        </w:rPr>
        <w:t>300k</w:t>
      </w:r>
      <w:r>
        <w:rPr>
          <w:rFonts w:asciiTheme="majorEastAsia" w:eastAsiaTheme="majorEastAsia" w:hAnsiTheme="majorEastAsia" w:hint="eastAsia"/>
          <w:sz w:val="24"/>
          <w:szCs w:val="24"/>
          <w:lang w:val="zh-CN"/>
        </w:rPr>
        <w:t>m</w:t>
      </w:r>
      <w:r>
        <w:rPr>
          <w:rFonts w:asciiTheme="majorEastAsia" w:eastAsiaTheme="majorEastAsia" w:hAnsiTheme="majorEastAsia" w:hint="eastAsia"/>
          <w:sz w:val="24"/>
          <w:szCs w:val="24"/>
          <w:lang w:val="zh-CN"/>
        </w:rPr>
        <w:t>，单组在线用户数大于</w:t>
      </w:r>
      <w:r>
        <w:rPr>
          <w:rFonts w:asciiTheme="majorEastAsia" w:eastAsiaTheme="majorEastAsia" w:hAnsiTheme="majorEastAsia" w:hint="eastAsia"/>
          <w:sz w:val="24"/>
          <w:szCs w:val="24"/>
          <w:lang w:val="zh-CN"/>
        </w:rPr>
        <w:t>100</w:t>
      </w:r>
      <w:r>
        <w:rPr>
          <w:rFonts w:asciiTheme="majorEastAsia" w:eastAsiaTheme="majorEastAsia" w:hAnsiTheme="majorEastAsia" w:hint="eastAsia"/>
          <w:sz w:val="24"/>
          <w:szCs w:val="24"/>
          <w:lang w:val="zh-CN"/>
        </w:rPr>
        <w:t>，单节点带宽大于</w:t>
      </w:r>
      <w:r>
        <w:rPr>
          <w:rFonts w:asciiTheme="majorEastAsia" w:eastAsiaTheme="majorEastAsia" w:hAnsiTheme="majorEastAsia" w:hint="eastAsia"/>
          <w:sz w:val="24"/>
          <w:szCs w:val="24"/>
          <w:lang w:val="zh-CN"/>
        </w:rPr>
        <w:t>12.8kbps</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4. </w:t>
      </w:r>
      <w:r>
        <w:rPr>
          <w:rFonts w:asciiTheme="majorEastAsia" w:eastAsiaTheme="majorEastAsia" w:hAnsiTheme="majorEastAsia" w:hint="eastAsia"/>
          <w:sz w:val="24"/>
          <w:szCs w:val="24"/>
          <w:lang w:val="zh-CN"/>
        </w:rPr>
        <w:t>灾害监测系统：覆盖范围半径大于</w:t>
      </w:r>
      <w:r>
        <w:rPr>
          <w:rFonts w:asciiTheme="majorEastAsia" w:eastAsiaTheme="majorEastAsia" w:hAnsiTheme="majorEastAsia" w:hint="eastAsia"/>
          <w:sz w:val="24"/>
          <w:szCs w:val="24"/>
          <w:lang w:val="zh-CN"/>
        </w:rPr>
        <w:t>300km</w:t>
      </w:r>
      <w:r>
        <w:rPr>
          <w:rFonts w:asciiTheme="majorEastAsia" w:eastAsiaTheme="majorEastAsia" w:hAnsiTheme="majorEastAsia" w:hint="eastAsia"/>
          <w:sz w:val="24"/>
          <w:szCs w:val="24"/>
          <w:lang w:val="zh-CN"/>
        </w:rPr>
        <w:t>区域，可见光成像分辨率</w:t>
      </w:r>
      <w:r>
        <w:rPr>
          <w:rFonts w:asciiTheme="majorEastAsia" w:eastAsiaTheme="majorEastAsia" w:hAnsiTheme="majorEastAsia" w:hint="eastAsia"/>
          <w:sz w:val="24"/>
          <w:szCs w:val="24"/>
          <w:lang w:val="zh-CN"/>
        </w:rPr>
        <w:t>0.1m</w:t>
      </w:r>
      <w:r>
        <w:rPr>
          <w:rFonts w:asciiTheme="majorEastAsia" w:eastAsiaTheme="majorEastAsia" w:hAnsiTheme="majorEastAsia" w:hint="eastAsia"/>
          <w:sz w:val="24"/>
          <w:szCs w:val="24"/>
          <w:lang w:val="zh-CN"/>
        </w:rPr>
        <w:t>，红外成像分辨率</w:t>
      </w:r>
      <w:r>
        <w:rPr>
          <w:rFonts w:asciiTheme="majorEastAsia" w:eastAsiaTheme="majorEastAsia" w:hAnsiTheme="majorEastAsia" w:hint="eastAsia"/>
          <w:sz w:val="24"/>
          <w:szCs w:val="24"/>
          <w:lang w:val="zh-CN"/>
        </w:rPr>
        <w:t>0.5m</w:t>
      </w:r>
      <w:r>
        <w:rPr>
          <w:rFonts w:asciiTheme="majorEastAsia" w:eastAsiaTheme="majorEastAsia" w:hAnsiTheme="majorEastAsia" w:hint="eastAsia"/>
          <w:sz w:val="24"/>
          <w:szCs w:val="24"/>
          <w:lang w:val="zh-CN"/>
        </w:rPr>
        <w:t>，微波成像分辨率</w:t>
      </w:r>
      <w:r>
        <w:rPr>
          <w:rFonts w:asciiTheme="majorEastAsia" w:eastAsiaTheme="majorEastAsia" w:hAnsiTheme="majorEastAsia" w:hint="eastAsia"/>
          <w:sz w:val="24"/>
          <w:szCs w:val="24"/>
          <w:lang w:val="zh-CN"/>
        </w:rPr>
        <w:t>0.2m</w:t>
      </w:r>
      <w:r>
        <w:rPr>
          <w:rFonts w:asciiTheme="majorEastAsia" w:eastAsiaTheme="majorEastAsia" w:hAnsiTheme="majorEastAsia" w:hint="eastAsia"/>
          <w:sz w:val="24"/>
          <w:szCs w:val="24"/>
          <w:lang w:val="zh-CN"/>
        </w:rPr>
        <w:t>，可适应昼夜、云雾、沙尘等复杂气象环境；地面监测自治气象站可采集水文、气象、地质、图像等多要素环境信息；</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hint="eastAsia"/>
          <w:sz w:val="24"/>
          <w:szCs w:val="24"/>
          <w:lang w:val="zh-CN"/>
        </w:rPr>
        <w:t xml:space="preserve">5. </w:t>
      </w:r>
      <w:r>
        <w:rPr>
          <w:rFonts w:asciiTheme="majorEastAsia" w:eastAsiaTheme="majorEastAsia" w:hAnsiTheme="majorEastAsia" w:hint="eastAsia"/>
          <w:sz w:val="24"/>
          <w:szCs w:val="24"/>
          <w:lang w:val="zh-CN"/>
        </w:rPr>
        <w:t>灾害数据云预警系统：自然灾害综合识别率大于</w:t>
      </w:r>
      <w:r>
        <w:rPr>
          <w:rFonts w:asciiTheme="majorEastAsia" w:eastAsiaTheme="majorEastAsia" w:hAnsiTheme="majorEastAsia" w:hint="eastAsia"/>
          <w:sz w:val="24"/>
          <w:szCs w:val="24"/>
          <w:lang w:val="zh-CN"/>
        </w:rPr>
        <w:t>80%</w:t>
      </w:r>
      <w:r>
        <w:rPr>
          <w:rFonts w:asciiTheme="majorEastAsia" w:eastAsiaTheme="majorEastAsia" w:hAnsiTheme="majorEastAsia" w:hint="eastAsia"/>
          <w:sz w:val="24"/>
          <w:szCs w:val="24"/>
          <w:lang w:val="zh-CN"/>
        </w:rPr>
        <w:t>，综合误报率小于</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，分钟至小时级预警推送时间，数小时至数天级灾害预警，预警覆盖率大于</w:t>
      </w:r>
      <w:r>
        <w:rPr>
          <w:rFonts w:asciiTheme="majorEastAsia" w:eastAsiaTheme="majorEastAsia" w:hAnsiTheme="majorEastAsia" w:hint="eastAsia"/>
          <w:sz w:val="24"/>
          <w:szCs w:val="24"/>
          <w:lang w:val="zh-CN"/>
        </w:rPr>
        <w:t>98%</w:t>
      </w:r>
      <w:r>
        <w:rPr>
          <w:rFonts w:asciiTheme="majorEastAsia" w:eastAsiaTheme="majorEastAsia" w:hAnsiTheme="majorEastAsia" w:hint="eastAsia"/>
          <w:sz w:val="24"/>
          <w:szCs w:val="24"/>
          <w:lang w:val="zh-CN"/>
        </w:rPr>
        <w:t>。</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【先进程度】国际先进</w:t>
      </w:r>
      <w:r>
        <w:rPr>
          <w:rFonts w:asciiTheme="majorEastAsia" w:eastAsiaTheme="majorEastAsia" w:hAnsiTheme="majorEastAsia"/>
          <w:sz w:val="24"/>
          <w:szCs w:val="24"/>
          <w:lang w:val="zh-CN"/>
        </w:rPr>
        <w:t xml:space="preserve"> </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【技术状态】</w:t>
      </w:r>
      <w:r>
        <w:rPr>
          <w:rFonts w:asciiTheme="majorEastAsia" w:eastAsiaTheme="majorEastAsia" w:hAnsiTheme="majorEastAsia" w:hint="eastAsia"/>
          <w:sz w:val="24"/>
          <w:szCs w:val="24"/>
          <w:lang w:val="zh-CN"/>
        </w:rPr>
        <w:t>试生产、应用开发阶段</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【适用范围】</w:t>
      </w:r>
      <w:r>
        <w:rPr>
          <w:rFonts w:asciiTheme="majorEastAsia" w:eastAsiaTheme="majorEastAsia" w:hAnsiTheme="majorEastAsia" w:hint="eastAsia"/>
          <w:sz w:val="24"/>
          <w:szCs w:val="24"/>
          <w:lang w:val="zh-CN"/>
        </w:rPr>
        <w:t>可应用于突发灾害应急通讯、灾情获取、救灾指挥等领域。</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【获奖情况】</w:t>
      </w:r>
      <w:r>
        <w:rPr>
          <w:rFonts w:asciiTheme="majorEastAsia" w:eastAsiaTheme="majorEastAsia" w:hAnsiTheme="majorEastAsia" w:hint="eastAsia"/>
          <w:sz w:val="24"/>
          <w:szCs w:val="24"/>
          <w:lang w:val="zh-CN"/>
        </w:rPr>
        <w:t>军队科技进步三等奖</w:t>
      </w:r>
      <w:r>
        <w:rPr>
          <w:rFonts w:asciiTheme="majorEastAsia" w:eastAsiaTheme="majorEastAsia" w:hAnsiTheme="majorEastAsia" w:hint="eastAsia"/>
          <w:sz w:val="24"/>
          <w:szCs w:val="24"/>
          <w:lang w:val="zh-CN"/>
        </w:rPr>
        <w:t>2</w:t>
      </w:r>
      <w:r>
        <w:rPr>
          <w:rFonts w:asciiTheme="majorEastAsia" w:eastAsiaTheme="majorEastAsia" w:hAnsiTheme="majorEastAsia" w:hint="eastAsia"/>
          <w:sz w:val="24"/>
          <w:szCs w:val="24"/>
          <w:lang w:val="zh-CN"/>
        </w:rPr>
        <w:t>项、国防发明三等奖</w:t>
      </w:r>
      <w:r>
        <w:rPr>
          <w:rFonts w:asciiTheme="majorEastAsia" w:eastAsiaTheme="majorEastAsia" w:hAnsiTheme="majorEastAsia" w:hint="eastAsia"/>
          <w:sz w:val="24"/>
          <w:szCs w:val="24"/>
          <w:lang w:val="zh-CN"/>
        </w:rPr>
        <w:t>1</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【专利状态】</w:t>
      </w:r>
      <w:r>
        <w:rPr>
          <w:rFonts w:asciiTheme="majorEastAsia" w:eastAsiaTheme="majorEastAsia" w:hAnsiTheme="majorEastAsia" w:hint="eastAsia"/>
          <w:sz w:val="24"/>
          <w:szCs w:val="24"/>
          <w:lang w:val="zh-CN"/>
        </w:rPr>
        <w:t>申请发明专利</w:t>
      </w:r>
      <w:r>
        <w:rPr>
          <w:rFonts w:asciiTheme="majorEastAsia" w:eastAsiaTheme="majorEastAsia" w:hAnsiTheme="majorEastAsia" w:hint="eastAsia"/>
          <w:sz w:val="24"/>
          <w:szCs w:val="24"/>
          <w:lang w:val="zh-CN"/>
        </w:rPr>
        <w:t>62</w:t>
      </w:r>
      <w:r>
        <w:rPr>
          <w:rFonts w:asciiTheme="majorEastAsia" w:eastAsiaTheme="majorEastAsia" w:hAnsiTheme="majorEastAsia" w:hint="eastAsia"/>
          <w:sz w:val="24"/>
          <w:szCs w:val="24"/>
          <w:lang w:val="zh-CN"/>
        </w:rPr>
        <w:t>件，其中授权发明专利</w:t>
      </w:r>
      <w:r>
        <w:rPr>
          <w:rFonts w:asciiTheme="majorEastAsia" w:eastAsiaTheme="majorEastAsia" w:hAnsiTheme="majorEastAsia" w:hint="eastAsia"/>
          <w:sz w:val="24"/>
          <w:szCs w:val="24"/>
          <w:lang w:val="zh-CN"/>
        </w:rPr>
        <w:t>39</w:t>
      </w:r>
      <w:r>
        <w:rPr>
          <w:rFonts w:asciiTheme="majorEastAsia" w:eastAsiaTheme="majorEastAsia" w:hAnsiTheme="majorEastAsia" w:hint="eastAsia"/>
          <w:sz w:val="24"/>
          <w:szCs w:val="24"/>
          <w:lang w:val="zh-CN"/>
        </w:rPr>
        <w:t>项。</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【合作方式】</w:t>
      </w:r>
      <w:r>
        <w:rPr>
          <w:rFonts w:asciiTheme="majorEastAsia" w:eastAsiaTheme="majorEastAsia" w:hAnsiTheme="majorEastAsia" w:hint="eastAsia"/>
          <w:sz w:val="24"/>
          <w:szCs w:val="24"/>
          <w:lang w:val="zh-CN"/>
        </w:rPr>
        <w:t>合作开发</w:t>
      </w:r>
    </w:p>
    <w:p w:rsidR="0062126B" w:rsidRDefault="00233E8D">
      <w:pPr>
        <w:autoSpaceDE w:val="0"/>
        <w:autoSpaceDN w:val="0"/>
        <w:spacing w:line="360" w:lineRule="auto"/>
        <w:ind w:firstLineChars="200" w:firstLine="480"/>
        <w:textAlignment w:val="center"/>
        <w:rPr>
          <w:rFonts w:asciiTheme="majorEastAsia" w:eastAsiaTheme="majorEastAsia" w:hAnsiTheme="majorEastAsia"/>
          <w:sz w:val="24"/>
          <w:szCs w:val="24"/>
          <w:lang w:val="zh-CN"/>
        </w:rPr>
      </w:pPr>
      <w:r>
        <w:rPr>
          <w:rFonts w:asciiTheme="majorEastAsia" w:eastAsiaTheme="majorEastAsia" w:hAnsiTheme="majorEastAsia"/>
          <w:sz w:val="24"/>
          <w:szCs w:val="24"/>
          <w:lang w:val="zh-CN"/>
        </w:rPr>
        <w:t>【预期效益】</w:t>
      </w:r>
      <w:r>
        <w:rPr>
          <w:rFonts w:asciiTheme="majorEastAsia" w:eastAsiaTheme="majorEastAsia" w:hAnsiTheme="majorEastAsia" w:hint="eastAsia"/>
          <w:sz w:val="24"/>
          <w:szCs w:val="24"/>
          <w:lang w:val="zh-CN"/>
        </w:rPr>
        <w:t>临近空间应急通信与灾害预警系统将成为国家应急保障体系的重要组成部分，在应急装备市场及应用领域产值巨大，将填补我国空中应急装备全天时、高精度和持久监测领域的空白，</w:t>
      </w:r>
      <w:r>
        <w:rPr>
          <w:rFonts w:asciiTheme="majorEastAsia" w:eastAsiaTheme="majorEastAsia" w:hAnsiTheme="majorEastAsia" w:hint="eastAsia"/>
          <w:sz w:val="24"/>
          <w:szCs w:val="24"/>
          <w:lang w:val="zh-CN"/>
        </w:rPr>
        <w:t>5</w:t>
      </w:r>
      <w:r>
        <w:rPr>
          <w:rFonts w:asciiTheme="majorEastAsia" w:eastAsiaTheme="majorEastAsia" w:hAnsiTheme="majorEastAsia" w:hint="eastAsia"/>
          <w:sz w:val="24"/>
          <w:szCs w:val="24"/>
          <w:lang w:val="zh-CN"/>
        </w:rPr>
        <w:t>年预期市场超过百亿元。临近空间应急通信与灾害预警系统将显著提升我国对自然灾害的处置以及预警能力，可显著减少国家和人民财产损失，提高人身及</w:t>
      </w:r>
      <w:r>
        <w:rPr>
          <w:rFonts w:asciiTheme="majorEastAsia" w:eastAsiaTheme="majorEastAsia" w:hAnsiTheme="majorEastAsia" w:hint="eastAsia"/>
          <w:sz w:val="24"/>
          <w:szCs w:val="24"/>
          <w:lang w:val="zh-CN"/>
        </w:rPr>
        <w:t>财产安全，具有重要的社会价值。</w:t>
      </w:r>
    </w:p>
    <w:p w:rsidR="0062126B" w:rsidRDefault="00233E8D">
      <w:pPr>
        <w:autoSpaceDE w:val="0"/>
        <w:autoSpaceDN w:val="0"/>
        <w:spacing w:line="360" w:lineRule="auto"/>
        <w:ind w:firstLineChars="200" w:firstLine="480"/>
        <w:textAlignment w:val="center"/>
        <w:rPr>
          <w:rFonts w:asciiTheme="minorEastAsia" w:hAnsiTheme="minorEastAsia"/>
          <w:spacing w:val="4"/>
          <w:szCs w:val="24"/>
        </w:rPr>
      </w:pPr>
      <w:r>
        <w:rPr>
          <w:rFonts w:asciiTheme="majorEastAsia" w:eastAsiaTheme="majorEastAsia" w:hAnsiTheme="majorEastAsia"/>
          <w:sz w:val="24"/>
          <w:szCs w:val="24"/>
          <w:lang w:val="zh-CN"/>
        </w:rPr>
        <w:t>【联系方式】</w:t>
      </w:r>
      <w:r>
        <w:rPr>
          <w:rFonts w:asciiTheme="majorEastAsia" w:eastAsiaTheme="majorEastAsia" w:hAnsiTheme="majorEastAsia" w:hint="eastAsia"/>
          <w:sz w:val="24"/>
          <w:szCs w:val="24"/>
          <w:lang w:val="zh-CN"/>
        </w:rPr>
        <w:t>祝明</w:t>
      </w:r>
      <w:r>
        <w:rPr>
          <w:rFonts w:asciiTheme="majorEastAsia" w:eastAsiaTheme="majorEastAsia" w:hAnsiTheme="majorEastAsia" w:hint="eastAsia"/>
          <w:sz w:val="24"/>
          <w:szCs w:val="24"/>
          <w:lang w:val="zh-CN"/>
        </w:rPr>
        <w:tab/>
        <w:t>010-82339250/13681512375</w:t>
      </w:r>
    </w:p>
    <w:sectPr w:rsidR="0062126B" w:rsidSect="0062126B">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E8D" w:rsidRDefault="00233E8D" w:rsidP="0062126B">
      <w:r>
        <w:separator/>
      </w:r>
    </w:p>
  </w:endnote>
  <w:endnote w:type="continuationSeparator" w:id="0">
    <w:p w:rsidR="00233E8D" w:rsidRDefault="00233E8D" w:rsidP="006212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Roman”“">
    <w:altName w:val="宋体"/>
    <w:charset w:val="86"/>
    <w:family w:val="roman"/>
    <w:pitch w:val="default"/>
    <w:sig w:usb0="00000000" w:usb1="0000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40001" w:csb1="00000000"/>
  </w:font>
  <w:font w:name="华文楷体">
    <w:altName w:val="宋体"/>
    <w:charset w:val="86"/>
    <w:family w:val="auto"/>
    <w:pitch w:val="default"/>
    <w:sig w:usb0="00000000" w:usb1="0000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华文仿宋">
    <w:altName w:val="仿宋"/>
    <w:charset w:val="86"/>
    <w:family w:val="auto"/>
    <w:pitch w:val="default"/>
    <w:sig w:usb0="00000000" w:usb1="0000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264499"/>
      <w:docPartObj>
        <w:docPartGallery w:val="AutoText"/>
      </w:docPartObj>
    </w:sdtPr>
    <w:sdtContent>
      <w:p w:rsidR="0062126B" w:rsidRDefault="0062126B">
        <w:pPr>
          <w:pStyle w:val="ad"/>
          <w:jc w:val="center"/>
        </w:pPr>
        <w:r>
          <w:fldChar w:fldCharType="begin"/>
        </w:r>
        <w:r w:rsidR="00233E8D">
          <w:instrText>PAGE   \* MERGEFORMAT</w:instrText>
        </w:r>
        <w:r>
          <w:fldChar w:fldCharType="separate"/>
        </w:r>
        <w:r w:rsidR="000A61A4" w:rsidRPr="000A61A4">
          <w:rPr>
            <w:noProof/>
            <w:lang w:val="zh-CN"/>
          </w:rPr>
          <w:t>171</w:t>
        </w:r>
        <w:r>
          <w:fldChar w:fldCharType="end"/>
        </w:r>
      </w:p>
    </w:sdtContent>
  </w:sdt>
  <w:p w:rsidR="0062126B" w:rsidRDefault="0062126B">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26B" w:rsidRDefault="0062126B">
    <w:pPr>
      <w:pStyle w:val="ad"/>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E8D" w:rsidRDefault="00233E8D" w:rsidP="0062126B">
      <w:r>
        <w:separator/>
      </w:r>
    </w:p>
  </w:footnote>
  <w:footnote w:type="continuationSeparator" w:id="0">
    <w:p w:rsidR="00233E8D" w:rsidRDefault="00233E8D" w:rsidP="006212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DFFB042"/>
    <w:multiLevelType w:val="multilevel"/>
    <w:tmpl w:val="8DFFB042"/>
    <w:lvl w:ilvl="0">
      <w:start w:val="1"/>
      <w:numFmt w:val="decimal"/>
      <w:lvlText w:val="%1."/>
      <w:lvlJc w:val="left"/>
      <w:pPr>
        <w:ind w:left="425" w:hanging="425"/>
      </w:pPr>
      <w:rPr>
        <w:rFonts w:hint="default"/>
      </w:rPr>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nsid w:val="98EEBD63"/>
    <w:multiLevelType w:val="singleLevel"/>
    <w:tmpl w:val="98EEBD63"/>
    <w:lvl w:ilvl="0">
      <w:start w:val="1"/>
      <w:numFmt w:val="decimal"/>
      <w:lvlText w:val="%1)"/>
      <w:lvlJc w:val="left"/>
      <w:pPr>
        <w:ind w:left="425" w:hanging="425"/>
      </w:pPr>
      <w:rPr>
        <w:rFonts w:hint="default"/>
      </w:rPr>
    </w:lvl>
  </w:abstractNum>
  <w:abstractNum w:abstractNumId="2">
    <w:nsid w:val="14885F9F"/>
    <w:multiLevelType w:val="multilevel"/>
    <w:tmpl w:val="14885F9F"/>
    <w:lvl w:ilvl="0">
      <w:start w:val="1"/>
      <w:numFmt w:val="decimal"/>
      <w:lvlText w:val="%1."/>
      <w:lvlJc w:val="left"/>
      <w:pPr>
        <w:ind w:left="480" w:hanging="360"/>
      </w:pPr>
      <w:rPr>
        <w:rFonts w:hint="default"/>
      </w:rPr>
    </w:lvl>
    <w:lvl w:ilvl="1">
      <w:start w:val="1"/>
      <w:numFmt w:val="lowerLetter"/>
      <w:lvlText w:val="%2)"/>
      <w:lvlJc w:val="left"/>
      <w:pPr>
        <w:ind w:left="960" w:hanging="420"/>
      </w:pPr>
    </w:lvl>
    <w:lvl w:ilvl="2">
      <w:start w:val="1"/>
      <w:numFmt w:val="lowerRoman"/>
      <w:lvlText w:val="%3."/>
      <w:lvlJc w:val="right"/>
      <w:pPr>
        <w:ind w:left="1380" w:hanging="420"/>
      </w:pPr>
    </w:lvl>
    <w:lvl w:ilvl="3">
      <w:start w:val="1"/>
      <w:numFmt w:val="decimal"/>
      <w:lvlText w:val="%4."/>
      <w:lvlJc w:val="left"/>
      <w:pPr>
        <w:ind w:left="1800" w:hanging="420"/>
      </w:pPr>
    </w:lvl>
    <w:lvl w:ilvl="4">
      <w:start w:val="1"/>
      <w:numFmt w:val="lowerLetter"/>
      <w:lvlText w:val="%5)"/>
      <w:lvlJc w:val="left"/>
      <w:pPr>
        <w:ind w:left="2220" w:hanging="420"/>
      </w:pPr>
    </w:lvl>
    <w:lvl w:ilvl="5">
      <w:start w:val="1"/>
      <w:numFmt w:val="lowerRoman"/>
      <w:lvlText w:val="%6."/>
      <w:lvlJc w:val="right"/>
      <w:pPr>
        <w:ind w:left="2640" w:hanging="420"/>
      </w:pPr>
    </w:lvl>
    <w:lvl w:ilvl="6">
      <w:start w:val="1"/>
      <w:numFmt w:val="decimal"/>
      <w:lvlText w:val="%7."/>
      <w:lvlJc w:val="left"/>
      <w:pPr>
        <w:ind w:left="3060" w:hanging="420"/>
      </w:pPr>
    </w:lvl>
    <w:lvl w:ilvl="7">
      <w:start w:val="1"/>
      <w:numFmt w:val="lowerLetter"/>
      <w:lvlText w:val="%8)"/>
      <w:lvlJc w:val="left"/>
      <w:pPr>
        <w:ind w:left="3480" w:hanging="420"/>
      </w:pPr>
    </w:lvl>
    <w:lvl w:ilvl="8">
      <w:start w:val="1"/>
      <w:numFmt w:val="lowerRoman"/>
      <w:lvlText w:val="%9."/>
      <w:lvlJc w:val="right"/>
      <w:pPr>
        <w:ind w:left="3900" w:hanging="420"/>
      </w:pPr>
    </w:lvl>
  </w:abstractNum>
  <w:abstractNum w:abstractNumId="3">
    <w:nsid w:val="17FB5931"/>
    <w:multiLevelType w:val="singleLevel"/>
    <w:tmpl w:val="17FB5931"/>
    <w:lvl w:ilvl="0">
      <w:start w:val="1"/>
      <w:numFmt w:val="decimal"/>
      <w:lvlText w:val="(%1)"/>
      <w:lvlJc w:val="left"/>
      <w:pPr>
        <w:ind w:left="425" w:hanging="425"/>
      </w:pPr>
      <w:rPr>
        <w:rFonts w:hint="default"/>
      </w:rPr>
    </w:lvl>
  </w:abstractNum>
  <w:abstractNum w:abstractNumId="4">
    <w:nsid w:val="1E4A426B"/>
    <w:multiLevelType w:val="multilevel"/>
    <w:tmpl w:val="1E4A426B"/>
    <w:lvl w:ilvl="0">
      <w:start w:val="1"/>
      <w:numFmt w:val="decimal"/>
      <w:lvlText w:val="(%1)"/>
      <w:lvlJc w:val="left"/>
      <w:pPr>
        <w:ind w:left="1320" w:hanging="1320"/>
      </w:pPr>
      <w:rPr>
        <w:rFonts w:hint="default"/>
      </w:rPr>
    </w:lvl>
    <w:lvl w:ilvl="1">
      <w:start w:val="2004"/>
      <w:numFmt w:val="decimal"/>
      <w:lvlText w:val="(%1)%2年"/>
      <w:lvlJc w:val="left"/>
      <w:pPr>
        <w:ind w:left="1816" w:hanging="1320"/>
      </w:pPr>
      <w:rPr>
        <w:rFonts w:hint="default"/>
      </w:rPr>
    </w:lvl>
    <w:lvl w:ilvl="2">
      <w:start w:val="1"/>
      <w:numFmt w:val="decimal"/>
      <w:lvlText w:val="(%1)%2年，%3."/>
      <w:lvlJc w:val="left"/>
      <w:pPr>
        <w:ind w:left="2432" w:hanging="1440"/>
      </w:pPr>
      <w:rPr>
        <w:rFonts w:hint="default"/>
      </w:rPr>
    </w:lvl>
    <w:lvl w:ilvl="3">
      <w:start w:val="1"/>
      <w:numFmt w:val="decimal"/>
      <w:lvlText w:val="(%1)%2年，%3.%4."/>
      <w:lvlJc w:val="left"/>
      <w:pPr>
        <w:ind w:left="3288" w:hanging="1800"/>
      </w:pPr>
      <w:rPr>
        <w:rFonts w:hint="default"/>
      </w:rPr>
    </w:lvl>
    <w:lvl w:ilvl="4">
      <w:start w:val="1"/>
      <w:numFmt w:val="decimal"/>
      <w:lvlText w:val="(%1)%2年，%3.%4.%5."/>
      <w:lvlJc w:val="left"/>
      <w:pPr>
        <w:ind w:left="3784" w:hanging="1800"/>
      </w:pPr>
      <w:rPr>
        <w:rFonts w:hint="default"/>
      </w:rPr>
    </w:lvl>
    <w:lvl w:ilvl="5">
      <w:start w:val="1"/>
      <w:numFmt w:val="decimal"/>
      <w:lvlText w:val="(%1)%2年，%3.%4.%5.%6."/>
      <w:lvlJc w:val="left"/>
      <w:pPr>
        <w:ind w:left="4640" w:hanging="2160"/>
      </w:pPr>
      <w:rPr>
        <w:rFonts w:hint="default"/>
      </w:rPr>
    </w:lvl>
    <w:lvl w:ilvl="6">
      <w:start w:val="1"/>
      <w:numFmt w:val="decimal"/>
      <w:lvlText w:val="(%1)%2年，%3.%4.%5.%6.%7."/>
      <w:lvlJc w:val="left"/>
      <w:pPr>
        <w:ind w:left="5496" w:hanging="2520"/>
      </w:pPr>
      <w:rPr>
        <w:rFonts w:hint="default"/>
      </w:rPr>
    </w:lvl>
    <w:lvl w:ilvl="7">
      <w:start w:val="1"/>
      <w:numFmt w:val="decimal"/>
      <w:lvlText w:val="(%1)%2年，%3.%4.%5.%6.%7.%8."/>
      <w:lvlJc w:val="left"/>
      <w:pPr>
        <w:ind w:left="5992" w:hanging="2520"/>
      </w:pPr>
      <w:rPr>
        <w:rFonts w:hint="default"/>
      </w:rPr>
    </w:lvl>
    <w:lvl w:ilvl="8">
      <w:start w:val="1"/>
      <w:numFmt w:val="decimal"/>
      <w:lvlText w:val="(%1)%2年，%3.%4.%5.%6.%7.%8.%9."/>
      <w:lvlJc w:val="left"/>
      <w:pPr>
        <w:ind w:left="6848" w:hanging="2880"/>
      </w:pPr>
      <w:rPr>
        <w:rFonts w:hint="default"/>
      </w:rPr>
    </w:lvl>
  </w:abstractNum>
  <w:abstractNum w:abstractNumId="5">
    <w:nsid w:val="291A7A3F"/>
    <w:multiLevelType w:val="multilevel"/>
    <w:tmpl w:val="291A7A3F"/>
    <w:lvl w:ilvl="0">
      <w:start w:val="1"/>
      <w:numFmt w:val="chineseCountingThousand"/>
      <w:lvlText w:val="%1、"/>
      <w:lvlJc w:val="left"/>
      <w:pPr>
        <w:ind w:left="453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BE34ECA"/>
    <w:multiLevelType w:val="multilevel"/>
    <w:tmpl w:val="2BE34EC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DDB5C04"/>
    <w:multiLevelType w:val="multilevel"/>
    <w:tmpl w:val="2DDB5C04"/>
    <w:lvl w:ilvl="0">
      <w:start w:val="1"/>
      <w:numFmt w:val="decimal"/>
      <w:lvlText w:val="%1."/>
      <w:lvlJc w:val="left"/>
      <w:pPr>
        <w:ind w:left="480" w:hanging="360"/>
      </w:pPr>
      <w:rPr>
        <w:rFonts w:hint="default"/>
      </w:rPr>
    </w:lvl>
    <w:lvl w:ilvl="1">
      <w:start w:val="1"/>
      <w:numFmt w:val="lowerLetter"/>
      <w:lvlText w:val="%2)"/>
      <w:lvlJc w:val="left"/>
      <w:pPr>
        <w:ind w:left="960" w:hanging="420"/>
      </w:pPr>
    </w:lvl>
    <w:lvl w:ilvl="2">
      <w:start w:val="1"/>
      <w:numFmt w:val="lowerRoman"/>
      <w:lvlText w:val="%3."/>
      <w:lvlJc w:val="right"/>
      <w:pPr>
        <w:ind w:left="1380" w:hanging="420"/>
      </w:pPr>
    </w:lvl>
    <w:lvl w:ilvl="3">
      <w:start w:val="1"/>
      <w:numFmt w:val="decimal"/>
      <w:lvlText w:val="%4."/>
      <w:lvlJc w:val="left"/>
      <w:pPr>
        <w:ind w:left="1800" w:hanging="420"/>
      </w:pPr>
    </w:lvl>
    <w:lvl w:ilvl="4">
      <w:start w:val="1"/>
      <w:numFmt w:val="lowerLetter"/>
      <w:lvlText w:val="%5)"/>
      <w:lvlJc w:val="left"/>
      <w:pPr>
        <w:ind w:left="2220" w:hanging="420"/>
      </w:pPr>
    </w:lvl>
    <w:lvl w:ilvl="5">
      <w:start w:val="1"/>
      <w:numFmt w:val="lowerRoman"/>
      <w:lvlText w:val="%6."/>
      <w:lvlJc w:val="right"/>
      <w:pPr>
        <w:ind w:left="2640" w:hanging="420"/>
      </w:pPr>
    </w:lvl>
    <w:lvl w:ilvl="6">
      <w:start w:val="1"/>
      <w:numFmt w:val="decimal"/>
      <w:lvlText w:val="%7."/>
      <w:lvlJc w:val="left"/>
      <w:pPr>
        <w:ind w:left="3060" w:hanging="420"/>
      </w:pPr>
    </w:lvl>
    <w:lvl w:ilvl="7">
      <w:start w:val="1"/>
      <w:numFmt w:val="lowerLetter"/>
      <w:lvlText w:val="%8)"/>
      <w:lvlJc w:val="left"/>
      <w:pPr>
        <w:ind w:left="3480" w:hanging="420"/>
      </w:pPr>
    </w:lvl>
    <w:lvl w:ilvl="8">
      <w:start w:val="1"/>
      <w:numFmt w:val="lowerRoman"/>
      <w:lvlText w:val="%9."/>
      <w:lvlJc w:val="right"/>
      <w:pPr>
        <w:ind w:left="3900" w:hanging="420"/>
      </w:pPr>
    </w:lvl>
  </w:abstractNum>
  <w:abstractNum w:abstractNumId="8">
    <w:nsid w:val="2F4E01E3"/>
    <w:multiLevelType w:val="multilevel"/>
    <w:tmpl w:val="2F4E01E3"/>
    <w:lvl w:ilvl="0">
      <w:start w:val="1"/>
      <w:numFmt w:val="decimal"/>
      <w:lvlText w:val="（%1）"/>
      <w:lvlJc w:val="left"/>
      <w:pPr>
        <w:ind w:left="957" w:hanging="600"/>
      </w:pPr>
      <w:rPr>
        <w:rFonts w:hint="default"/>
      </w:rPr>
    </w:lvl>
    <w:lvl w:ilvl="1">
      <w:start w:val="1"/>
      <w:numFmt w:val="lowerLetter"/>
      <w:lvlText w:val="%2)"/>
      <w:lvlJc w:val="left"/>
      <w:pPr>
        <w:ind w:left="1197" w:hanging="420"/>
      </w:pPr>
    </w:lvl>
    <w:lvl w:ilvl="2">
      <w:start w:val="1"/>
      <w:numFmt w:val="lowerRoman"/>
      <w:lvlText w:val="%3."/>
      <w:lvlJc w:val="right"/>
      <w:pPr>
        <w:ind w:left="1617" w:hanging="420"/>
      </w:pPr>
    </w:lvl>
    <w:lvl w:ilvl="3">
      <w:start w:val="1"/>
      <w:numFmt w:val="decimal"/>
      <w:lvlText w:val="%4."/>
      <w:lvlJc w:val="left"/>
      <w:pPr>
        <w:ind w:left="2037" w:hanging="420"/>
      </w:pPr>
    </w:lvl>
    <w:lvl w:ilvl="4">
      <w:start w:val="1"/>
      <w:numFmt w:val="lowerLetter"/>
      <w:lvlText w:val="%5)"/>
      <w:lvlJc w:val="left"/>
      <w:pPr>
        <w:ind w:left="2457" w:hanging="420"/>
      </w:pPr>
    </w:lvl>
    <w:lvl w:ilvl="5">
      <w:start w:val="1"/>
      <w:numFmt w:val="lowerRoman"/>
      <w:lvlText w:val="%6."/>
      <w:lvlJc w:val="right"/>
      <w:pPr>
        <w:ind w:left="2877" w:hanging="420"/>
      </w:pPr>
    </w:lvl>
    <w:lvl w:ilvl="6">
      <w:start w:val="1"/>
      <w:numFmt w:val="decimal"/>
      <w:lvlText w:val="%7."/>
      <w:lvlJc w:val="left"/>
      <w:pPr>
        <w:ind w:left="3297" w:hanging="420"/>
      </w:pPr>
    </w:lvl>
    <w:lvl w:ilvl="7">
      <w:start w:val="1"/>
      <w:numFmt w:val="lowerLetter"/>
      <w:lvlText w:val="%8)"/>
      <w:lvlJc w:val="left"/>
      <w:pPr>
        <w:ind w:left="3717" w:hanging="420"/>
      </w:pPr>
    </w:lvl>
    <w:lvl w:ilvl="8">
      <w:start w:val="1"/>
      <w:numFmt w:val="lowerRoman"/>
      <w:lvlText w:val="%9."/>
      <w:lvlJc w:val="right"/>
      <w:pPr>
        <w:ind w:left="4137" w:hanging="420"/>
      </w:pPr>
    </w:lvl>
  </w:abstractNum>
  <w:abstractNum w:abstractNumId="9">
    <w:nsid w:val="3347654F"/>
    <w:multiLevelType w:val="multilevel"/>
    <w:tmpl w:val="3347654F"/>
    <w:lvl w:ilvl="0">
      <w:start w:val="1"/>
      <w:numFmt w:val="lowerLetter"/>
      <w:pStyle w:val="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3A5325A2"/>
    <w:multiLevelType w:val="singleLevel"/>
    <w:tmpl w:val="3A5325A2"/>
    <w:lvl w:ilvl="0">
      <w:start w:val="1"/>
      <w:numFmt w:val="decimal"/>
      <w:lvlText w:val="(%1)"/>
      <w:lvlJc w:val="left"/>
      <w:pPr>
        <w:ind w:left="425" w:hanging="425"/>
      </w:pPr>
      <w:rPr>
        <w:rFonts w:hint="default"/>
      </w:rPr>
    </w:lvl>
  </w:abstractNum>
  <w:abstractNum w:abstractNumId="11">
    <w:nsid w:val="3C61EA17"/>
    <w:multiLevelType w:val="singleLevel"/>
    <w:tmpl w:val="3C61EA17"/>
    <w:lvl w:ilvl="0">
      <w:start w:val="1"/>
      <w:numFmt w:val="decimal"/>
      <w:lvlText w:val="%1)"/>
      <w:lvlJc w:val="left"/>
      <w:pPr>
        <w:ind w:left="425" w:hanging="425"/>
      </w:pPr>
      <w:rPr>
        <w:rFonts w:hint="default"/>
      </w:rPr>
    </w:lvl>
  </w:abstractNum>
  <w:abstractNum w:abstractNumId="12">
    <w:nsid w:val="406F683A"/>
    <w:multiLevelType w:val="singleLevel"/>
    <w:tmpl w:val="406F683A"/>
    <w:lvl w:ilvl="0">
      <w:start w:val="1"/>
      <w:numFmt w:val="decimal"/>
      <w:suff w:val="nothing"/>
      <w:lvlText w:val="%1）"/>
      <w:lvlJc w:val="left"/>
    </w:lvl>
  </w:abstractNum>
  <w:abstractNum w:abstractNumId="13">
    <w:nsid w:val="48134109"/>
    <w:multiLevelType w:val="multilevel"/>
    <w:tmpl w:val="48134109"/>
    <w:lvl w:ilvl="0">
      <w:start w:val="1"/>
      <w:numFmt w:val="decimal"/>
      <w:pStyle w:val="1"/>
      <w:isLgl/>
      <w:suff w:val="space"/>
      <w:lvlText w:val="%1"/>
      <w:lvlJc w:val="left"/>
      <w:pPr>
        <w:ind w:left="4427" w:hanging="227"/>
      </w:pPr>
      <w:rPr>
        <w:rFonts w:ascii="Times New Roman" w:eastAsia="黑体" w:hAnsi="Times New Roman" w:hint="default"/>
        <w:b/>
        <w:i w:val="0"/>
        <w:sz w:val="30"/>
        <w:szCs w:val="30"/>
      </w:rPr>
    </w:lvl>
    <w:lvl w:ilvl="1">
      <w:start w:val="1"/>
      <w:numFmt w:val="decimal"/>
      <w:pStyle w:val="2"/>
      <w:isLgl/>
      <w:lvlText w:val="%1.%2"/>
      <w:lvlJc w:val="left"/>
      <w:pPr>
        <w:tabs>
          <w:tab w:val="left" w:pos="4937"/>
        </w:tabs>
        <w:ind w:left="4937" w:hanging="737"/>
      </w:pPr>
      <w:rPr>
        <w:rFonts w:ascii="Times New Roman" w:eastAsia="宋体" w:hAnsi="Times New Roman" w:cs="Times New Roman" w:hint="default"/>
        <w:b w:val="0"/>
        <w:i w:val="0"/>
        <w:sz w:val="24"/>
        <w:szCs w:val="24"/>
      </w:rPr>
    </w:lvl>
    <w:lvl w:ilvl="2">
      <w:start w:val="1"/>
      <w:numFmt w:val="decimal"/>
      <w:pStyle w:val="3"/>
      <w:isLgl/>
      <w:lvlText w:val="%1.%2.%3"/>
      <w:lvlJc w:val="left"/>
      <w:pPr>
        <w:tabs>
          <w:tab w:val="left" w:pos="5550"/>
        </w:tabs>
        <w:ind w:left="5550" w:hanging="794"/>
      </w:pPr>
      <w:rPr>
        <w:rFonts w:ascii="Times New Roman" w:eastAsia="宋体" w:hAnsi="Times New Roman" w:hint="default"/>
        <w:b w:val="0"/>
        <w:i w:val="0"/>
        <w:color w:val="000000"/>
        <w:sz w:val="24"/>
        <w:szCs w:val="24"/>
      </w:rPr>
    </w:lvl>
    <w:lvl w:ilvl="3">
      <w:start w:val="1"/>
      <w:numFmt w:val="decimal"/>
      <w:pStyle w:val="4"/>
      <w:isLgl/>
      <w:lvlText w:val="%1.%2.%3.%4"/>
      <w:lvlJc w:val="left"/>
      <w:pPr>
        <w:tabs>
          <w:tab w:val="left" w:pos="5277"/>
        </w:tabs>
        <w:ind w:left="5277" w:hanging="1077"/>
      </w:pPr>
      <w:rPr>
        <w:rFonts w:ascii="Times New Roman" w:eastAsia="宋体" w:hAnsi="Times New Roman" w:cs="Times New Roman" w:hint="default"/>
        <w:b w:val="0"/>
        <w:i w:val="0"/>
        <w:sz w:val="24"/>
        <w:szCs w:val="24"/>
      </w:rPr>
    </w:lvl>
    <w:lvl w:ilvl="4">
      <w:start w:val="1"/>
      <w:numFmt w:val="decimal"/>
      <w:pStyle w:val="5"/>
      <w:lvlText w:val="%1.%2.%3.%4.%5"/>
      <w:lvlJc w:val="left"/>
      <w:pPr>
        <w:tabs>
          <w:tab w:val="left" w:pos="5280"/>
        </w:tabs>
        <w:ind w:left="4200" w:firstLine="0"/>
      </w:pPr>
      <w:rPr>
        <w:rFonts w:ascii="Times New Roman" w:eastAsia="宋体" w:hAnsi="Times New Roman" w:hint="default"/>
        <w:b w:val="0"/>
        <w:i w:val="0"/>
        <w:sz w:val="24"/>
        <w:szCs w:val="24"/>
      </w:rPr>
    </w:lvl>
    <w:lvl w:ilvl="5">
      <w:start w:val="1"/>
      <w:numFmt w:val="decimal"/>
      <w:isLgl/>
      <w:lvlText w:val="表%1-%6"/>
      <w:lvlJc w:val="left"/>
      <w:pPr>
        <w:tabs>
          <w:tab w:val="left" w:pos="4920"/>
        </w:tabs>
        <w:ind w:left="4200" w:firstLine="0"/>
      </w:pPr>
      <w:rPr>
        <w:rFonts w:hint="eastAsia"/>
      </w:rPr>
    </w:lvl>
    <w:lvl w:ilvl="6">
      <w:start w:val="1"/>
      <w:numFmt w:val="decimal"/>
      <w:isLgl/>
      <w:lvlText w:val="图%1-%7"/>
      <w:lvlJc w:val="left"/>
      <w:pPr>
        <w:tabs>
          <w:tab w:val="left" w:pos="4920"/>
        </w:tabs>
        <w:ind w:left="4200" w:firstLine="0"/>
      </w:pPr>
      <w:rPr>
        <w:rFonts w:hint="eastAsia"/>
      </w:rPr>
    </w:lvl>
    <w:lvl w:ilvl="7">
      <w:start w:val="1"/>
      <w:numFmt w:val="none"/>
      <w:lvlText w:val=""/>
      <w:lvlJc w:val="left"/>
      <w:pPr>
        <w:tabs>
          <w:tab w:val="left" w:pos="4560"/>
        </w:tabs>
        <w:ind w:left="4200" w:firstLine="0"/>
      </w:pPr>
      <w:rPr>
        <w:rFonts w:hint="eastAsia"/>
      </w:rPr>
    </w:lvl>
    <w:lvl w:ilvl="8">
      <w:start w:val="1"/>
      <w:numFmt w:val="none"/>
      <w:lvlText w:val=""/>
      <w:lvlJc w:val="left"/>
      <w:pPr>
        <w:tabs>
          <w:tab w:val="left" w:pos="4560"/>
        </w:tabs>
        <w:ind w:left="4200" w:firstLine="0"/>
      </w:pPr>
      <w:rPr>
        <w:rFonts w:hint="eastAsia"/>
      </w:rPr>
    </w:lvl>
  </w:abstractNum>
  <w:abstractNum w:abstractNumId="14">
    <w:nsid w:val="48F92EF1"/>
    <w:multiLevelType w:val="multilevel"/>
    <w:tmpl w:val="48F92EF1"/>
    <w:lvl w:ilvl="0">
      <w:start w:val="1"/>
      <w:numFmt w:val="japaneseCounting"/>
      <w:lvlText w:val="（%1）"/>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4EA261BE"/>
    <w:multiLevelType w:val="multilevel"/>
    <w:tmpl w:val="4EA261BE"/>
    <w:lvl w:ilvl="0">
      <w:start w:val="2"/>
      <w:numFmt w:val="decimal"/>
      <w:lvlText w:val="(%1)"/>
      <w:lvlJc w:val="left"/>
      <w:pPr>
        <w:ind w:left="1365" w:hanging="1365"/>
      </w:pPr>
      <w:rPr>
        <w:rFonts w:hint="default"/>
      </w:rPr>
    </w:lvl>
    <w:lvl w:ilvl="1">
      <w:start w:val="2002"/>
      <w:numFmt w:val="decimal"/>
      <w:lvlText w:val="(%1)%2年"/>
      <w:lvlJc w:val="left"/>
      <w:pPr>
        <w:ind w:left="1861" w:hanging="1365"/>
      </w:pPr>
      <w:rPr>
        <w:rFonts w:hint="default"/>
      </w:rPr>
    </w:lvl>
    <w:lvl w:ilvl="2">
      <w:start w:val="1"/>
      <w:numFmt w:val="decimal"/>
      <w:lvlText w:val="(%1)%2年，%3."/>
      <w:lvlJc w:val="left"/>
      <w:pPr>
        <w:ind w:left="2432" w:hanging="1440"/>
      </w:pPr>
      <w:rPr>
        <w:rFonts w:hint="default"/>
      </w:rPr>
    </w:lvl>
    <w:lvl w:ilvl="3">
      <w:start w:val="1"/>
      <w:numFmt w:val="decimal"/>
      <w:lvlText w:val="(%1)%2年，%3.%4."/>
      <w:lvlJc w:val="left"/>
      <w:pPr>
        <w:ind w:left="3288" w:hanging="1800"/>
      </w:pPr>
      <w:rPr>
        <w:rFonts w:hint="default"/>
      </w:rPr>
    </w:lvl>
    <w:lvl w:ilvl="4">
      <w:start w:val="1"/>
      <w:numFmt w:val="decimal"/>
      <w:lvlText w:val="(%1)%2年，%3.%4.%5."/>
      <w:lvlJc w:val="left"/>
      <w:pPr>
        <w:ind w:left="3784" w:hanging="1800"/>
      </w:pPr>
      <w:rPr>
        <w:rFonts w:hint="default"/>
      </w:rPr>
    </w:lvl>
    <w:lvl w:ilvl="5">
      <w:start w:val="1"/>
      <w:numFmt w:val="decimal"/>
      <w:lvlText w:val="(%1)%2年，%3.%4.%5.%6."/>
      <w:lvlJc w:val="left"/>
      <w:pPr>
        <w:ind w:left="4640" w:hanging="2160"/>
      </w:pPr>
      <w:rPr>
        <w:rFonts w:hint="default"/>
      </w:rPr>
    </w:lvl>
    <w:lvl w:ilvl="6">
      <w:start w:val="1"/>
      <w:numFmt w:val="decimal"/>
      <w:lvlText w:val="(%1)%2年，%3.%4.%5.%6.%7."/>
      <w:lvlJc w:val="left"/>
      <w:pPr>
        <w:ind w:left="5496" w:hanging="2520"/>
      </w:pPr>
      <w:rPr>
        <w:rFonts w:hint="default"/>
      </w:rPr>
    </w:lvl>
    <w:lvl w:ilvl="7">
      <w:start w:val="1"/>
      <w:numFmt w:val="decimal"/>
      <w:lvlText w:val="(%1)%2年，%3.%4.%5.%6.%7.%8."/>
      <w:lvlJc w:val="left"/>
      <w:pPr>
        <w:ind w:left="5992" w:hanging="2520"/>
      </w:pPr>
      <w:rPr>
        <w:rFonts w:hint="default"/>
      </w:rPr>
    </w:lvl>
    <w:lvl w:ilvl="8">
      <w:start w:val="1"/>
      <w:numFmt w:val="decimal"/>
      <w:lvlText w:val="(%1)%2年，%3.%4.%5.%6.%7.%8.%9."/>
      <w:lvlJc w:val="left"/>
      <w:pPr>
        <w:ind w:left="6848" w:hanging="2880"/>
      </w:pPr>
      <w:rPr>
        <w:rFonts w:hint="default"/>
      </w:rPr>
    </w:lvl>
  </w:abstractNum>
  <w:abstractNum w:abstractNumId="16">
    <w:nsid w:val="4FA252D2"/>
    <w:multiLevelType w:val="multilevel"/>
    <w:tmpl w:val="4FA252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510F6703"/>
    <w:multiLevelType w:val="multilevel"/>
    <w:tmpl w:val="510F670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53B931AB"/>
    <w:multiLevelType w:val="multilevel"/>
    <w:tmpl w:val="53B931AB"/>
    <w:lvl w:ilvl="0">
      <w:start w:val="1"/>
      <w:numFmt w:val="decimal"/>
      <w:pStyle w:val="10"/>
      <w:lvlText w:val="%1"/>
      <w:lvlJc w:val="left"/>
      <w:pPr>
        <w:tabs>
          <w:tab w:val="left" w:pos="432"/>
        </w:tabs>
        <w:ind w:left="432" w:hanging="432"/>
      </w:pPr>
    </w:lvl>
    <w:lvl w:ilvl="1">
      <w:start w:val="1"/>
      <w:numFmt w:val="decimal"/>
      <w:pStyle w:val="20"/>
      <w:lvlText w:val="%1.%2"/>
      <w:lvlJc w:val="left"/>
      <w:pPr>
        <w:tabs>
          <w:tab w:val="left" w:pos="576"/>
        </w:tabs>
        <w:ind w:left="576" w:hanging="576"/>
      </w:pPr>
      <w:rPr>
        <w:lang w:eastAsia="zh-CN"/>
      </w:rPr>
    </w:lvl>
    <w:lvl w:ilvl="2">
      <w:start w:val="1"/>
      <w:numFmt w:val="decimal"/>
      <w:pStyle w:val="30"/>
      <w:lvlText w:val="%1.%2.%3"/>
      <w:lvlJc w:val="left"/>
      <w:pPr>
        <w:tabs>
          <w:tab w:val="left" w:pos="720"/>
        </w:tabs>
        <w:ind w:left="720" w:hanging="720"/>
      </w:pPr>
      <w:rPr>
        <w:rFonts w:ascii="Times New Roman" w:eastAsia="黑体" w:hAnsi="Times New Roman" w:cs="Times New Roman" w:hint="default"/>
      </w:rPr>
    </w:lvl>
    <w:lvl w:ilvl="3">
      <w:start w:val="1"/>
      <w:numFmt w:val="decimal"/>
      <w:pStyle w:val="40"/>
      <w:lvlText w:val="%1.%2.%3.%4"/>
      <w:lvlJc w:val="left"/>
      <w:pPr>
        <w:tabs>
          <w:tab w:val="left" w:pos="864"/>
        </w:tabs>
        <w:ind w:left="864" w:hanging="864"/>
      </w:pPr>
      <w:rPr>
        <w:rFonts w:ascii="Times New Roman" w:hAnsi="Times New Roman" w:cs="Times New Roman" w:hint="default"/>
      </w:rPr>
    </w:lvl>
    <w:lvl w:ilvl="4">
      <w:start w:val="1"/>
      <w:numFmt w:val="decimal"/>
      <w:pStyle w:val="50"/>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9">
    <w:nsid w:val="5C7129DA"/>
    <w:multiLevelType w:val="multilevel"/>
    <w:tmpl w:val="5C7129D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nsid w:val="696E7809"/>
    <w:multiLevelType w:val="multilevel"/>
    <w:tmpl w:val="696E780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69AF3DCE"/>
    <w:multiLevelType w:val="multilevel"/>
    <w:tmpl w:val="69AF3DC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6FF90264"/>
    <w:multiLevelType w:val="multilevel"/>
    <w:tmpl w:val="6FF90264"/>
    <w:lvl w:ilvl="0">
      <w:start w:val="1"/>
      <w:numFmt w:val="decimal"/>
      <w:pStyle w:val="31"/>
      <w:lvlText w:val="%1"/>
      <w:lvlJc w:val="left"/>
      <w:pPr>
        <w:ind w:left="425" w:hanging="425"/>
      </w:pPr>
      <w:rPr>
        <w:rFonts w:hint="eastAsia"/>
      </w:rPr>
    </w:lvl>
    <w:lvl w:ilvl="1">
      <w:start w:val="1"/>
      <w:numFmt w:val="decimal"/>
      <w:pStyle w:val="42"/>
      <w:lvlText w:val="%1.%2"/>
      <w:lvlJc w:val="left"/>
      <w:pPr>
        <w:ind w:left="992" w:hanging="567"/>
      </w:pPr>
      <w:rPr>
        <w:rFonts w:hint="eastAsia"/>
      </w:rPr>
    </w:lvl>
    <w:lvl w:ilvl="2">
      <w:start w:val="1"/>
      <w:numFmt w:val="decimal"/>
      <w:lvlText w:val="%1.%2.%3"/>
      <w:lvlJc w:val="left"/>
      <w:pPr>
        <w:ind w:left="993"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719B1E3E"/>
    <w:multiLevelType w:val="multilevel"/>
    <w:tmpl w:val="719B1E3E"/>
    <w:lvl w:ilvl="0">
      <w:start w:val="1"/>
      <w:numFmt w:val="decimal"/>
      <w:lvlText w:val="%1."/>
      <w:lvlJc w:val="left"/>
      <w:pPr>
        <w:ind w:left="988"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728105E4"/>
    <w:multiLevelType w:val="multilevel"/>
    <w:tmpl w:val="728105E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8"/>
  </w:num>
  <w:num w:numId="2">
    <w:abstractNumId w:val="9"/>
  </w:num>
  <w:num w:numId="3">
    <w:abstractNumId w:val="13"/>
  </w:num>
  <w:num w:numId="4">
    <w:abstractNumId w:val="22"/>
  </w:num>
  <w:num w:numId="5">
    <w:abstractNumId w:val="5"/>
  </w:num>
  <w:num w:numId="6">
    <w:abstractNumId w:val="23"/>
  </w:num>
  <w:num w:numId="7">
    <w:abstractNumId w:val="12"/>
  </w:num>
  <w:num w:numId="8">
    <w:abstractNumId w:val="1"/>
  </w:num>
  <w:num w:numId="9">
    <w:abstractNumId w:val="11"/>
  </w:num>
  <w:num w:numId="10">
    <w:abstractNumId w:val="14"/>
  </w:num>
  <w:num w:numId="11">
    <w:abstractNumId w:val="4"/>
  </w:num>
  <w:num w:numId="12">
    <w:abstractNumId w:val="15"/>
  </w:num>
  <w:num w:numId="13">
    <w:abstractNumId w:val="10"/>
  </w:num>
  <w:num w:numId="14">
    <w:abstractNumId w:val="3"/>
  </w:num>
  <w:num w:numId="15">
    <w:abstractNumId w:val="0"/>
  </w:num>
  <w:num w:numId="16">
    <w:abstractNumId w:val="8"/>
  </w:num>
  <w:num w:numId="17">
    <w:abstractNumId w:val="19"/>
  </w:num>
  <w:num w:numId="18">
    <w:abstractNumId w:val="16"/>
  </w:num>
  <w:num w:numId="19">
    <w:abstractNumId w:val="2"/>
  </w:num>
  <w:num w:numId="20">
    <w:abstractNumId w:val="21"/>
  </w:num>
  <w:num w:numId="21">
    <w:abstractNumId w:val="20"/>
  </w:num>
  <w:num w:numId="22">
    <w:abstractNumId w:val="24"/>
  </w:num>
  <w:num w:numId="23">
    <w:abstractNumId w:val="6"/>
  </w:num>
  <w:num w:numId="24">
    <w:abstractNumId w:val="7"/>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24AE1"/>
    <w:rsid w:val="0000285C"/>
    <w:rsid w:val="00003747"/>
    <w:rsid w:val="000044A6"/>
    <w:rsid w:val="00006114"/>
    <w:rsid w:val="00010899"/>
    <w:rsid w:val="00011E76"/>
    <w:rsid w:val="00015C70"/>
    <w:rsid w:val="000162C0"/>
    <w:rsid w:val="000178F8"/>
    <w:rsid w:val="00022179"/>
    <w:rsid w:val="00031AA4"/>
    <w:rsid w:val="000326A2"/>
    <w:rsid w:val="00034984"/>
    <w:rsid w:val="0003749F"/>
    <w:rsid w:val="00037D8D"/>
    <w:rsid w:val="00042A4C"/>
    <w:rsid w:val="00042C16"/>
    <w:rsid w:val="00046577"/>
    <w:rsid w:val="00046E53"/>
    <w:rsid w:val="00047BB4"/>
    <w:rsid w:val="000505C2"/>
    <w:rsid w:val="00051D94"/>
    <w:rsid w:val="0005323D"/>
    <w:rsid w:val="000533FB"/>
    <w:rsid w:val="00053478"/>
    <w:rsid w:val="00053648"/>
    <w:rsid w:val="0005394C"/>
    <w:rsid w:val="000564EE"/>
    <w:rsid w:val="00056CEB"/>
    <w:rsid w:val="000578A2"/>
    <w:rsid w:val="000600D9"/>
    <w:rsid w:val="00060D16"/>
    <w:rsid w:val="00060E13"/>
    <w:rsid w:val="00060F65"/>
    <w:rsid w:val="00063871"/>
    <w:rsid w:val="000664A6"/>
    <w:rsid w:val="00067C8E"/>
    <w:rsid w:val="00067DE6"/>
    <w:rsid w:val="00070667"/>
    <w:rsid w:val="000708EA"/>
    <w:rsid w:val="000719E6"/>
    <w:rsid w:val="00071EC4"/>
    <w:rsid w:val="000727F3"/>
    <w:rsid w:val="00073711"/>
    <w:rsid w:val="00074C72"/>
    <w:rsid w:val="000779E2"/>
    <w:rsid w:val="000801B6"/>
    <w:rsid w:val="00084026"/>
    <w:rsid w:val="00085BFB"/>
    <w:rsid w:val="00086121"/>
    <w:rsid w:val="00086C72"/>
    <w:rsid w:val="00087C5E"/>
    <w:rsid w:val="00091072"/>
    <w:rsid w:val="00093F6B"/>
    <w:rsid w:val="000A3C26"/>
    <w:rsid w:val="000A492B"/>
    <w:rsid w:val="000A61A4"/>
    <w:rsid w:val="000B228F"/>
    <w:rsid w:val="000B4F42"/>
    <w:rsid w:val="000B6608"/>
    <w:rsid w:val="000C0546"/>
    <w:rsid w:val="000C0A1A"/>
    <w:rsid w:val="000C0C0F"/>
    <w:rsid w:val="000C0D24"/>
    <w:rsid w:val="000C1C3E"/>
    <w:rsid w:val="000C2BA1"/>
    <w:rsid w:val="000C3D9F"/>
    <w:rsid w:val="000C49DC"/>
    <w:rsid w:val="000C5FAD"/>
    <w:rsid w:val="000C7629"/>
    <w:rsid w:val="000D18FE"/>
    <w:rsid w:val="000D51AB"/>
    <w:rsid w:val="000D67D8"/>
    <w:rsid w:val="000D6C19"/>
    <w:rsid w:val="000D72DD"/>
    <w:rsid w:val="000E09CA"/>
    <w:rsid w:val="000E197B"/>
    <w:rsid w:val="000E1CAA"/>
    <w:rsid w:val="000E2F5C"/>
    <w:rsid w:val="000E599C"/>
    <w:rsid w:val="000E6476"/>
    <w:rsid w:val="000E6C96"/>
    <w:rsid w:val="000E7A9D"/>
    <w:rsid w:val="000E7F1A"/>
    <w:rsid w:val="000F08FC"/>
    <w:rsid w:val="000F14EB"/>
    <w:rsid w:val="000F1ED9"/>
    <w:rsid w:val="000F3857"/>
    <w:rsid w:val="000F3A17"/>
    <w:rsid w:val="000F47C1"/>
    <w:rsid w:val="000F557A"/>
    <w:rsid w:val="001008F8"/>
    <w:rsid w:val="0010143C"/>
    <w:rsid w:val="00103640"/>
    <w:rsid w:val="00103720"/>
    <w:rsid w:val="0010406D"/>
    <w:rsid w:val="0010433A"/>
    <w:rsid w:val="00106448"/>
    <w:rsid w:val="00106507"/>
    <w:rsid w:val="00106CCB"/>
    <w:rsid w:val="00106CDE"/>
    <w:rsid w:val="001077ED"/>
    <w:rsid w:val="00110627"/>
    <w:rsid w:val="00110B24"/>
    <w:rsid w:val="00110C51"/>
    <w:rsid w:val="00111D24"/>
    <w:rsid w:val="00115813"/>
    <w:rsid w:val="00115C31"/>
    <w:rsid w:val="001166ED"/>
    <w:rsid w:val="00116976"/>
    <w:rsid w:val="00117C01"/>
    <w:rsid w:val="00117E95"/>
    <w:rsid w:val="0012204E"/>
    <w:rsid w:val="00126D9D"/>
    <w:rsid w:val="00130763"/>
    <w:rsid w:val="00135999"/>
    <w:rsid w:val="0013628D"/>
    <w:rsid w:val="001366B4"/>
    <w:rsid w:val="00136E2F"/>
    <w:rsid w:val="00136F09"/>
    <w:rsid w:val="00137AFE"/>
    <w:rsid w:val="0014265B"/>
    <w:rsid w:val="00142CB5"/>
    <w:rsid w:val="00144A15"/>
    <w:rsid w:val="00145669"/>
    <w:rsid w:val="00146075"/>
    <w:rsid w:val="0014646A"/>
    <w:rsid w:val="00147E0D"/>
    <w:rsid w:val="0015033E"/>
    <w:rsid w:val="0015067D"/>
    <w:rsid w:val="0015071A"/>
    <w:rsid w:val="001524BB"/>
    <w:rsid w:val="00153251"/>
    <w:rsid w:val="001538B0"/>
    <w:rsid w:val="00154931"/>
    <w:rsid w:val="00154AF1"/>
    <w:rsid w:val="00155824"/>
    <w:rsid w:val="00155836"/>
    <w:rsid w:val="0015676E"/>
    <w:rsid w:val="001613BF"/>
    <w:rsid w:val="00163D8F"/>
    <w:rsid w:val="0016457F"/>
    <w:rsid w:val="00170A07"/>
    <w:rsid w:val="00172188"/>
    <w:rsid w:val="001754F2"/>
    <w:rsid w:val="001759C8"/>
    <w:rsid w:val="001800C9"/>
    <w:rsid w:val="001812E4"/>
    <w:rsid w:val="00181FDB"/>
    <w:rsid w:val="00186C67"/>
    <w:rsid w:val="00192837"/>
    <w:rsid w:val="001939FF"/>
    <w:rsid w:val="00195C2D"/>
    <w:rsid w:val="001A5596"/>
    <w:rsid w:val="001A6797"/>
    <w:rsid w:val="001A6B98"/>
    <w:rsid w:val="001A6F40"/>
    <w:rsid w:val="001B088C"/>
    <w:rsid w:val="001B3101"/>
    <w:rsid w:val="001B337B"/>
    <w:rsid w:val="001B531C"/>
    <w:rsid w:val="001B5E90"/>
    <w:rsid w:val="001B72A2"/>
    <w:rsid w:val="001B7D29"/>
    <w:rsid w:val="001B7D2E"/>
    <w:rsid w:val="001C2FDF"/>
    <w:rsid w:val="001C4845"/>
    <w:rsid w:val="001D066C"/>
    <w:rsid w:val="001D1DF1"/>
    <w:rsid w:val="001D2C3C"/>
    <w:rsid w:val="001D48C8"/>
    <w:rsid w:val="001D4EBF"/>
    <w:rsid w:val="001D5560"/>
    <w:rsid w:val="001D6758"/>
    <w:rsid w:val="001E043B"/>
    <w:rsid w:val="001E213C"/>
    <w:rsid w:val="001E2957"/>
    <w:rsid w:val="001E747E"/>
    <w:rsid w:val="001F3F83"/>
    <w:rsid w:val="001F7086"/>
    <w:rsid w:val="00201888"/>
    <w:rsid w:val="00201CA2"/>
    <w:rsid w:val="00203D89"/>
    <w:rsid w:val="002040D6"/>
    <w:rsid w:val="00210C51"/>
    <w:rsid w:val="0021556E"/>
    <w:rsid w:val="002158E5"/>
    <w:rsid w:val="002159FA"/>
    <w:rsid w:val="00216761"/>
    <w:rsid w:val="00217F06"/>
    <w:rsid w:val="002201D7"/>
    <w:rsid w:val="0022087E"/>
    <w:rsid w:val="002208AE"/>
    <w:rsid w:val="00222F04"/>
    <w:rsid w:val="00223CE0"/>
    <w:rsid w:val="002253D0"/>
    <w:rsid w:val="0022596E"/>
    <w:rsid w:val="00225CE2"/>
    <w:rsid w:val="00225D90"/>
    <w:rsid w:val="00226D72"/>
    <w:rsid w:val="002337E6"/>
    <w:rsid w:val="0023392B"/>
    <w:rsid w:val="00233E8D"/>
    <w:rsid w:val="002361E7"/>
    <w:rsid w:val="00236F3C"/>
    <w:rsid w:val="0023771A"/>
    <w:rsid w:val="00237AE3"/>
    <w:rsid w:val="00246092"/>
    <w:rsid w:val="00246DBC"/>
    <w:rsid w:val="00247A02"/>
    <w:rsid w:val="00247BE6"/>
    <w:rsid w:val="002508D1"/>
    <w:rsid w:val="0025165D"/>
    <w:rsid w:val="00252449"/>
    <w:rsid w:val="00256307"/>
    <w:rsid w:val="00260430"/>
    <w:rsid w:val="0026141A"/>
    <w:rsid w:val="0026198C"/>
    <w:rsid w:val="00262099"/>
    <w:rsid w:val="00264F11"/>
    <w:rsid w:val="00265322"/>
    <w:rsid w:val="0026535C"/>
    <w:rsid w:val="00265C71"/>
    <w:rsid w:val="0027033C"/>
    <w:rsid w:val="00272F3B"/>
    <w:rsid w:val="00273816"/>
    <w:rsid w:val="00273935"/>
    <w:rsid w:val="00275060"/>
    <w:rsid w:val="00275C4C"/>
    <w:rsid w:val="002762CD"/>
    <w:rsid w:val="00277E0B"/>
    <w:rsid w:val="00277F4B"/>
    <w:rsid w:val="00281448"/>
    <w:rsid w:val="00281CD2"/>
    <w:rsid w:val="00282E9E"/>
    <w:rsid w:val="00283562"/>
    <w:rsid w:val="00286DC4"/>
    <w:rsid w:val="002871B0"/>
    <w:rsid w:val="002871E1"/>
    <w:rsid w:val="0029043C"/>
    <w:rsid w:val="00291CE9"/>
    <w:rsid w:val="0029293B"/>
    <w:rsid w:val="00295AF7"/>
    <w:rsid w:val="00296CB2"/>
    <w:rsid w:val="002A02D4"/>
    <w:rsid w:val="002A0665"/>
    <w:rsid w:val="002A1F27"/>
    <w:rsid w:val="002A2AE1"/>
    <w:rsid w:val="002A5B8C"/>
    <w:rsid w:val="002A616C"/>
    <w:rsid w:val="002A75B7"/>
    <w:rsid w:val="002B0207"/>
    <w:rsid w:val="002B11E0"/>
    <w:rsid w:val="002B14D6"/>
    <w:rsid w:val="002B2B3F"/>
    <w:rsid w:val="002B478E"/>
    <w:rsid w:val="002B5E3C"/>
    <w:rsid w:val="002B694A"/>
    <w:rsid w:val="002B71EE"/>
    <w:rsid w:val="002B74B3"/>
    <w:rsid w:val="002B7C87"/>
    <w:rsid w:val="002C0873"/>
    <w:rsid w:val="002C08E4"/>
    <w:rsid w:val="002C0F19"/>
    <w:rsid w:val="002C4576"/>
    <w:rsid w:val="002C4CA4"/>
    <w:rsid w:val="002C5A8D"/>
    <w:rsid w:val="002C5CF1"/>
    <w:rsid w:val="002D04D4"/>
    <w:rsid w:val="002D0830"/>
    <w:rsid w:val="002D3EE1"/>
    <w:rsid w:val="002D6581"/>
    <w:rsid w:val="002D7A08"/>
    <w:rsid w:val="002E0573"/>
    <w:rsid w:val="002E0CEE"/>
    <w:rsid w:val="002E0EC8"/>
    <w:rsid w:val="002E10B9"/>
    <w:rsid w:val="002E1BBB"/>
    <w:rsid w:val="002E5FBA"/>
    <w:rsid w:val="002E6E91"/>
    <w:rsid w:val="002F1DFF"/>
    <w:rsid w:val="002F4C64"/>
    <w:rsid w:val="002F52EB"/>
    <w:rsid w:val="002F6AF4"/>
    <w:rsid w:val="003008A4"/>
    <w:rsid w:val="00300AA6"/>
    <w:rsid w:val="003011AB"/>
    <w:rsid w:val="00302845"/>
    <w:rsid w:val="00304AED"/>
    <w:rsid w:val="00307CC1"/>
    <w:rsid w:val="0031071B"/>
    <w:rsid w:val="00310B7F"/>
    <w:rsid w:val="00311291"/>
    <w:rsid w:val="00312A3A"/>
    <w:rsid w:val="00313E43"/>
    <w:rsid w:val="0031441E"/>
    <w:rsid w:val="003145CA"/>
    <w:rsid w:val="003162AD"/>
    <w:rsid w:val="003163DB"/>
    <w:rsid w:val="00320D26"/>
    <w:rsid w:val="00321047"/>
    <w:rsid w:val="0032136A"/>
    <w:rsid w:val="00325E90"/>
    <w:rsid w:val="003268DF"/>
    <w:rsid w:val="00326AA6"/>
    <w:rsid w:val="00327FAE"/>
    <w:rsid w:val="00330E2F"/>
    <w:rsid w:val="00330FC2"/>
    <w:rsid w:val="00331314"/>
    <w:rsid w:val="00331655"/>
    <w:rsid w:val="00331A6C"/>
    <w:rsid w:val="00333359"/>
    <w:rsid w:val="00333FA2"/>
    <w:rsid w:val="00337F89"/>
    <w:rsid w:val="00347605"/>
    <w:rsid w:val="00347842"/>
    <w:rsid w:val="00347E02"/>
    <w:rsid w:val="00353C9D"/>
    <w:rsid w:val="00354156"/>
    <w:rsid w:val="0036052A"/>
    <w:rsid w:val="00361E12"/>
    <w:rsid w:val="0036236A"/>
    <w:rsid w:val="00362BF8"/>
    <w:rsid w:val="00363D5A"/>
    <w:rsid w:val="00364285"/>
    <w:rsid w:val="0036578B"/>
    <w:rsid w:val="00365A48"/>
    <w:rsid w:val="00367921"/>
    <w:rsid w:val="00367B2B"/>
    <w:rsid w:val="00372583"/>
    <w:rsid w:val="0037574F"/>
    <w:rsid w:val="00375761"/>
    <w:rsid w:val="00376CA2"/>
    <w:rsid w:val="00381B13"/>
    <w:rsid w:val="0038333C"/>
    <w:rsid w:val="00384437"/>
    <w:rsid w:val="00387B60"/>
    <w:rsid w:val="003914CA"/>
    <w:rsid w:val="003916C9"/>
    <w:rsid w:val="00393A23"/>
    <w:rsid w:val="003941F6"/>
    <w:rsid w:val="00394518"/>
    <w:rsid w:val="00395072"/>
    <w:rsid w:val="003970D2"/>
    <w:rsid w:val="003A152B"/>
    <w:rsid w:val="003A16C5"/>
    <w:rsid w:val="003A2536"/>
    <w:rsid w:val="003A264F"/>
    <w:rsid w:val="003A272F"/>
    <w:rsid w:val="003A3FFE"/>
    <w:rsid w:val="003A498C"/>
    <w:rsid w:val="003A4F9A"/>
    <w:rsid w:val="003A6294"/>
    <w:rsid w:val="003B0B7E"/>
    <w:rsid w:val="003B1200"/>
    <w:rsid w:val="003B3501"/>
    <w:rsid w:val="003B70BA"/>
    <w:rsid w:val="003B74DA"/>
    <w:rsid w:val="003C02D1"/>
    <w:rsid w:val="003C1F4B"/>
    <w:rsid w:val="003C21AA"/>
    <w:rsid w:val="003C249D"/>
    <w:rsid w:val="003C35C7"/>
    <w:rsid w:val="003C3E5D"/>
    <w:rsid w:val="003C73F5"/>
    <w:rsid w:val="003D09AA"/>
    <w:rsid w:val="003D5B03"/>
    <w:rsid w:val="003D5C49"/>
    <w:rsid w:val="003D70BD"/>
    <w:rsid w:val="003D7FAB"/>
    <w:rsid w:val="003E001A"/>
    <w:rsid w:val="003E49AD"/>
    <w:rsid w:val="003E5018"/>
    <w:rsid w:val="003E57AD"/>
    <w:rsid w:val="003E742F"/>
    <w:rsid w:val="003F06A0"/>
    <w:rsid w:val="003F1824"/>
    <w:rsid w:val="00400226"/>
    <w:rsid w:val="00400CB8"/>
    <w:rsid w:val="00402737"/>
    <w:rsid w:val="00403210"/>
    <w:rsid w:val="00403324"/>
    <w:rsid w:val="00404A09"/>
    <w:rsid w:val="00406DA6"/>
    <w:rsid w:val="00407A4E"/>
    <w:rsid w:val="0041154D"/>
    <w:rsid w:val="00411F21"/>
    <w:rsid w:val="004121AB"/>
    <w:rsid w:val="0041260E"/>
    <w:rsid w:val="00413A8D"/>
    <w:rsid w:val="004160C1"/>
    <w:rsid w:val="004161C4"/>
    <w:rsid w:val="00417727"/>
    <w:rsid w:val="004209D4"/>
    <w:rsid w:val="00420AB3"/>
    <w:rsid w:val="00420F35"/>
    <w:rsid w:val="00421BEC"/>
    <w:rsid w:val="00422BEB"/>
    <w:rsid w:val="00422EB8"/>
    <w:rsid w:val="00423DCA"/>
    <w:rsid w:val="0042607E"/>
    <w:rsid w:val="00432651"/>
    <w:rsid w:val="00434E32"/>
    <w:rsid w:val="00435615"/>
    <w:rsid w:val="00441CB9"/>
    <w:rsid w:val="00441F2B"/>
    <w:rsid w:val="00445ACC"/>
    <w:rsid w:val="0044664C"/>
    <w:rsid w:val="004476FF"/>
    <w:rsid w:val="0045007E"/>
    <w:rsid w:val="0045414C"/>
    <w:rsid w:val="00454984"/>
    <w:rsid w:val="00457758"/>
    <w:rsid w:val="0046240F"/>
    <w:rsid w:val="00463CEA"/>
    <w:rsid w:val="00464EFB"/>
    <w:rsid w:val="00466082"/>
    <w:rsid w:val="00467B02"/>
    <w:rsid w:val="00475FDD"/>
    <w:rsid w:val="00483182"/>
    <w:rsid w:val="00485F23"/>
    <w:rsid w:val="00486689"/>
    <w:rsid w:val="004874EF"/>
    <w:rsid w:val="00491B9E"/>
    <w:rsid w:val="00492379"/>
    <w:rsid w:val="00495E4C"/>
    <w:rsid w:val="0049713D"/>
    <w:rsid w:val="004A311E"/>
    <w:rsid w:val="004A50DA"/>
    <w:rsid w:val="004A718D"/>
    <w:rsid w:val="004A72A7"/>
    <w:rsid w:val="004B0652"/>
    <w:rsid w:val="004B09A2"/>
    <w:rsid w:val="004B1F3D"/>
    <w:rsid w:val="004B3299"/>
    <w:rsid w:val="004B6744"/>
    <w:rsid w:val="004C239D"/>
    <w:rsid w:val="004C2657"/>
    <w:rsid w:val="004C2966"/>
    <w:rsid w:val="004C2F9C"/>
    <w:rsid w:val="004C5298"/>
    <w:rsid w:val="004C5645"/>
    <w:rsid w:val="004C5A30"/>
    <w:rsid w:val="004D1147"/>
    <w:rsid w:val="004D261D"/>
    <w:rsid w:val="004D3FFF"/>
    <w:rsid w:val="004D482B"/>
    <w:rsid w:val="004D6B30"/>
    <w:rsid w:val="004E0B82"/>
    <w:rsid w:val="004E1256"/>
    <w:rsid w:val="004E3DE0"/>
    <w:rsid w:val="004F0B82"/>
    <w:rsid w:val="004F0D09"/>
    <w:rsid w:val="004F1AB2"/>
    <w:rsid w:val="004F2225"/>
    <w:rsid w:val="004F67AB"/>
    <w:rsid w:val="004F7D9F"/>
    <w:rsid w:val="005004AE"/>
    <w:rsid w:val="00503950"/>
    <w:rsid w:val="0050456B"/>
    <w:rsid w:val="005047FA"/>
    <w:rsid w:val="00504B3B"/>
    <w:rsid w:val="00505390"/>
    <w:rsid w:val="00507580"/>
    <w:rsid w:val="0051131D"/>
    <w:rsid w:val="00511633"/>
    <w:rsid w:val="00511E2B"/>
    <w:rsid w:val="005127FB"/>
    <w:rsid w:val="00514012"/>
    <w:rsid w:val="00514164"/>
    <w:rsid w:val="00514AE8"/>
    <w:rsid w:val="005158B3"/>
    <w:rsid w:val="00521299"/>
    <w:rsid w:val="00521A3E"/>
    <w:rsid w:val="00523736"/>
    <w:rsid w:val="005247CC"/>
    <w:rsid w:val="00524C2B"/>
    <w:rsid w:val="00530333"/>
    <w:rsid w:val="00531227"/>
    <w:rsid w:val="00531CEA"/>
    <w:rsid w:val="00532741"/>
    <w:rsid w:val="00533F8E"/>
    <w:rsid w:val="0053416A"/>
    <w:rsid w:val="00535499"/>
    <w:rsid w:val="00536E0B"/>
    <w:rsid w:val="0054189C"/>
    <w:rsid w:val="00544233"/>
    <w:rsid w:val="00545C24"/>
    <w:rsid w:val="00550BA5"/>
    <w:rsid w:val="00551240"/>
    <w:rsid w:val="00554635"/>
    <w:rsid w:val="005550AD"/>
    <w:rsid w:val="00555B62"/>
    <w:rsid w:val="005600E2"/>
    <w:rsid w:val="00560E95"/>
    <w:rsid w:val="00562385"/>
    <w:rsid w:val="005627FF"/>
    <w:rsid w:val="00563B50"/>
    <w:rsid w:val="00564151"/>
    <w:rsid w:val="00570796"/>
    <w:rsid w:val="00571719"/>
    <w:rsid w:val="00571AF2"/>
    <w:rsid w:val="00572120"/>
    <w:rsid w:val="0057274A"/>
    <w:rsid w:val="005735F5"/>
    <w:rsid w:val="00573AFC"/>
    <w:rsid w:val="00573DE0"/>
    <w:rsid w:val="00574400"/>
    <w:rsid w:val="00575A2C"/>
    <w:rsid w:val="005769A9"/>
    <w:rsid w:val="0058097A"/>
    <w:rsid w:val="00583574"/>
    <w:rsid w:val="0058452C"/>
    <w:rsid w:val="00585D7C"/>
    <w:rsid w:val="00586361"/>
    <w:rsid w:val="0058689E"/>
    <w:rsid w:val="00587AD9"/>
    <w:rsid w:val="00587BF3"/>
    <w:rsid w:val="00590350"/>
    <w:rsid w:val="00590431"/>
    <w:rsid w:val="0059101F"/>
    <w:rsid w:val="00591D1E"/>
    <w:rsid w:val="00593360"/>
    <w:rsid w:val="00593845"/>
    <w:rsid w:val="005940EA"/>
    <w:rsid w:val="00595000"/>
    <w:rsid w:val="00597CBE"/>
    <w:rsid w:val="00597E6E"/>
    <w:rsid w:val="005A00DB"/>
    <w:rsid w:val="005A33D9"/>
    <w:rsid w:val="005A4B30"/>
    <w:rsid w:val="005A4D78"/>
    <w:rsid w:val="005A5B63"/>
    <w:rsid w:val="005A6AEA"/>
    <w:rsid w:val="005A7C38"/>
    <w:rsid w:val="005B25CD"/>
    <w:rsid w:val="005B3395"/>
    <w:rsid w:val="005B58B3"/>
    <w:rsid w:val="005B65A3"/>
    <w:rsid w:val="005C09B4"/>
    <w:rsid w:val="005C15A4"/>
    <w:rsid w:val="005C249C"/>
    <w:rsid w:val="005C2815"/>
    <w:rsid w:val="005C2ED1"/>
    <w:rsid w:val="005C36D7"/>
    <w:rsid w:val="005C46AA"/>
    <w:rsid w:val="005C57F9"/>
    <w:rsid w:val="005D306C"/>
    <w:rsid w:val="005D6191"/>
    <w:rsid w:val="005E0F1B"/>
    <w:rsid w:val="005E3D43"/>
    <w:rsid w:val="005E6E5B"/>
    <w:rsid w:val="005E7B60"/>
    <w:rsid w:val="005F1C45"/>
    <w:rsid w:val="005F722B"/>
    <w:rsid w:val="00601140"/>
    <w:rsid w:val="00601623"/>
    <w:rsid w:val="006022A4"/>
    <w:rsid w:val="00603A25"/>
    <w:rsid w:val="00604236"/>
    <w:rsid w:val="00605589"/>
    <w:rsid w:val="006066AF"/>
    <w:rsid w:val="00606E86"/>
    <w:rsid w:val="0060741D"/>
    <w:rsid w:val="00607739"/>
    <w:rsid w:val="00610B2C"/>
    <w:rsid w:val="00611197"/>
    <w:rsid w:val="00612624"/>
    <w:rsid w:val="00613823"/>
    <w:rsid w:val="00614025"/>
    <w:rsid w:val="006173FC"/>
    <w:rsid w:val="0062126B"/>
    <w:rsid w:val="00621AEB"/>
    <w:rsid w:val="006222F0"/>
    <w:rsid w:val="00624AE1"/>
    <w:rsid w:val="00624DA0"/>
    <w:rsid w:val="006250A7"/>
    <w:rsid w:val="00632E78"/>
    <w:rsid w:val="00633BAF"/>
    <w:rsid w:val="00635A28"/>
    <w:rsid w:val="006368BD"/>
    <w:rsid w:val="00637471"/>
    <w:rsid w:val="0064037D"/>
    <w:rsid w:val="006441CC"/>
    <w:rsid w:val="0065242E"/>
    <w:rsid w:val="0065243F"/>
    <w:rsid w:val="00653530"/>
    <w:rsid w:val="006542E0"/>
    <w:rsid w:val="006546E4"/>
    <w:rsid w:val="0065486F"/>
    <w:rsid w:val="0065508E"/>
    <w:rsid w:val="006571D3"/>
    <w:rsid w:val="00662F60"/>
    <w:rsid w:val="006631DE"/>
    <w:rsid w:val="006672C8"/>
    <w:rsid w:val="0066799B"/>
    <w:rsid w:val="00672029"/>
    <w:rsid w:val="006724E1"/>
    <w:rsid w:val="00674128"/>
    <w:rsid w:val="00674345"/>
    <w:rsid w:val="006828AE"/>
    <w:rsid w:val="006831A5"/>
    <w:rsid w:val="00683E34"/>
    <w:rsid w:val="0068405B"/>
    <w:rsid w:val="00685276"/>
    <w:rsid w:val="00686C4A"/>
    <w:rsid w:val="00687228"/>
    <w:rsid w:val="006876E8"/>
    <w:rsid w:val="00690380"/>
    <w:rsid w:val="00691214"/>
    <w:rsid w:val="0069132A"/>
    <w:rsid w:val="00692DB7"/>
    <w:rsid w:val="0069327F"/>
    <w:rsid w:val="0069464A"/>
    <w:rsid w:val="0069538B"/>
    <w:rsid w:val="006A046A"/>
    <w:rsid w:val="006A2358"/>
    <w:rsid w:val="006A5E4C"/>
    <w:rsid w:val="006A64DF"/>
    <w:rsid w:val="006A6ABD"/>
    <w:rsid w:val="006B0ED9"/>
    <w:rsid w:val="006B2ABA"/>
    <w:rsid w:val="006B4301"/>
    <w:rsid w:val="006B6D59"/>
    <w:rsid w:val="006C170D"/>
    <w:rsid w:val="006C3913"/>
    <w:rsid w:val="006C3C5A"/>
    <w:rsid w:val="006C4A74"/>
    <w:rsid w:val="006D027E"/>
    <w:rsid w:val="006D1632"/>
    <w:rsid w:val="006D1896"/>
    <w:rsid w:val="006D2C4C"/>
    <w:rsid w:val="006D36BD"/>
    <w:rsid w:val="006D4C1B"/>
    <w:rsid w:val="006D4EF7"/>
    <w:rsid w:val="006D6305"/>
    <w:rsid w:val="006D6322"/>
    <w:rsid w:val="006D68B2"/>
    <w:rsid w:val="006E03D6"/>
    <w:rsid w:val="006E2FCB"/>
    <w:rsid w:val="006E3271"/>
    <w:rsid w:val="006E59DF"/>
    <w:rsid w:val="006E5AF3"/>
    <w:rsid w:val="006E7FC4"/>
    <w:rsid w:val="006F4553"/>
    <w:rsid w:val="006F6E49"/>
    <w:rsid w:val="006F7A04"/>
    <w:rsid w:val="006F7E65"/>
    <w:rsid w:val="00702625"/>
    <w:rsid w:val="00702FE0"/>
    <w:rsid w:val="00704F08"/>
    <w:rsid w:val="00704FAA"/>
    <w:rsid w:val="007059C1"/>
    <w:rsid w:val="00706481"/>
    <w:rsid w:val="00707896"/>
    <w:rsid w:val="007103AA"/>
    <w:rsid w:val="00710930"/>
    <w:rsid w:val="00711076"/>
    <w:rsid w:val="007159DF"/>
    <w:rsid w:val="00720366"/>
    <w:rsid w:val="00720C52"/>
    <w:rsid w:val="0072241F"/>
    <w:rsid w:val="007240B2"/>
    <w:rsid w:val="00725522"/>
    <w:rsid w:val="00726839"/>
    <w:rsid w:val="00726E3F"/>
    <w:rsid w:val="00727AA2"/>
    <w:rsid w:val="00727BE9"/>
    <w:rsid w:val="00730E81"/>
    <w:rsid w:val="00730FD8"/>
    <w:rsid w:val="007315B8"/>
    <w:rsid w:val="00731FCF"/>
    <w:rsid w:val="00732D77"/>
    <w:rsid w:val="00734652"/>
    <w:rsid w:val="007349BF"/>
    <w:rsid w:val="00735771"/>
    <w:rsid w:val="0073594C"/>
    <w:rsid w:val="00735EFE"/>
    <w:rsid w:val="0073649A"/>
    <w:rsid w:val="00742597"/>
    <w:rsid w:val="00742FED"/>
    <w:rsid w:val="00743961"/>
    <w:rsid w:val="00743AF2"/>
    <w:rsid w:val="00743C85"/>
    <w:rsid w:val="00746C18"/>
    <w:rsid w:val="00747DDD"/>
    <w:rsid w:val="00750183"/>
    <w:rsid w:val="0075027D"/>
    <w:rsid w:val="00754020"/>
    <w:rsid w:val="007564D1"/>
    <w:rsid w:val="0076029F"/>
    <w:rsid w:val="00760BF8"/>
    <w:rsid w:val="00761714"/>
    <w:rsid w:val="007617C5"/>
    <w:rsid w:val="00761990"/>
    <w:rsid w:val="00761D9A"/>
    <w:rsid w:val="007633A2"/>
    <w:rsid w:val="007640F3"/>
    <w:rsid w:val="0077313C"/>
    <w:rsid w:val="00774F6A"/>
    <w:rsid w:val="00776A65"/>
    <w:rsid w:val="00777730"/>
    <w:rsid w:val="007826E5"/>
    <w:rsid w:val="00791BDC"/>
    <w:rsid w:val="00791EF5"/>
    <w:rsid w:val="007923FE"/>
    <w:rsid w:val="00793609"/>
    <w:rsid w:val="00795F57"/>
    <w:rsid w:val="00797C32"/>
    <w:rsid w:val="007A0660"/>
    <w:rsid w:val="007A1B68"/>
    <w:rsid w:val="007A5133"/>
    <w:rsid w:val="007A54C1"/>
    <w:rsid w:val="007A6127"/>
    <w:rsid w:val="007A653A"/>
    <w:rsid w:val="007A7D30"/>
    <w:rsid w:val="007B2F50"/>
    <w:rsid w:val="007B7F67"/>
    <w:rsid w:val="007C1130"/>
    <w:rsid w:val="007C1F62"/>
    <w:rsid w:val="007C2615"/>
    <w:rsid w:val="007C2EC5"/>
    <w:rsid w:val="007C43A5"/>
    <w:rsid w:val="007C4F5E"/>
    <w:rsid w:val="007C515E"/>
    <w:rsid w:val="007C51C1"/>
    <w:rsid w:val="007D0084"/>
    <w:rsid w:val="007D0DE3"/>
    <w:rsid w:val="007D18F8"/>
    <w:rsid w:val="007D1F36"/>
    <w:rsid w:val="007D26A5"/>
    <w:rsid w:val="007D6886"/>
    <w:rsid w:val="007D77F0"/>
    <w:rsid w:val="007E008C"/>
    <w:rsid w:val="007E0AEC"/>
    <w:rsid w:val="007E5101"/>
    <w:rsid w:val="007E7617"/>
    <w:rsid w:val="007F091C"/>
    <w:rsid w:val="007F0D73"/>
    <w:rsid w:val="007F14C9"/>
    <w:rsid w:val="007F5107"/>
    <w:rsid w:val="007F552D"/>
    <w:rsid w:val="007F67F8"/>
    <w:rsid w:val="007F703F"/>
    <w:rsid w:val="00801813"/>
    <w:rsid w:val="008026EE"/>
    <w:rsid w:val="00802FE0"/>
    <w:rsid w:val="00803821"/>
    <w:rsid w:val="00804536"/>
    <w:rsid w:val="0080483E"/>
    <w:rsid w:val="008117FC"/>
    <w:rsid w:val="00813E87"/>
    <w:rsid w:val="00813EB2"/>
    <w:rsid w:val="008159B8"/>
    <w:rsid w:val="00824D99"/>
    <w:rsid w:val="00827AD9"/>
    <w:rsid w:val="00833B57"/>
    <w:rsid w:val="00836AFE"/>
    <w:rsid w:val="00836DE0"/>
    <w:rsid w:val="00836F12"/>
    <w:rsid w:val="00841E88"/>
    <w:rsid w:val="00842168"/>
    <w:rsid w:val="0084488E"/>
    <w:rsid w:val="00850F40"/>
    <w:rsid w:val="008518CB"/>
    <w:rsid w:val="00857055"/>
    <w:rsid w:val="0085768B"/>
    <w:rsid w:val="008604B6"/>
    <w:rsid w:val="00860D88"/>
    <w:rsid w:val="00864F07"/>
    <w:rsid w:val="0086736C"/>
    <w:rsid w:val="00870F3F"/>
    <w:rsid w:val="00873682"/>
    <w:rsid w:val="00876693"/>
    <w:rsid w:val="00876E7B"/>
    <w:rsid w:val="00877740"/>
    <w:rsid w:val="00880408"/>
    <w:rsid w:val="008823BF"/>
    <w:rsid w:val="00883480"/>
    <w:rsid w:val="0088359C"/>
    <w:rsid w:val="008855D0"/>
    <w:rsid w:val="00886D99"/>
    <w:rsid w:val="0088755A"/>
    <w:rsid w:val="008945FF"/>
    <w:rsid w:val="008949D1"/>
    <w:rsid w:val="00894BC7"/>
    <w:rsid w:val="008A1AC1"/>
    <w:rsid w:val="008A35B4"/>
    <w:rsid w:val="008A4D4B"/>
    <w:rsid w:val="008A5ADA"/>
    <w:rsid w:val="008A6044"/>
    <w:rsid w:val="008B0840"/>
    <w:rsid w:val="008B29FC"/>
    <w:rsid w:val="008B2E3B"/>
    <w:rsid w:val="008B35AA"/>
    <w:rsid w:val="008C0287"/>
    <w:rsid w:val="008C063F"/>
    <w:rsid w:val="008C06B4"/>
    <w:rsid w:val="008C2534"/>
    <w:rsid w:val="008C3481"/>
    <w:rsid w:val="008C3778"/>
    <w:rsid w:val="008C5686"/>
    <w:rsid w:val="008D09D4"/>
    <w:rsid w:val="008D1FC3"/>
    <w:rsid w:val="008D2EFB"/>
    <w:rsid w:val="008D5E9B"/>
    <w:rsid w:val="008D7221"/>
    <w:rsid w:val="008D738C"/>
    <w:rsid w:val="008E3F90"/>
    <w:rsid w:val="008E44F0"/>
    <w:rsid w:val="008E61C7"/>
    <w:rsid w:val="008E679C"/>
    <w:rsid w:val="008E6BE1"/>
    <w:rsid w:val="008E6F93"/>
    <w:rsid w:val="008F0C99"/>
    <w:rsid w:val="008F17CF"/>
    <w:rsid w:val="008F5507"/>
    <w:rsid w:val="008F5F06"/>
    <w:rsid w:val="008F63A7"/>
    <w:rsid w:val="008F7B7E"/>
    <w:rsid w:val="009011C4"/>
    <w:rsid w:val="00902086"/>
    <w:rsid w:val="009043C5"/>
    <w:rsid w:val="00904C17"/>
    <w:rsid w:val="009058DB"/>
    <w:rsid w:val="00906A86"/>
    <w:rsid w:val="009112D1"/>
    <w:rsid w:val="009115C6"/>
    <w:rsid w:val="00913055"/>
    <w:rsid w:val="00913B5D"/>
    <w:rsid w:val="00914084"/>
    <w:rsid w:val="009218F5"/>
    <w:rsid w:val="0092262C"/>
    <w:rsid w:val="00923174"/>
    <w:rsid w:val="009250C4"/>
    <w:rsid w:val="009310A4"/>
    <w:rsid w:val="009326BB"/>
    <w:rsid w:val="009330B5"/>
    <w:rsid w:val="00934286"/>
    <w:rsid w:val="00934321"/>
    <w:rsid w:val="00934D6B"/>
    <w:rsid w:val="009355DA"/>
    <w:rsid w:val="0094156C"/>
    <w:rsid w:val="00950A23"/>
    <w:rsid w:val="00952EFA"/>
    <w:rsid w:val="009537E8"/>
    <w:rsid w:val="00955523"/>
    <w:rsid w:val="009561D5"/>
    <w:rsid w:val="00960726"/>
    <w:rsid w:val="009607AE"/>
    <w:rsid w:val="00963740"/>
    <w:rsid w:val="00963C9E"/>
    <w:rsid w:val="00964B45"/>
    <w:rsid w:val="00965EEA"/>
    <w:rsid w:val="00971D17"/>
    <w:rsid w:val="0097284B"/>
    <w:rsid w:val="00975416"/>
    <w:rsid w:val="009778EE"/>
    <w:rsid w:val="00977E9C"/>
    <w:rsid w:val="009803E8"/>
    <w:rsid w:val="00980A70"/>
    <w:rsid w:val="009811BB"/>
    <w:rsid w:val="009848D5"/>
    <w:rsid w:val="00985065"/>
    <w:rsid w:val="00986355"/>
    <w:rsid w:val="00987802"/>
    <w:rsid w:val="00991831"/>
    <w:rsid w:val="009929E8"/>
    <w:rsid w:val="00993573"/>
    <w:rsid w:val="00996941"/>
    <w:rsid w:val="00997002"/>
    <w:rsid w:val="00997F7F"/>
    <w:rsid w:val="009A3E3C"/>
    <w:rsid w:val="009A5DE7"/>
    <w:rsid w:val="009A5EEC"/>
    <w:rsid w:val="009A5F03"/>
    <w:rsid w:val="009A79ED"/>
    <w:rsid w:val="009A7D8A"/>
    <w:rsid w:val="009A7DF5"/>
    <w:rsid w:val="009B564A"/>
    <w:rsid w:val="009B6665"/>
    <w:rsid w:val="009B66DB"/>
    <w:rsid w:val="009B694F"/>
    <w:rsid w:val="009B72DD"/>
    <w:rsid w:val="009B7797"/>
    <w:rsid w:val="009C1574"/>
    <w:rsid w:val="009C2240"/>
    <w:rsid w:val="009C287F"/>
    <w:rsid w:val="009C34BC"/>
    <w:rsid w:val="009C3E72"/>
    <w:rsid w:val="009C42AE"/>
    <w:rsid w:val="009C4A70"/>
    <w:rsid w:val="009C64C2"/>
    <w:rsid w:val="009C74C9"/>
    <w:rsid w:val="009D1038"/>
    <w:rsid w:val="009D1456"/>
    <w:rsid w:val="009D2E88"/>
    <w:rsid w:val="009D33AE"/>
    <w:rsid w:val="009D340B"/>
    <w:rsid w:val="009D3607"/>
    <w:rsid w:val="009D42A8"/>
    <w:rsid w:val="009D488B"/>
    <w:rsid w:val="009D538F"/>
    <w:rsid w:val="009E2576"/>
    <w:rsid w:val="009E7FC9"/>
    <w:rsid w:val="009F0F28"/>
    <w:rsid w:val="009F51F4"/>
    <w:rsid w:val="009F54DE"/>
    <w:rsid w:val="009F5CBB"/>
    <w:rsid w:val="009F6BA0"/>
    <w:rsid w:val="009F6BC1"/>
    <w:rsid w:val="009F6CDD"/>
    <w:rsid w:val="009F6F42"/>
    <w:rsid w:val="009F7E91"/>
    <w:rsid w:val="00A00CB2"/>
    <w:rsid w:val="00A0655D"/>
    <w:rsid w:val="00A10850"/>
    <w:rsid w:val="00A120B4"/>
    <w:rsid w:val="00A1310F"/>
    <w:rsid w:val="00A13749"/>
    <w:rsid w:val="00A1491D"/>
    <w:rsid w:val="00A157BD"/>
    <w:rsid w:val="00A202D9"/>
    <w:rsid w:val="00A20700"/>
    <w:rsid w:val="00A209A4"/>
    <w:rsid w:val="00A209F1"/>
    <w:rsid w:val="00A22476"/>
    <w:rsid w:val="00A2289F"/>
    <w:rsid w:val="00A24506"/>
    <w:rsid w:val="00A3027D"/>
    <w:rsid w:val="00A31122"/>
    <w:rsid w:val="00A34F1B"/>
    <w:rsid w:val="00A35297"/>
    <w:rsid w:val="00A35417"/>
    <w:rsid w:val="00A37B67"/>
    <w:rsid w:val="00A40728"/>
    <w:rsid w:val="00A40980"/>
    <w:rsid w:val="00A40DA1"/>
    <w:rsid w:val="00A411AA"/>
    <w:rsid w:val="00A429ED"/>
    <w:rsid w:val="00A431C6"/>
    <w:rsid w:val="00A452C4"/>
    <w:rsid w:val="00A46AEA"/>
    <w:rsid w:val="00A478B6"/>
    <w:rsid w:val="00A47B1B"/>
    <w:rsid w:val="00A47EB7"/>
    <w:rsid w:val="00A50572"/>
    <w:rsid w:val="00A5121B"/>
    <w:rsid w:val="00A53675"/>
    <w:rsid w:val="00A60D9C"/>
    <w:rsid w:val="00A62D48"/>
    <w:rsid w:val="00A633CE"/>
    <w:rsid w:val="00A63F37"/>
    <w:rsid w:val="00A64A71"/>
    <w:rsid w:val="00A66BA4"/>
    <w:rsid w:val="00A70FAA"/>
    <w:rsid w:val="00A72F25"/>
    <w:rsid w:val="00A76F8D"/>
    <w:rsid w:val="00A77404"/>
    <w:rsid w:val="00A80004"/>
    <w:rsid w:val="00A8118C"/>
    <w:rsid w:val="00A81E40"/>
    <w:rsid w:val="00A83756"/>
    <w:rsid w:val="00A84808"/>
    <w:rsid w:val="00A851B4"/>
    <w:rsid w:val="00A85435"/>
    <w:rsid w:val="00A85E2B"/>
    <w:rsid w:val="00A874F7"/>
    <w:rsid w:val="00A87F98"/>
    <w:rsid w:val="00A90D8C"/>
    <w:rsid w:val="00A9284E"/>
    <w:rsid w:val="00A960B5"/>
    <w:rsid w:val="00A96B01"/>
    <w:rsid w:val="00A97C73"/>
    <w:rsid w:val="00AA0C1D"/>
    <w:rsid w:val="00AA1136"/>
    <w:rsid w:val="00AA6F3B"/>
    <w:rsid w:val="00AB2EEF"/>
    <w:rsid w:val="00AB43CB"/>
    <w:rsid w:val="00AB6386"/>
    <w:rsid w:val="00AB7F45"/>
    <w:rsid w:val="00AC1F63"/>
    <w:rsid w:val="00AC29A9"/>
    <w:rsid w:val="00AC30A8"/>
    <w:rsid w:val="00AC40F6"/>
    <w:rsid w:val="00AC6BB2"/>
    <w:rsid w:val="00AD285B"/>
    <w:rsid w:val="00AD2C21"/>
    <w:rsid w:val="00AD3401"/>
    <w:rsid w:val="00AD4CFF"/>
    <w:rsid w:val="00AD6B9C"/>
    <w:rsid w:val="00AE4366"/>
    <w:rsid w:val="00AE526C"/>
    <w:rsid w:val="00AE66D6"/>
    <w:rsid w:val="00AE6CFE"/>
    <w:rsid w:val="00AE70B2"/>
    <w:rsid w:val="00AE7962"/>
    <w:rsid w:val="00AF021B"/>
    <w:rsid w:val="00AF157F"/>
    <w:rsid w:val="00AF2C4A"/>
    <w:rsid w:val="00AF311E"/>
    <w:rsid w:val="00AF3FA5"/>
    <w:rsid w:val="00AF530F"/>
    <w:rsid w:val="00AF5726"/>
    <w:rsid w:val="00AF7809"/>
    <w:rsid w:val="00AF7852"/>
    <w:rsid w:val="00B0003A"/>
    <w:rsid w:val="00B00681"/>
    <w:rsid w:val="00B00C89"/>
    <w:rsid w:val="00B0427C"/>
    <w:rsid w:val="00B046FF"/>
    <w:rsid w:val="00B06133"/>
    <w:rsid w:val="00B0693B"/>
    <w:rsid w:val="00B078FD"/>
    <w:rsid w:val="00B10027"/>
    <w:rsid w:val="00B13807"/>
    <w:rsid w:val="00B17A22"/>
    <w:rsid w:val="00B21F70"/>
    <w:rsid w:val="00B26A0D"/>
    <w:rsid w:val="00B26AB3"/>
    <w:rsid w:val="00B279E3"/>
    <w:rsid w:val="00B27D97"/>
    <w:rsid w:val="00B3017E"/>
    <w:rsid w:val="00B30F7A"/>
    <w:rsid w:val="00B347CC"/>
    <w:rsid w:val="00B3558F"/>
    <w:rsid w:val="00B35E93"/>
    <w:rsid w:val="00B36353"/>
    <w:rsid w:val="00B3693F"/>
    <w:rsid w:val="00B36C58"/>
    <w:rsid w:val="00B3757F"/>
    <w:rsid w:val="00B379CD"/>
    <w:rsid w:val="00B437E9"/>
    <w:rsid w:val="00B449FF"/>
    <w:rsid w:val="00B52585"/>
    <w:rsid w:val="00B52AFF"/>
    <w:rsid w:val="00B53178"/>
    <w:rsid w:val="00B54486"/>
    <w:rsid w:val="00B55897"/>
    <w:rsid w:val="00B558B6"/>
    <w:rsid w:val="00B57D44"/>
    <w:rsid w:val="00B6091A"/>
    <w:rsid w:val="00B64650"/>
    <w:rsid w:val="00B66073"/>
    <w:rsid w:val="00B66872"/>
    <w:rsid w:val="00B66C28"/>
    <w:rsid w:val="00B718CE"/>
    <w:rsid w:val="00B7354B"/>
    <w:rsid w:val="00B73864"/>
    <w:rsid w:val="00B7390F"/>
    <w:rsid w:val="00B7631C"/>
    <w:rsid w:val="00B77131"/>
    <w:rsid w:val="00B80F02"/>
    <w:rsid w:val="00B81365"/>
    <w:rsid w:val="00B84EBA"/>
    <w:rsid w:val="00B850A0"/>
    <w:rsid w:val="00B85EA5"/>
    <w:rsid w:val="00B86810"/>
    <w:rsid w:val="00B90285"/>
    <w:rsid w:val="00B90D39"/>
    <w:rsid w:val="00B910E8"/>
    <w:rsid w:val="00B915C4"/>
    <w:rsid w:val="00B922A0"/>
    <w:rsid w:val="00BA5EF1"/>
    <w:rsid w:val="00BA6708"/>
    <w:rsid w:val="00BB17AC"/>
    <w:rsid w:val="00BB1BB0"/>
    <w:rsid w:val="00BB229A"/>
    <w:rsid w:val="00BB2B5F"/>
    <w:rsid w:val="00BB375F"/>
    <w:rsid w:val="00BB633F"/>
    <w:rsid w:val="00BC0813"/>
    <w:rsid w:val="00BC24EB"/>
    <w:rsid w:val="00BC3B90"/>
    <w:rsid w:val="00BC4D84"/>
    <w:rsid w:val="00BC6B47"/>
    <w:rsid w:val="00BC6B7A"/>
    <w:rsid w:val="00BC6D8A"/>
    <w:rsid w:val="00BD0FA7"/>
    <w:rsid w:val="00BD178E"/>
    <w:rsid w:val="00BD2975"/>
    <w:rsid w:val="00BD2E6A"/>
    <w:rsid w:val="00BD4ED2"/>
    <w:rsid w:val="00BD5123"/>
    <w:rsid w:val="00BD6697"/>
    <w:rsid w:val="00BD769E"/>
    <w:rsid w:val="00BE2D62"/>
    <w:rsid w:val="00BE32FA"/>
    <w:rsid w:val="00BE3411"/>
    <w:rsid w:val="00BE7284"/>
    <w:rsid w:val="00BF02CF"/>
    <w:rsid w:val="00BF0A95"/>
    <w:rsid w:val="00BF2DC2"/>
    <w:rsid w:val="00BF3BB7"/>
    <w:rsid w:val="00BF4469"/>
    <w:rsid w:val="00BF4CF7"/>
    <w:rsid w:val="00BF6A39"/>
    <w:rsid w:val="00BF6F96"/>
    <w:rsid w:val="00C01B4D"/>
    <w:rsid w:val="00C0297B"/>
    <w:rsid w:val="00C057C8"/>
    <w:rsid w:val="00C05C6C"/>
    <w:rsid w:val="00C071CF"/>
    <w:rsid w:val="00C124B3"/>
    <w:rsid w:val="00C1402D"/>
    <w:rsid w:val="00C14384"/>
    <w:rsid w:val="00C15817"/>
    <w:rsid w:val="00C15B11"/>
    <w:rsid w:val="00C205CE"/>
    <w:rsid w:val="00C26628"/>
    <w:rsid w:val="00C3634C"/>
    <w:rsid w:val="00C36773"/>
    <w:rsid w:val="00C36A41"/>
    <w:rsid w:val="00C40CF6"/>
    <w:rsid w:val="00C45C9F"/>
    <w:rsid w:val="00C50E07"/>
    <w:rsid w:val="00C51D5A"/>
    <w:rsid w:val="00C51EE2"/>
    <w:rsid w:val="00C532DF"/>
    <w:rsid w:val="00C54E86"/>
    <w:rsid w:val="00C55AD3"/>
    <w:rsid w:val="00C55C1B"/>
    <w:rsid w:val="00C612F4"/>
    <w:rsid w:val="00C61670"/>
    <w:rsid w:val="00C62C86"/>
    <w:rsid w:val="00C62FC5"/>
    <w:rsid w:val="00C6376A"/>
    <w:rsid w:val="00C66FE4"/>
    <w:rsid w:val="00C70FC2"/>
    <w:rsid w:val="00C71CEE"/>
    <w:rsid w:val="00C734DF"/>
    <w:rsid w:val="00C74D30"/>
    <w:rsid w:val="00C754AE"/>
    <w:rsid w:val="00C75569"/>
    <w:rsid w:val="00C8072B"/>
    <w:rsid w:val="00C808EA"/>
    <w:rsid w:val="00C80901"/>
    <w:rsid w:val="00C80A81"/>
    <w:rsid w:val="00C81337"/>
    <w:rsid w:val="00C85B33"/>
    <w:rsid w:val="00C90463"/>
    <w:rsid w:val="00C93BDD"/>
    <w:rsid w:val="00C95AEA"/>
    <w:rsid w:val="00C969FA"/>
    <w:rsid w:val="00C9708A"/>
    <w:rsid w:val="00C97385"/>
    <w:rsid w:val="00CA3700"/>
    <w:rsid w:val="00CA53E5"/>
    <w:rsid w:val="00CA5C29"/>
    <w:rsid w:val="00CA6775"/>
    <w:rsid w:val="00CA75FC"/>
    <w:rsid w:val="00CA7817"/>
    <w:rsid w:val="00CB07C2"/>
    <w:rsid w:val="00CB1322"/>
    <w:rsid w:val="00CB199B"/>
    <w:rsid w:val="00CB1CC6"/>
    <w:rsid w:val="00CB3260"/>
    <w:rsid w:val="00CB34BF"/>
    <w:rsid w:val="00CB4546"/>
    <w:rsid w:val="00CB4999"/>
    <w:rsid w:val="00CB5A09"/>
    <w:rsid w:val="00CB6A90"/>
    <w:rsid w:val="00CB74E1"/>
    <w:rsid w:val="00CC07AD"/>
    <w:rsid w:val="00CC086A"/>
    <w:rsid w:val="00CC0A5D"/>
    <w:rsid w:val="00CC1C03"/>
    <w:rsid w:val="00CC29E1"/>
    <w:rsid w:val="00CC2BDE"/>
    <w:rsid w:val="00CC41FC"/>
    <w:rsid w:val="00CC5238"/>
    <w:rsid w:val="00CC5D0A"/>
    <w:rsid w:val="00CC63DB"/>
    <w:rsid w:val="00CC69ED"/>
    <w:rsid w:val="00CC7D57"/>
    <w:rsid w:val="00CD2619"/>
    <w:rsid w:val="00CD3B58"/>
    <w:rsid w:val="00CD3D02"/>
    <w:rsid w:val="00CD77A7"/>
    <w:rsid w:val="00CE1061"/>
    <w:rsid w:val="00CE5849"/>
    <w:rsid w:val="00CE6179"/>
    <w:rsid w:val="00CE6A66"/>
    <w:rsid w:val="00CE788C"/>
    <w:rsid w:val="00CF066B"/>
    <w:rsid w:val="00CF09E2"/>
    <w:rsid w:val="00CF1035"/>
    <w:rsid w:val="00CF6F3C"/>
    <w:rsid w:val="00CF7A9E"/>
    <w:rsid w:val="00CF7D10"/>
    <w:rsid w:val="00CF7ECA"/>
    <w:rsid w:val="00D03410"/>
    <w:rsid w:val="00D034A1"/>
    <w:rsid w:val="00D042C4"/>
    <w:rsid w:val="00D104D4"/>
    <w:rsid w:val="00D127B2"/>
    <w:rsid w:val="00D12911"/>
    <w:rsid w:val="00D12F04"/>
    <w:rsid w:val="00D14D8A"/>
    <w:rsid w:val="00D15CC6"/>
    <w:rsid w:val="00D16D61"/>
    <w:rsid w:val="00D21C14"/>
    <w:rsid w:val="00D2346B"/>
    <w:rsid w:val="00D2506D"/>
    <w:rsid w:val="00D257B1"/>
    <w:rsid w:val="00D261D7"/>
    <w:rsid w:val="00D26DBE"/>
    <w:rsid w:val="00D27B55"/>
    <w:rsid w:val="00D3065C"/>
    <w:rsid w:val="00D31173"/>
    <w:rsid w:val="00D3188F"/>
    <w:rsid w:val="00D3744D"/>
    <w:rsid w:val="00D433C1"/>
    <w:rsid w:val="00D44C74"/>
    <w:rsid w:val="00D44F3A"/>
    <w:rsid w:val="00D53277"/>
    <w:rsid w:val="00D578E0"/>
    <w:rsid w:val="00D57EEC"/>
    <w:rsid w:val="00D66207"/>
    <w:rsid w:val="00D66D8F"/>
    <w:rsid w:val="00D67C1C"/>
    <w:rsid w:val="00D702A2"/>
    <w:rsid w:val="00D72648"/>
    <w:rsid w:val="00D72ADF"/>
    <w:rsid w:val="00D72FC4"/>
    <w:rsid w:val="00D75DF9"/>
    <w:rsid w:val="00D803C8"/>
    <w:rsid w:val="00D84480"/>
    <w:rsid w:val="00D86719"/>
    <w:rsid w:val="00D8678F"/>
    <w:rsid w:val="00D87FA2"/>
    <w:rsid w:val="00D91698"/>
    <w:rsid w:val="00D9565B"/>
    <w:rsid w:val="00D96003"/>
    <w:rsid w:val="00DA38A0"/>
    <w:rsid w:val="00DA3EBA"/>
    <w:rsid w:val="00DA42D5"/>
    <w:rsid w:val="00DA654B"/>
    <w:rsid w:val="00DA753B"/>
    <w:rsid w:val="00DB20F0"/>
    <w:rsid w:val="00DB39CD"/>
    <w:rsid w:val="00DB3CD9"/>
    <w:rsid w:val="00DB3DB9"/>
    <w:rsid w:val="00DB42CE"/>
    <w:rsid w:val="00DB4915"/>
    <w:rsid w:val="00DB5436"/>
    <w:rsid w:val="00DB6585"/>
    <w:rsid w:val="00DB7A72"/>
    <w:rsid w:val="00DC1214"/>
    <w:rsid w:val="00DC1AA0"/>
    <w:rsid w:val="00DC2E6E"/>
    <w:rsid w:val="00DC339B"/>
    <w:rsid w:val="00DC3FA7"/>
    <w:rsid w:val="00DC5167"/>
    <w:rsid w:val="00DC517E"/>
    <w:rsid w:val="00DC5471"/>
    <w:rsid w:val="00DC76AE"/>
    <w:rsid w:val="00DC78D1"/>
    <w:rsid w:val="00DD0423"/>
    <w:rsid w:val="00DD0A4A"/>
    <w:rsid w:val="00DD0EC3"/>
    <w:rsid w:val="00DD4965"/>
    <w:rsid w:val="00DD6AE8"/>
    <w:rsid w:val="00DD7357"/>
    <w:rsid w:val="00DE07D8"/>
    <w:rsid w:val="00DE0F24"/>
    <w:rsid w:val="00DE2283"/>
    <w:rsid w:val="00DE2D4E"/>
    <w:rsid w:val="00DE356D"/>
    <w:rsid w:val="00DE35C0"/>
    <w:rsid w:val="00DE3732"/>
    <w:rsid w:val="00DE420E"/>
    <w:rsid w:val="00DE5456"/>
    <w:rsid w:val="00DE6750"/>
    <w:rsid w:val="00DE683D"/>
    <w:rsid w:val="00DE733F"/>
    <w:rsid w:val="00DF02A6"/>
    <w:rsid w:val="00DF23AB"/>
    <w:rsid w:val="00DF2598"/>
    <w:rsid w:val="00DF2C58"/>
    <w:rsid w:val="00DF5CAD"/>
    <w:rsid w:val="00E006EE"/>
    <w:rsid w:val="00E055D3"/>
    <w:rsid w:val="00E06FBE"/>
    <w:rsid w:val="00E072E4"/>
    <w:rsid w:val="00E073A5"/>
    <w:rsid w:val="00E1099A"/>
    <w:rsid w:val="00E13039"/>
    <w:rsid w:val="00E13ABE"/>
    <w:rsid w:val="00E161FF"/>
    <w:rsid w:val="00E16C7C"/>
    <w:rsid w:val="00E1772D"/>
    <w:rsid w:val="00E2087E"/>
    <w:rsid w:val="00E2091D"/>
    <w:rsid w:val="00E21C10"/>
    <w:rsid w:val="00E23DAF"/>
    <w:rsid w:val="00E24D46"/>
    <w:rsid w:val="00E25235"/>
    <w:rsid w:val="00E254E9"/>
    <w:rsid w:val="00E27015"/>
    <w:rsid w:val="00E27813"/>
    <w:rsid w:val="00E32ACD"/>
    <w:rsid w:val="00E32F3B"/>
    <w:rsid w:val="00E341D5"/>
    <w:rsid w:val="00E343A0"/>
    <w:rsid w:val="00E349C0"/>
    <w:rsid w:val="00E34E81"/>
    <w:rsid w:val="00E351C4"/>
    <w:rsid w:val="00E36728"/>
    <w:rsid w:val="00E40CA9"/>
    <w:rsid w:val="00E40D29"/>
    <w:rsid w:val="00E42C02"/>
    <w:rsid w:val="00E43141"/>
    <w:rsid w:val="00E45AD1"/>
    <w:rsid w:val="00E46B36"/>
    <w:rsid w:val="00E5185C"/>
    <w:rsid w:val="00E521F8"/>
    <w:rsid w:val="00E5326D"/>
    <w:rsid w:val="00E53852"/>
    <w:rsid w:val="00E542C4"/>
    <w:rsid w:val="00E54AD4"/>
    <w:rsid w:val="00E57D32"/>
    <w:rsid w:val="00E62872"/>
    <w:rsid w:val="00E629CC"/>
    <w:rsid w:val="00E65930"/>
    <w:rsid w:val="00E66545"/>
    <w:rsid w:val="00E71F29"/>
    <w:rsid w:val="00E738D3"/>
    <w:rsid w:val="00E74310"/>
    <w:rsid w:val="00E77C10"/>
    <w:rsid w:val="00E80BD9"/>
    <w:rsid w:val="00E85EA6"/>
    <w:rsid w:val="00E87983"/>
    <w:rsid w:val="00E87A14"/>
    <w:rsid w:val="00E87D82"/>
    <w:rsid w:val="00E908FF"/>
    <w:rsid w:val="00E90BF6"/>
    <w:rsid w:val="00E9106E"/>
    <w:rsid w:val="00E91AC0"/>
    <w:rsid w:val="00E92BD4"/>
    <w:rsid w:val="00E94FB3"/>
    <w:rsid w:val="00E9553E"/>
    <w:rsid w:val="00E95F06"/>
    <w:rsid w:val="00EA0A02"/>
    <w:rsid w:val="00EA1B6C"/>
    <w:rsid w:val="00EA6691"/>
    <w:rsid w:val="00EB3138"/>
    <w:rsid w:val="00EB359B"/>
    <w:rsid w:val="00EB51D2"/>
    <w:rsid w:val="00EB5ACC"/>
    <w:rsid w:val="00EC05BE"/>
    <w:rsid w:val="00EC10E0"/>
    <w:rsid w:val="00EC1993"/>
    <w:rsid w:val="00EC4BC6"/>
    <w:rsid w:val="00EC4EE4"/>
    <w:rsid w:val="00ED0F7A"/>
    <w:rsid w:val="00ED1358"/>
    <w:rsid w:val="00ED25FE"/>
    <w:rsid w:val="00ED4DED"/>
    <w:rsid w:val="00ED4E4C"/>
    <w:rsid w:val="00ED553A"/>
    <w:rsid w:val="00EE02A0"/>
    <w:rsid w:val="00EE0A5D"/>
    <w:rsid w:val="00EE481B"/>
    <w:rsid w:val="00EE5D7E"/>
    <w:rsid w:val="00EE6E6C"/>
    <w:rsid w:val="00EF1883"/>
    <w:rsid w:val="00EF38A4"/>
    <w:rsid w:val="00EF410E"/>
    <w:rsid w:val="00EF46A0"/>
    <w:rsid w:val="00EF5762"/>
    <w:rsid w:val="00F04429"/>
    <w:rsid w:val="00F05812"/>
    <w:rsid w:val="00F05E49"/>
    <w:rsid w:val="00F0623B"/>
    <w:rsid w:val="00F07673"/>
    <w:rsid w:val="00F105AB"/>
    <w:rsid w:val="00F116A1"/>
    <w:rsid w:val="00F11B89"/>
    <w:rsid w:val="00F13C74"/>
    <w:rsid w:val="00F14DCB"/>
    <w:rsid w:val="00F15188"/>
    <w:rsid w:val="00F21D89"/>
    <w:rsid w:val="00F2296B"/>
    <w:rsid w:val="00F25EA8"/>
    <w:rsid w:val="00F267EA"/>
    <w:rsid w:val="00F26868"/>
    <w:rsid w:val="00F301CF"/>
    <w:rsid w:val="00F304CC"/>
    <w:rsid w:val="00F30EFC"/>
    <w:rsid w:val="00F3472E"/>
    <w:rsid w:val="00F34F1C"/>
    <w:rsid w:val="00F40A74"/>
    <w:rsid w:val="00F4176F"/>
    <w:rsid w:val="00F434E3"/>
    <w:rsid w:val="00F44354"/>
    <w:rsid w:val="00F46513"/>
    <w:rsid w:val="00F46CBC"/>
    <w:rsid w:val="00F552CD"/>
    <w:rsid w:val="00F55DDD"/>
    <w:rsid w:val="00F55E6E"/>
    <w:rsid w:val="00F579CA"/>
    <w:rsid w:val="00F620B4"/>
    <w:rsid w:val="00F623D6"/>
    <w:rsid w:val="00F62A1F"/>
    <w:rsid w:val="00F62B78"/>
    <w:rsid w:val="00F63B3D"/>
    <w:rsid w:val="00F6411A"/>
    <w:rsid w:val="00F65A77"/>
    <w:rsid w:val="00F67CEF"/>
    <w:rsid w:val="00F700A9"/>
    <w:rsid w:val="00F703A3"/>
    <w:rsid w:val="00F70899"/>
    <w:rsid w:val="00F72E99"/>
    <w:rsid w:val="00F73370"/>
    <w:rsid w:val="00F73997"/>
    <w:rsid w:val="00F751C5"/>
    <w:rsid w:val="00F81058"/>
    <w:rsid w:val="00F81B69"/>
    <w:rsid w:val="00F87748"/>
    <w:rsid w:val="00F92E5C"/>
    <w:rsid w:val="00FA0DFA"/>
    <w:rsid w:val="00FA0ED5"/>
    <w:rsid w:val="00FA1438"/>
    <w:rsid w:val="00FA151A"/>
    <w:rsid w:val="00FA3B9E"/>
    <w:rsid w:val="00FA4709"/>
    <w:rsid w:val="00FA4CE6"/>
    <w:rsid w:val="00FA68B9"/>
    <w:rsid w:val="00FB072E"/>
    <w:rsid w:val="00FB0958"/>
    <w:rsid w:val="00FB25D8"/>
    <w:rsid w:val="00FB2752"/>
    <w:rsid w:val="00FB38D5"/>
    <w:rsid w:val="00FB4D9A"/>
    <w:rsid w:val="00FB4EBC"/>
    <w:rsid w:val="00FB5246"/>
    <w:rsid w:val="00FB6F4D"/>
    <w:rsid w:val="00FC3C09"/>
    <w:rsid w:val="00FC3FDB"/>
    <w:rsid w:val="00FC5C73"/>
    <w:rsid w:val="00FC7E11"/>
    <w:rsid w:val="00FC7EBA"/>
    <w:rsid w:val="00FD5E7F"/>
    <w:rsid w:val="00FD669C"/>
    <w:rsid w:val="00FD6E81"/>
    <w:rsid w:val="00FD7734"/>
    <w:rsid w:val="00FE07AF"/>
    <w:rsid w:val="00FE11E0"/>
    <w:rsid w:val="00FE2F27"/>
    <w:rsid w:val="00FE38C7"/>
    <w:rsid w:val="00FE4B4D"/>
    <w:rsid w:val="00FE5BD5"/>
    <w:rsid w:val="00FE7082"/>
    <w:rsid w:val="00FE714D"/>
    <w:rsid w:val="00FF0659"/>
    <w:rsid w:val="00FF09E2"/>
    <w:rsid w:val="00FF0A03"/>
    <w:rsid w:val="00FF2EE2"/>
    <w:rsid w:val="00FF318F"/>
    <w:rsid w:val="00FF5820"/>
    <w:rsid w:val="22CE342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uiPriority="0" w:unhideWhenUsed="0" w:qFormat="1"/>
    <w:lsdException w:name="heading 6" w:uiPriority="0" w:unhideWhenUsed="0" w:qFormat="1"/>
    <w:lsdException w:name="heading 7" w:uiPriority="0" w:unhideWhenUsed="0" w:qFormat="1"/>
    <w:lsdException w:name="heading 8" w:uiPriority="0" w:unhideWhenUsed="0" w:qFormat="1"/>
    <w:lsdException w:name="heading 9" w:uiPriority="0"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Normal Indent" w:unhideWhenUsed="0"/>
    <w:lsdException w:name="footnote text" w:semiHidden="1"/>
    <w:lsdException w:name="annotation text" w:semiHidden="1"/>
    <w:lsdException w:name="index heading" w:semiHidden="1"/>
    <w:lsdException w:name="caption" w:uiPriority="0"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uiPriority="0" w:unhideWhenUsed="0" w:qFormat="1"/>
    <w:lsdException w:name="endnote reference" w:semiHidden="1"/>
    <w:lsdException w:name="endnote text" w:semiHidden="1"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semiHidden="1"/>
    <w:lsdException w:name="Body Text Indent" w:uiPriority="0" w:unhideWhenUsed="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qFormat="1"/>
    <w:lsdException w:name="Body Text First Indent 2" w:semiHidden="1"/>
    <w:lsdException w:name="Note Heading" w:semiHidden="1"/>
    <w:lsdException w:name="Body Text 2" w:semiHidden="1" w:qFormat="1"/>
    <w:lsdException w:name="Body Text 3" w:semiHidden="1"/>
    <w:lsdException w:name="Body Text Indent 2" w:qFormat="1"/>
    <w:lsdException w:name="Body Text Indent 3" w:semiHidden="1"/>
    <w:lsdException w:name="Block Text" w:semiHidden="1"/>
    <w:lsdException w:name="Hyperlink" w:qFormat="1"/>
    <w:lsdException w:name="FollowedHyperlink" w:semiHidden="1"/>
    <w:lsdException w:name="Strong" w:uiPriority="0" w:unhideWhenUsed="0" w:qFormat="1"/>
    <w:lsdException w:name="Emphasis" w:uiPriority="20" w:unhideWhenUsed="0" w:qFormat="1"/>
    <w:lsdException w:name="Document Map" w:semiHidden="1" w:qFormat="1"/>
    <w:lsdException w:name="Plain Text" w:unhideWhenUsed="0" w:qFormat="1"/>
    <w:lsdException w:name="E-mail Signature" w:semiHidden="1"/>
    <w:lsdException w:name="HTML Top of Form" w:semiHidden="1"/>
    <w:lsdException w:name="HTML Bottom of Form" w:semiHidden="1"/>
    <w:lsdException w:name="Normal (Web)" w:unhideWhenUsed="0"/>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59" w:unhideWhenUsed="0" w:qFormat="1"/>
    <w:lsdException w:name="Table Theme" w:semiHidden="1"/>
    <w:lsdException w:name="Placeholder Text" w:semiHidden="1"/>
    <w:lsdException w:name="No Spacing" w:uiPriority="0"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0">
    <w:name w:val="Normal"/>
    <w:qFormat/>
    <w:rsid w:val="0062126B"/>
    <w:pPr>
      <w:widowControl w:val="0"/>
      <w:jc w:val="both"/>
    </w:pPr>
    <w:rPr>
      <w:kern w:val="2"/>
      <w:sz w:val="21"/>
      <w:szCs w:val="22"/>
    </w:rPr>
  </w:style>
  <w:style w:type="paragraph" w:styleId="10">
    <w:name w:val="heading 1"/>
    <w:basedOn w:val="a0"/>
    <w:next w:val="a0"/>
    <w:link w:val="1Char"/>
    <w:qFormat/>
    <w:rsid w:val="0062126B"/>
    <w:pPr>
      <w:keepNext/>
      <w:keepLines/>
      <w:numPr>
        <w:numId w:val="1"/>
      </w:numPr>
      <w:spacing w:before="340" w:after="200" w:line="578" w:lineRule="auto"/>
      <w:outlineLvl w:val="0"/>
    </w:pPr>
    <w:rPr>
      <w:rFonts w:ascii="Times New Roman" w:eastAsia="黑体" w:hAnsi="Times New Roman" w:cs="Times New Roman"/>
      <w:b/>
      <w:bCs/>
      <w:kern w:val="44"/>
      <w:sz w:val="28"/>
      <w:szCs w:val="44"/>
    </w:rPr>
  </w:style>
  <w:style w:type="paragraph" w:styleId="20">
    <w:name w:val="heading 2"/>
    <w:basedOn w:val="a0"/>
    <w:next w:val="a0"/>
    <w:link w:val="2Char"/>
    <w:qFormat/>
    <w:rsid w:val="0062126B"/>
    <w:pPr>
      <w:keepNext/>
      <w:keepLines/>
      <w:numPr>
        <w:ilvl w:val="1"/>
        <w:numId w:val="1"/>
      </w:numPr>
      <w:spacing w:before="260" w:after="160" w:line="415" w:lineRule="auto"/>
      <w:outlineLvl w:val="1"/>
    </w:pPr>
    <w:rPr>
      <w:rFonts w:ascii="Times New Roman" w:eastAsia="宋体" w:hAnsi="Times New Roman" w:cs="Times New Roman"/>
      <w:b/>
      <w:bCs/>
      <w:sz w:val="28"/>
      <w:szCs w:val="32"/>
    </w:rPr>
  </w:style>
  <w:style w:type="paragraph" w:styleId="30">
    <w:name w:val="heading 3"/>
    <w:basedOn w:val="a0"/>
    <w:next w:val="a0"/>
    <w:link w:val="3Char"/>
    <w:qFormat/>
    <w:rsid w:val="0062126B"/>
    <w:pPr>
      <w:keepNext/>
      <w:keepLines/>
      <w:numPr>
        <w:ilvl w:val="2"/>
        <w:numId w:val="1"/>
      </w:numPr>
      <w:spacing w:before="260" w:after="260" w:line="416" w:lineRule="auto"/>
      <w:outlineLvl w:val="2"/>
    </w:pPr>
    <w:rPr>
      <w:rFonts w:ascii="Times New Roman" w:eastAsia="宋体" w:hAnsi="Times New Roman" w:cs="Times New Roman"/>
      <w:b/>
      <w:bCs/>
      <w:sz w:val="28"/>
      <w:szCs w:val="32"/>
    </w:rPr>
  </w:style>
  <w:style w:type="paragraph" w:styleId="40">
    <w:name w:val="heading 4"/>
    <w:next w:val="a0"/>
    <w:link w:val="4Char"/>
    <w:qFormat/>
    <w:rsid w:val="0062126B"/>
    <w:pPr>
      <w:keepLines/>
      <w:numPr>
        <w:ilvl w:val="3"/>
        <w:numId w:val="1"/>
      </w:numPr>
      <w:spacing w:before="280" w:after="290" w:line="377" w:lineRule="auto"/>
      <w:outlineLvl w:val="3"/>
    </w:pPr>
    <w:rPr>
      <w:rFonts w:ascii="Arial" w:eastAsia="仿宋_GB2312" w:hAnsi="Arial" w:cs="Times New Roman"/>
      <w:bCs/>
      <w:kern w:val="2"/>
      <w:sz w:val="28"/>
      <w:szCs w:val="28"/>
    </w:rPr>
  </w:style>
  <w:style w:type="paragraph" w:styleId="50">
    <w:name w:val="heading 5"/>
    <w:basedOn w:val="a0"/>
    <w:next w:val="a0"/>
    <w:link w:val="5Char"/>
    <w:qFormat/>
    <w:rsid w:val="0062126B"/>
    <w:pPr>
      <w:keepLines/>
      <w:numPr>
        <w:ilvl w:val="4"/>
        <w:numId w:val="1"/>
      </w:numPr>
      <w:spacing w:before="280" w:after="290" w:line="377" w:lineRule="auto"/>
      <w:outlineLvl w:val="4"/>
    </w:pPr>
    <w:rPr>
      <w:rFonts w:ascii="Times New Roman" w:eastAsia="仿宋_GB2312" w:hAnsi="Times New Roman" w:cs="Times New Roman"/>
      <w:bCs/>
      <w:sz w:val="28"/>
      <w:szCs w:val="28"/>
    </w:rPr>
  </w:style>
  <w:style w:type="paragraph" w:styleId="6">
    <w:name w:val="heading 6"/>
    <w:basedOn w:val="a0"/>
    <w:next w:val="a0"/>
    <w:link w:val="6Char"/>
    <w:qFormat/>
    <w:rsid w:val="0062126B"/>
    <w:pPr>
      <w:keepNext/>
      <w:keepLines/>
      <w:numPr>
        <w:ilvl w:val="5"/>
        <w:numId w:val="1"/>
      </w:numPr>
      <w:spacing w:before="240" w:after="64" w:line="320" w:lineRule="auto"/>
      <w:outlineLvl w:val="5"/>
    </w:pPr>
    <w:rPr>
      <w:rFonts w:ascii="Arial" w:eastAsia="黑体" w:hAnsi="Arial" w:cs="Times New Roman"/>
      <w:b/>
      <w:bCs/>
      <w:sz w:val="24"/>
      <w:szCs w:val="24"/>
    </w:rPr>
  </w:style>
  <w:style w:type="paragraph" w:styleId="7">
    <w:name w:val="heading 7"/>
    <w:basedOn w:val="a0"/>
    <w:next w:val="a0"/>
    <w:link w:val="7Char"/>
    <w:qFormat/>
    <w:rsid w:val="0062126B"/>
    <w:pPr>
      <w:keepNext/>
      <w:keepLines/>
      <w:numPr>
        <w:ilvl w:val="6"/>
        <w:numId w:val="1"/>
      </w:numPr>
      <w:spacing w:before="240" w:after="64" w:line="320" w:lineRule="auto"/>
      <w:outlineLvl w:val="6"/>
    </w:pPr>
    <w:rPr>
      <w:rFonts w:ascii="Times New Roman" w:eastAsia="宋体" w:hAnsi="Times New Roman" w:cs="Times New Roman"/>
      <w:b/>
      <w:bCs/>
      <w:sz w:val="24"/>
      <w:szCs w:val="24"/>
    </w:rPr>
  </w:style>
  <w:style w:type="paragraph" w:styleId="8">
    <w:name w:val="heading 8"/>
    <w:basedOn w:val="a0"/>
    <w:next w:val="a0"/>
    <w:link w:val="8Char"/>
    <w:qFormat/>
    <w:rsid w:val="0062126B"/>
    <w:pPr>
      <w:keepNext/>
      <w:keepLines/>
      <w:numPr>
        <w:ilvl w:val="7"/>
        <w:numId w:val="1"/>
      </w:numPr>
      <w:spacing w:before="240" w:after="64" w:line="320" w:lineRule="auto"/>
      <w:outlineLvl w:val="7"/>
    </w:pPr>
    <w:rPr>
      <w:rFonts w:ascii="Arial" w:eastAsia="黑体" w:hAnsi="Arial" w:cs="Times New Roman"/>
      <w:sz w:val="24"/>
      <w:szCs w:val="24"/>
    </w:rPr>
  </w:style>
  <w:style w:type="paragraph" w:styleId="9">
    <w:name w:val="heading 9"/>
    <w:basedOn w:val="a0"/>
    <w:next w:val="a0"/>
    <w:link w:val="9Char"/>
    <w:qFormat/>
    <w:rsid w:val="0062126B"/>
    <w:pPr>
      <w:keepNext/>
      <w:keepLines/>
      <w:numPr>
        <w:ilvl w:val="8"/>
        <w:numId w:val="1"/>
      </w:numPr>
      <w:spacing w:before="240" w:after="64" w:line="320" w:lineRule="auto"/>
      <w:outlineLvl w:val="8"/>
    </w:pPr>
    <w:rPr>
      <w:rFonts w:ascii="Arial" w:eastAsia="黑体" w:hAnsi="Arial"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uiPriority w:val="39"/>
    <w:unhideWhenUsed/>
    <w:rsid w:val="0062126B"/>
    <w:pPr>
      <w:ind w:leftChars="1200" w:left="2520"/>
    </w:pPr>
  </w:style>
  <w:style w:type="paragraph" w:styleId="a4">
    <w:name w:val="Body Text First Indent"/>
    <w:basedOn w:val="a5"/>
    <w:link w:val="Char"/>
    <w:uiPriority w:val="99"/>
    <w:semiHidden/>
    <w:unhideWhenUsed/>
    <w:qFormat/>
    <w:rsid w:val="0062126B"/>
    <w:pPr>
      <w:ind w:firstLineChars="100" w:firstLine="420"/>
    </w:pPr>
  </w:style>
  <w:style w:type="paragraph" w:styleId="a5">
    <w:name w:val="Body Text"/>
    <w:basedOn w:val="a0"/>
    <w:link w:val="Char0"/>
    <w:uiPriority w:val="99"/>
    <w:semiHidden/>
    <w:unhideWhenUsed/>
    <w:rsid w:val="0062126B"/>
    <w:pPr>
      <w:spacing w:after="120"/>
    </w:pPr>
  </w:style>
  <w:style w:type="paragraph" w:styleId="a6">
    <w:name w:val="Normal Indent"/>
    <w:basedOn w:val="a0"/>
    <w:link w:val="Char1"/>
    <w:uiPriority w:val="99"/>
    <w:rsid w:val="0062126B"/>
    <w:pPr>
      <w:adjustRightInd w:val="0"/>
      <w:ind w:firstLine="420"/>
      <w:textAlignment w:val="baseline"/>
    </w:pPr>
    <w:rPr>
      <w:rFonts w:ascii="Times New Roman" w:eastAsia="宋体" w:hAnsi="Times New Roman" w:cs="Times New Roman"/>
      <w:szCs w:val="20"/>
    </w:rPr>
  </w:style>
  <w:style w:type="paragraph" w:styleId="a7">
    <w:name w:val="caption"/>
    <w:basedOn w:val="a0"/>
    <w:next w:val="a0"/>
    <w:unhideWhenUsed/>
    <w:qFormat/>
    <w:rsid w:val="0062126B"/>
    <w:pPr>
      <w:spacing w:line="360" w:lineRule="auto"/>
      <w:jc w:val="center"/>
    </w:pPr>
    <w:rPr>
      <w:rFonts w:ascii="Times New Roman" w:eastAsia="宋体" w:hAnsi="Times New Roman" w:cs="Arial"/>
      <w:szCs w:val="20"/>
    </w:rPr>
  </w:style>
  <w:style w:type="paragraph" w:styleId="a8">
    <w:name w:val="Document Map"/>
    <w:basedOn w:val="a0"/>
    <w:link w:val="Char2"/>
    <w:uiPriority w:val="99"/>
    <w:semiHidden/>
    <w:unhideWhenUsed/>
    <w:qFormat/>
    <w:rsid w:val="0062126B"/>
    <w:rPr>
      <w:rFonts w:ascii="宋体" w:eastAsia="宋体"/>
      <w:sz w:val="18"/>
      <w:szCs w:val="18"/>
    </w:rPr>
  </w:style>
  <w:style w:type="paragraph" w:styleId="a9">
    <w:name w:val="Body Text Indent"/>
    <w:basedOn w:val="a0"/>
    <w:link w:val="Char3"/>
    <w:rsid w:val="0062126B"/>
    <w:pPr>
      <w:spacing w:line="440" w:lineRule="exact"/>
      <w:ind w:firstLine="630"/>
    </w:pPr>
    <w:rPr>
      <w:rFonts w:ascii="宋体" w:eastAsia="宋体" w:hAnsi="Times New Roman" w:cs="Times New Roman"/>
      <w:szCs w:val="20"/>
    </w:rPr>
  </w:style>
  <w:style w:type="paragraph" w:styleId="51">
    <w:name w:val="toc 5"/>
    <w:basedOn w:val="a0"/>
    <w:next w:val="a0"/>
    <w:uiPriority w:val="39"/>
    <w:unhideWhenUsed/>
    <w:qFormat/>
    <w:rsid w:val="0062126B"/>
    <w:pPr>
      <w:ind w:leftChars="800" w:left="1680"/>
    </w:pPr>
  </w:style>
  <w:style w:type="paragraph" w:styleId="32">
    <w:name w:val="toc 3"/>
    <w:basedOn w:val="a0"/>
    <w:next w:val="a0"/>
    <w:uiPriority w:val="39"/>
    <w:unhideWhenUsed/>
    <w:qFormat/>
    <w:rsid w:val="0062126B"/>
    <w:pPr>
      <w:tabs>
        <w:tab w:val="left" w:pos="1260"/>
        <w:tab w:val="right" w:leader="dot" w:pos="8296"/>
      </w:tabs>
      <w:ind w:leftChars="400" w:left="840"/>
      <w:jc w:val="left"/>
    </w:pPr>
  </w:style>
  <w:style w:type="paragraph" w:styleId="aa">
    <w:name w:val="Plain Text"/>
    <w:basedOn w:val="a0"/>
    <w:link w:val="Char4"/>
    <w:uiPriority w:val="99"/>
    <w:qFormat/>
    <w:rsid w:val="0062126B"/>
    <w:pPr>
      <w:spacing w:line="360" w:lineRule="auto"/>
      <w:ind w:firstLineChars="200" w:firstLine="480"/>
    </w:pPr>
    <w:rPr>
      <w:rFonts w:ascii="仿宋_GB2312" w:eastAsia="宋体" w:hAnsi="Times New Roman" w:cs="Times New Roman"/>
      <w:sz w:val="24"/>
      <w:szCs w:val="24"/>
    </w:rPr>
  </w:style>
  <w:style w:type="paragraph" w:styleId="80">
    <w:name w:val="toc 8"/>
    <w:basedOn w:val="a0"/>
    <w:next w:val="a0"/>
    <w:uiPriority w:val="39"/>
    <w:unhideWhenUsed/>
    <w:rsid w:val="0062126B"/>
    <w:pPr>
      <w:ind w:leftChars="1400" w:left="2940"/>
    </w:pPr>
  </w:style>
  <w:style w:type="paragraph" w:styleId="21">
    <w:name w:val="Body Text Indent 2"/>
    <w:basedOn w:val="a0"/>
    <w:link w:val="2Char0"/>
    <w:uiPriority w:val="99"/>
    <w:unhideWhenUsed/>
    <w:qFormat/>
    <w:rsid w:val="0062126B"/>
    <w:pPr>
      <w:spacing w:after="120" w:line="480" w:lineRule="auto"/>
      <w:ind w:leftChars="200" w:left="420"/>
    </w:pPr>
  </w:style>
  <w:style w:type="paragraph" w:styleId="ab">
    <w:name w:val="endnote text"/>
    <w:basedOn w:val="a0"/>
    <w:link w:val="Char5"/>
    <w:uiPriority w:val="99"/>
    <w:semiHidden/>
    <w:unhideWhenUsed/>
    <w:qFormat/>
    <w:rsid w:val="0062126B"/>
    <w:pPr>
      <w:snapToGrid w:val="0"/>
      <w:jc w:val="left"/>
    </w:pPr>
  </w:style>
  <w:style w:type="paragraph" w:styleId="ac">
    <w:name w:val="Balloon Text"/>
    <w:basedOn w:val="a0"/>
    <w:link w:val="Char6"/>
    <w:uiPriority w:val="99"/>
    <w:semiHidden/>
    <w:unhideWhenUsed/>
    <w:qFormat/>
    <w:rsid w:val="0062126B"/>
    <w:rPr>
      <w:sz w:val="18"/>
      <w:szCs w:val="18"/>
    </w:rPr>
  </w:style>
  <w:style w:type="paragraph" w:styleId="ad">
    <w:name w:val="footer"/>
    <w:basedOn w:val="a0"/>
    <w:link w:val="Char7"/>
    <w:uiPriority w:val="99"/>
    <w:unhideWhenUsed/>
    <w:rsid w:val="0062126B"/>
    <w:pPr>
      <w:tabs>
        <w:tab w:val="center" w:pos="4153"/>
        <w:tab w:val="right" w:pos="8306"/>
      </w:tabs>
      <w:snapToGrid w:val="0"/>
      <w:jc w:val="left"/>
    </w:pPr>
    <w:rPr>
      <w:sz w:val="18"/>
      <w:szCs w:val="18"/>
    </w:rPr>
  </w:style>
  <w:style w:type="paragraph" w:styleId="ae">
    <w:name w:val="header"/>
    <w:basedOn w:val="a0"/>
    <w:link w:val="Char8"/>
    <w:uiPriority w:val="99"/>
    <w:unhideWhenUsed/>
    <w:rsid w:val="0062126B"/>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unhideWhenUsed/>
    <w:qFormat/>
    <w:rsid w:val="0062126B"/>
  </w:style>
  <w:style w:type="paragraph" w:styleId="41">
    <w:name w:val="toc 4"/>
    <w:basedOn w:val="a0"/>
    <w:next w:val="a0"/>
    <w:uiPriority w:val="39"/>
    <w:unhideWhenUsed/>
    <w:qFormat/>
    <w:rsid w:val="0062126B"/>
    <w:pPr>
      <w:ind w:leftChars="600" w:left="1260"/>
    </w:pPr>
  </w:style>
  <w:style w:type="paragraph" w:styleId="af">
    <w:name w:val="Subtitle"/>
    <w:basedOn w:val="a0"/>
    <w:next w:val="a0"/>
    <w:link w:val="Char9"/>
    <w:uiPriority w:val="11"/>
    <w:qFormat/>
    <w:rsid w:val="0062126B"/>
    <w:pPr>
      <w:spacing w:before="240" w:after="60" w:line="312" w:lineRule="auto"/>
      <w:jc w:val="center"/>
      <w:outlineLvl w:val="1"/>
    </w:pPr>
    <w:rPr>
      <w:rFonts w:asciiTheme="majorHAnsi" w:eastAsia="宋体" w:hAnsiTheme="majorHAnsi" w:cstheme="majorBidi"/>
      <w:b/>
      <w:bCs/>
      <w:kern w:val="28"/>
      <w:sz w:val="32"/>
      <w:szCs w:val="32"/>
    </w:rPr>
  </w:style>
  <w:style w:type="paragraph" w:styleId="60">
    <w:name w:val="toc 6"/>
    <w:basedOn w:val="a0"/>
    <w:next w:val="a0"/>
    <w:uiPriority w:val="39"/>
    <w:unhideWhenUsed/>
    <w:rsid w:val="0062126B"/>
    <w:pPr>
      <w:ind w:leftChars="1000" w:left="2100"/>
    </w:pPr>
  </w:style>
  <w:style w:type="paragraph" w:styleId="22">
    <w:name w:val="toc 2"/>
    <w:basedOn w:val="a0"/>
    <w:next w:val="a0"/>
    <w:uiPriority w:val="39"/>
    <w:unhideWhenUsed/>
    <w:qFormat/>
    <w:rsid w:val="0062126B"/>
    <w:pPr>
      <w:tabs>
        <w:tab w:val="left" w:pos="1134"/>
        <w:tab w:val="left" w:pos="1260"/>
        <w:tab w:val="right" w:leader="dot" w:pos="8296"/>
      </w:tabs>
      <w:ind w:leftChars="200" w:left="420"/>
      <w:jc w:val="left"/>
    </w:pPr>
  </w:style>
  <w:style w:type="paragraph" w:styleId="90">
    <w:name w:val="toc 9"/>
    <w:basedOn w:val="a0"/>
    <w:next w:val="a0"/>
    <w:uiPriority w:val="39"/>
    <w:unhideWhenUsed/>
    <w:rsid w:val="0062126B"/>
    <w:pPr>
      <w:ind w:leftChars="1600" w:left="3360"/>
    </w:pPr>
  </w:style>
  <w:style w:type="paragraph" w:styleId="23">
    <w:name w:val="Body Text 2"/>
    <w:basedOn w:val="a0"/>
    <w:link w:val="2Char1"/>
    <w:uiPriority w:val="99"/>
    <w:semiHidden/>
    <w:unhideWhenUsed/>
    <w:qFormat/>
    <w:rsid w:val="0062126B"/>
    <w:pPr>
      <w:spacing w:after="120" w:line="480" w:lineRule="auto"/>
    </w:pPr>
  </w:style>
  <w:style w:type="paragraph" w:styleId="af0">
    <w:name w:val="Normal (Web)"/>
    <w:basedOn w:val="a0"/>
    <w:uiPriority w:val="99"/>
    <w:rsid w:val="0062126B"/>
    <w:pPr>
      <w:widowControl/>
      <w:jc w:val="left"/>
    </w:pPr>
    <w:rPr>
      <w:rFonts w:ascii="宋体" w:eastAsia="宋体" w:hAnsi="宋体" w:cs="宋体"/>
      <w:kern w:val="0"/>
      <w:sz w:val="24"/>
      <w:szCs w:val="24"/>
    </w:rPr>
  </w:style>
  <w:style w:type="character" w:styleId="af1">
    <w:name w:val="Strong"/>
    <w:basedOn w:val="a1"/>
    <w:qFormat/>
    <w:rsid w:val="0062126B"/>
    <w:rPr>
      <w:b/>
    </w:rPr>
  </w:style>
  <w:style w:type="character" w:styleId="af2">
    <w:name w:val="page number"/>
    <w:basedOn w:val="a1"/>
    <w:qFormat/>
    <w:rsid w:val="0062126B"/>
  </w:style>
  <w:style w:type="character" w:styleId="af3">
    <w:name w:val="Hyperlink"/>
    <w:basedOn w:val="a1"/>
    <w:uiPriority w:val="99"/>
    <w:unhideWhenUsed/>
    <w:qFormat/>
    <w:rsid w:val="0062126B"/>
    <w:rPr>
      <w:color w:val="0000FF" w:themeColor="hyperlink"/>
      <w:u w:val="single"/>
    </w:rPr>
  </w:style>
  <w:style w:type="table" w:styleId="af4">
    <w:name w:val="Table Grid"/>
    <w:basedOn w:val="a2"/>
    <w:uiPriority w:val="59"/>
    <w:qFormat/>
    <w:rsid w:val="0062126B"/>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List Paragraph"/>
    <w:basedOn w:val="a0"/>
    <w:link w:val="Chara"/>
    <w:uiPriority w:val="34"/>
    <w:qFormat/>
    <w:rsid w:val="0062126B"/>
    <w:pPr>
      <w:ind w:firstLineChars="200" w:firstLine="420"/>
    </w:pPr>
  </w:style>
  <w:style w:type="character" w:customStyle="1" w:styleId="Char3">
    <w:name w:val="正文文本缩进 Char"/>
    <w:basedOn w:val="a1"/>
    <w:link w:val="a9"/>
    <w:rsid w:val="0062126B"/>
    <w:rPr>
      <w:rFonts w:ascii="宋体" w:eastAsia="宋体" w:hAnsi="Times New Roman" w:cs="Times New Roman"/>
      <w:szCs w:val="20"/>
    </w:rPr>
  </w:style>
  <w:style w:type="paragraph" w:customStyle="1" w:styleId="ParaCharCharCharCharCharCharCharCharCharCharCharCharChar">
    <w:name w:val="默认段落字体 Para Char Char Char Char Char Char Char Char Char Char Char Char Char"/>
    <w:basedOn w:val="a8"/>
    <w:rsid w:val="0062126B"/>
    <w:pPr>
      <w:shd w:val="clear" w:color="auto" w:fill="000080"/>
      <w:adjustRightInd w:val="0"/>
      <w:spacing w:line="436" w:lineRule="exact"/>
      <w:ind w:left="357"/>
      <w:jc w:val="left"/>
      <w:outlineLvl w:val="3"/>
    </w:pPr>
    <w:rPr>
      <w:rFonts w:ascii="Tahoma" w:hAnsi="Tahoma" w:cs="Times New Roman"/>
      <w:b/>
      <w:sz w:val="24"/>
      <w:szCs w:val="24"/>
    </w:rPr>
  </w:style>
  <w:style w:type="character" w:customStyle="1" w:styleId="Char2">
    <w:name w:val="文档结构图 Char"/>
    <w:basedOn w:val="a1"/>
    <w:link w:val="a8"/>
    <w:uiPriority w:val="99"/>
    <w:semiHidden/>
    <w:qFormat/>
    <w:rsid w:val="0062126B"/>
    <w:rPr>
      <w:rFonts w:ascii="宋体" w:eastAsia="宋体"/>
      <w:sz w:val="18"/>
      <w:szCs w:val="18"/>
    </w:rPr>
  </w:style>
  <w:style w:type="character" w:customStyle="1" w:styleId="Char4">
    <w:name w:val="纯文本 Char"/>
    <w:basedOn w:val="a1"/>
    <w:link w:val="aa"/>
    <w:qFormat/>
    <w:rsid w:val="0062126B"/>
    <w:rPr>
      <w:rFonts w:ascii="仿宋_GB2312" w:eastAsia="宋体" w:hAnsi="Times New Roman" w:cs="Times New Roman"/>
      <w:sz w:val="24"/>
      <w:szCs w:val="24"/>
    </w:rPr>
  </w:style>
  <w:style w:type="paragraph" w:customStyle="1" w:styleId="12">
    <w:name w:val="样式1"/>
    <w:basedOn w:val="a0"/>
    <w:link w:val="1Char0"/>
    <w:qFormat/>
    <w:rsid w:val="0062126B"/>
    <w:pPr>
      <w:adjustRightInd w:val="0"/>
      <w:snapToGrid w:val="0"/>
      <w:ind w:firstLineChars="200" w:firstLine="480"/>
      <w:jc w:val="left"/>
    </w:pPr>
    <w:rPr>
      <w:rFonts w:ascii="仿宋_GB2312" w:eastAsia="仿宋_GB2312" w:hAnsi="Calibri" w:cs="Times New Roman"/>
      <w:sz w:val="24"/>
      <w:szCs w:val="24"/>
    </w:rPr>
  </w:style>
  <w:style w:type="character" w:customStyle="1" w:styleId="1Char0">
    <w:name w:val="样式1 Char"/>
    <w:basedOn w:val="a1"/>
    <w:link w:val="12"/>
    <w:qFormat/>
    <w:rsid w:val="0062126B"/>
    <w:rPr>
      <w:rFonts w:ascii="仿宋_GB2312" w:eastAsia="仿宋_GB2312" w:hAnsi="Calibri" w:cs="Times New Roman"/>
      <w:sz w:val="24"/>
      <w:szCs w:val="24"/>
    </w:rPr>
  </w:style>
  <w:style w:type="character" w:customStyle="1" w:styleId="2Char0">
    <w:name w:val="正文文本缩进 2 Char"/>
    <w:basedOn w:val="a1"/>
    <w:link w:val="21"/>
    <w:uiPriority w:val="99"/>
    <w:qFormat/>
    <w:rsid w:val="0062126B"/>
  </w:style>
  <w:style w:type="paragraph" w:customStyle="1" w:styleId="af6">
    <w:name w:val="正文ｏｋ"/>
    <w:basedOn w:val="a0"/>
    <w:rsid w:val="0062126B"/>
    <w:pPr>
      <w:snapToGrid w:val="0"/>
      <w:spacing w:line="360" w:lineRule="auto"/>
      <w:ind w:firstLineChars="200" w:firstLine="200"/>
    </w:pPr>
    <w:rPr>
      <w:rFonts w:ascii="Times New Roman" w:eastAsia="仿宋_GB2312" w:hAnsi="Times New Roman" w:cs="宋体"/>
      <w:sz w:val="28"/>
      <w:szCs w:val="20"/>
    </w:rPr>
  </w:style>
  <w:style w:type="character" w:customStyle="1" w:styleId="1Char">
    <w:name w:val="标题 1 Char"/>
    <w:basedOn w:val="a1"/>
    <w:link w:val="10"/>
    <w:rsid w:val="0062126B"/>
    <w:rPr>
      <w:rFonts w:ascii="Times New Roman" w:eastAsia="黑体" w:hAnsi="Times New Roman" w:cs="Times New Roman"/>
      <w:b/>
      <w:bCs/>
      <w:kern w:val="44"/>
      <w:sz w:val="28"/>
      <w:szCs w:val="44"/>
    </w:rPr>
  </w:style>
  <w:style w:type="character" w:customStyle="1" w:styleId="2Char">
    <w:name w:val="标题 2 Char"/>
    <w:basedOn w:val="a1"/>
    <w:link w:val="20"/>
    <w:qFormat/>
    <w:rsid w:val="0062126B"/>
    <w:rPr>
      <w:rFonts w:ascii="Times New Roman" w:eastAsia="宋体" w:hAnsi="Times New Roman" w:cs="Times New Roman"/>
      <w:b/>
      <w:bCs/>
      <w:sz w:val="28"/>
      <w:szCs w:val="32"/>
    </w:rPr>
  </w:style>
  <w:style w:type="character" w:customStyle="1" w:styleId="3Char">
    <w:name w:val="标题 3 Char"/>
    <w:basedOn w:val="a1"/>
    <w:link w:val="30"/>
    <w:rsid w:val="0062126B"/>
    <w:rPr>
      <w:rFonts w:ascii="Times New Roman" w:eastAsia="宋体" w:hAnsi="Times New Roman" w:cs="Times New Roman"/>
      <w:b/>
      <w:bCs/>
      <w:sz w:val="28"/>
      <w:szCs w:val="32"/>
    </w:rPr>
  </w:style>
  <w:style w:type="character" w:customStyle="1" w:styleId="4Char">
    <w:name w:val="标题 4 Char"/>
    <w:basedOn w:val="a1"/>
    <w:link w:val="40"/>
    <w:qFormat/>
    <w:rsid w:val="0062126B"/>
    <w:rPr>
      <w:rFonts w:ascii="Arial" w:eastAsia="仿宋_GB2312" w:hAnsi="Arial" w:cs="Times New Roman"/>
      <w:bCs/>
      <w:sz w:val="28"/>
      <w:szCs w:val="28"/>
    </w:rPr>
  </w:style>
  <w:style w:type="character" w:customStyle="1" w:styleId="5Char">
    <w:name w:val="标题 5 Char"/>
    <w:basedOn w:val="a1"/>
    <w:link w:val="50"/>
    <w:qFormat/>
    <w:rsid w:val="0062126B"/>
    <w:rPr>
      <w:rFonts w:ascii="Times New Roman" w:eastAsia="仿宋_GB2312" w:hAnsi="Times New Roman" w:cs="Times New Roman"/>
      <w:bCs/>
      <w:sz w:val="28"/>
      <w:szCs w:val="28"/>
    </w:rPr>
  </w:style>
  <w:style w:type="character" w:customStyle="1" w:styleId="6Char">
    <w:name w:val="标题 6 Char"/>
    <w:basedOn w:val="a1"/>
    <w:link w:val="6"/>
    <w:rsid w:val="0062126B"/>
    <w:rPr>
      <w:rFonts w:ascii="Arial" w:eastAsia="黑体" w:hAnsi="Arial" w:cs="Times New Roman"/>
      <w:b/>
      <w:bCs/>
      <w:sz w:val="24"/>
      <w:szCs w:val="24"/>
    </w:rPr>
  </w:style>
  <w:style w:type="character" w:customStyle="1" w:styleId="7Char">
    <w:name w:val="标题 7 Char"/>
    <w:basedOn w:val="a1"/>
    <w:link w:val="7"/>
    <w:qFormat/>
    <w:rsid w:val="0062126B"/>
    <w:rPr>
      <w:rFonts w:ascii="Times New Roman" w:eastAsia="宋体" w:hAnsi="Times New Roman" w:cs="Times New Roman"/>
      <w:b/>
      <w:bCs/>
      <w:sz w:val="24"/>
      <w:szCs w:val="24"/>
    </w:rPr>
  </w:style>
  <w:style w:type="character" w:customStyle="1" w:styleId="8Char">
    <w:name w:val="标题 8 Char"/>
    <w:basedOn w:val="a1"/>
    <w:link w:val="8"/>
    <w:rsid w:val="0062126B"/>
    <w:rPr>
      <w:rFonts w:ascii="Arial" w:eastAsia="黑体" w:hAnsi="Arial" w:cs="Times New Roman"/>
      <w:sz w:val="24"/>
      <w:szCs w:val="24"/>
    </w:rPr>
  </w:style>
  <w:style w:type="character" w:customStyle="1" w:styleId="9Char">
    <w:name w:val="标题 9 Char"/>
    <w:basedOn w:val="a1"/>
    <w:link w:val="9"/>
    <w:qFormat/>
    <w:rsid w:val="0062126B"/>
    <w:rPr>
      <w:rFonts w:ascii="Arial" w:eastAsia="黑体" w:hAnsi="Arial" w:cs="Times New Roman"/>
      <w:szCs w:val="21"/>
    </w:rPr>
  </w:style>
  <w:style w:type="character" w:customStyle="1" w:styleId="Char6">
    <w:name w:val="批注框文本 Char"/>
    <w:basedOn w:val="a1"/>
    <w:link w:val="ac"/>
    <w:uiPriority w:val="99"/>
    <w:semiHidden/>
    <w:qFormat/>
    <w:rsid w:val="0062126B"/>
    <w:rPr>
      <w:sz w:val="18"/>
      <w:szCs w:val="18"/>
    </w:rPr>
  </w:style>
  <w:style w:type="paragraph" w:customStyle="1" w:styleId="GB2312">
    <w:name w:val="正文 (中文) 仿宋_GB2312 小四"/>
    <w:basedOn w:val="a0"/>
    <w:qFormat/>
    <w:rsid w:val="0062126B"/>
    <w:pPr>
      <w:spacing w:line="360" w:lineRule="auto"/>
      <w:ind w:firstLineChars="200" w:firstLine="480"/>
    </w:pPr>
    <w:rPr>
      <w:rFonts w:ascii="Times New Roman" w:eastAsia="仿宋_GB2312" w:hAnsi="Times New Roman" w:cs="宋体"/>
      <w:sz w:val="24"/>
      <w:szCs w:val="20"/>
    </w:rPr>
  </w:style>
  <w:style w:type="paragraph" w:customStyle="1" w:styleId="af7">
    <w:name w:val="正文格式"/>
    <w:basedOn w:val="a0"/>
    <w:link w:val="Char10"/>
    <w:qFormat/>
    <w:rsid w:val="0062126B"/>
    <w:pPr>
      <w:adjustRightInd w:val="0"/>
      <w:snapToGrid w:val="0"/>
      <w:spacing w:line="440" w:lineRule="atLeast"/>
      <w:ind w:firstLine="482"/>
      <w:textAlignment w:val="baseline"/>
    </w:pPr>
    <w:rPr>
      <w:rFonts w:ascii="Times New Roman" w:eastAsia="宋体" w:hAnsi="Times New Roman" w:cs="Times New Roman"/>
      <w:kern w:val="0"/>
      <w:sz w:val="24"/>
      <w:szCs w:val="20"/>
    </w:rPr>
  </w:style>
  <w:style w:type="character" w:customStyle="1" w:styleId="Char10">
    <w:name w:val="正文格式 Char1"/>
    <w:link w:val="af7"/>
    <w:qFormat/>
    <w:rsid w:val="0062126B"/>
    <w:rPr>
      <w:rFonts w:ascii="Times New Roman" w:eastAsia="宋体" w:hAnsi="Times New Roman" w:cs="Times New Roman"/>
      <w:kern w:val="0"/>
      <w:sz w:val="24"/>
      <w:szCs w:val="20"/>
    </w:rPr>
  </w:style>
  <w:style w:type="paragraph" w:customStyle="1" w:styleId="Charb">
    <w:name w:val="Char"/>
    <w:basedOn w:val="a8"/>
    <w:qFormat/>
    <w:rsid w:val="0062126B"/>
    <w:pPr>
      <w:shd w:val="clear" w:color="auto" w:fill="000080"/>
    </w:pPr>
    <w:rPr>
      <w:rFonts w:ascii="Tahoma" w:hAnsi="Tahoma" w:cs="Times New Roman"/>
      <w:sz w:val="24"/>
      <w:szCs w:val="24"/>
    </w:rPr>
  </w:style>
  <w:style w:type="paragraph" w:customStyle="1" w:styleId="Char40">
    <w:name w:val="Char4"/>
    <w:basedOn w:val="a0"/>
    <w:qFormat/>
    <w:rsid w:val="0062126B"/>
    <w:pPr>
      <w:widowControl/>
      <w:spacing w:after="160" w:line="360" w:lineRule="auto"/>
      <w:ind w:firstLineChars="200" w:firstLine="480"/>
      <w:jc w:val="center"/>
    </w:pPr>
    <w:rPr>
      <w:rFonts w:ascii="宋体" w:eastAsia="宋体" w:hAnsi="宋体" w:cs="Times New Roman"/>
      <w:kern w:val="0"/>
      <w:sz w:val="24"/>
      <w:szCs w:val="20"/>
      <w:lang w:eastAsia="en-US"/>
    </w:rPr>
  </w:style>
  <w:style w:type="paragraph" w:customStyle="1" w:styleId="CharCharCharChar">
    <w:name w:val="Char Char Char Char"/>
    <w:basedOn w:val="a0"/>
    <w:qFormat/>
    <w:rsid w:val="0062126B"/>
    <w:pPr>
      <w:widowControl/>
      <w:snapToGrid w:val="0"/>
      <w:spacing w:after="160" w:line="300" w:lineRule="auto"/>
      <w:jc w:val="left"/>
    </w:pPr>
    <w:rPr>
      <w:rFonts w:ascii="Times New Roman" w:eastAsia="宋体" w:hAnsi="Times New Roman" w:cs="Times New Roman"/>
      <w:szCs w:val="24"/>
    </w:rPr>
  </w:style>
  <w:style w:type="paragraph" w:customStyle="1" w:styleId="ParaCharCharCharChar">
    <w:name w:val="默认段落字体 Para Char Char Char Char"/>
    <w:basedOn w:val="a0"/>
    <w:qFormat/>
    <w:rsid w:val="0062126B"/>
    <w:rPr>
      <w:rFonts w:ascii="Times New Roman" w:eastAsia="宋体" w:hAnsi="Times New Roman" w:cs="Times New Roman"/>
      <w:szCs w:val="24"/>
    </w:rPr>
  </w:style>
  <w:style w:type="character" w:customStyle="1" w:styleId="2Char1">
    <w:name w:val="正文文本 2 Char"/>
    <w:basedOn w:val="a1"/>
    <w:link w:val="23"/>
    <w:uiPriority w:val="99"/>
    <w:semiHidden/>
    <w:qFormat/>
    <w:rsid w:val="0062126B"/>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10"/>
    <w:qFormat/>
    <w:rsid w:val="0062126B"/>
    <w:pPr>
      <w:numPr>
        <w:numId w:val="0"/>
      </w:numPr>
      <w:snapToGrid w:val="0"/>
      <w:spacing w:before="240" w:after="240" w:line="348" w:lineRule="auto"/>
    </w:pPr>
    <w:rPr>
      <w:rFonts w:ascii="Tahoma" w:eastAsia="宋体" w:hAnsi="Tahoma"/>
      <w:bCs w:val="0"/>
      <w:kern w:val="2"/>
      <w:sz w:val="24"/>
      <w:szCs w:val="20"/>
    </w:rPr>
  </w:style>
  <w:style w:type="character" w:customStyle="1" w:styleId="Char0">
    <w:name w:val="正文文本 Char"/>
    <w:basedOn w:val="a1"/>
    <w:link w:val="a5"/>
    <w:uiPriority w:val="99"/>
    <w:semiHidden/>
    <w:qFormat/>
    <w:rsid w:val="0062126B"/>
  </w:style>
  <w:style w:type="character" w:customStyle="1" w:styleId="Char">
    <w:name w:val="正文首行缩进 Char"/>
    <w:basedOn w:val="Char0"/>
    <w:link w:val="a4"/>
    <w:uiPriority w:val="99"/>
    <w:semiHidden/>
    <w:qFormat/>
    <w:rsid w:val="0062126B"/>
  </w:style>
  <w:style w:type="paragraph" w:customStyle="1" w:styleId="p0">
    <w:name w:val="p0"/>
    <w:basedOn w:val="a0"/>
    <w:qFormat/>
    <w:rsid w:val="0062126B"/>
    <w:pPr>
      <w:widowControl/>
    </w:pPr>
    <w:rPr>
      <w:rFonts w:ascii="Times New Roman" w:eastAsia="宋体" w:hAnsi="Times New Roman" w:cs="Times New Roman"/>
      <w:kern w:val="0"/>
      <w:szCs w:val="21"/>
    </w:rPr>
  </w:style>
  <w:style w:type="paragraph" w:customStyle="1" w:styleId="af8">
    <w:name w:val="表格"/>
    <w:basedOn w:val="a0"/>
    <w:next w:val="a0"/>
    <w:qFormat/>
    <w:rsid w:val="0062126B"/>
    <w:pPr>
      <w:jc w:val="left"/>
    </w:pPr>
    <w:rPr>
      <w:rFonts w:ascii="Times New Roman" w:eastAsia="仿宋_GB2312" w:hAnsi="Times New Roman" w:cs="Times New Roman"/>
      <w:color w:val="000000"/>
      <w:sz w:val="24"/>
      <w:szCs w:val="24"/>
    </w:rPr>
  </w:style>
  <w:style w:type="paragraph" w:customStyle="1" w:styleId="Default">
    <w:name w:val="Default"/>
    <w:qFormat/>
    <w:rsid w:val="0062126B"/>
    <w:pPr>
      <w:widowControl w:val="0"/>
      <w:autoSpaceDE w:val="0"/>
      <w:autoSpaceDN w:val="0"/>
      <w:adjustRightInd w:val="0"/>
    </w:pPr>
    <w:rPr>
      <w:rFonts w:ascii="宋体" w:eastAsia="宋体" w:hAnsi="Calibri" w:cs="宋体"/>
      <w:color w:val="000000"/>
      <w:sz w:val="24"/>
      <w:szCs w:val="24"/>
    </w:rPr>
  </w:style>
  <w:style w:type="paragraph" w:customStyle="1" w:styleId="CharChar1CharCharCharCharCharCharCharChar">
    <w:name w:val="Char Char1 Char Char Char Char Char Char Char Char"/>
    <w:basedOn w:val="a0"/>
    <w:rsid w:val="0062126B"/>
    <w:pPr>
      <w:widowControl/>
      <w:spacing w:after="160" w:line="240" w:lineRule="exact"/>
      <w:jc w:val="left"/>
    </w:pPr>
    <w:rPr>
      <w:rFonts w:ascii="Verdana" w:eastAsia="宋体" w:hAnsi="Verdana" w:cs="Times New Roman"/>
      <w:kern w:val="0"/>
      <w:sz w:val="18"/>
      <w:szCs w:val="20"/>
      <w:lang w:eastAsia="en-US"/>
    </w:rPr>
  </w:style>
  <w:style w:type="paragraph" w:customStyle="1" w:styleId="CharCharCharCharCharCharChar1">
    <w:name w:val="Char Char Char Char Char Char Char1"/>
    <w:basedOn w:val="a0"/>
    <w:qFormat/>
    <w:rsid w:val="0062126B"/>
    <w:rPr>
      <w:rFonts w:ascii="Times New Roman" w:eastAsia="宋体" w:hAnsi="Times New Roman" w:cs="Times New Roman"/>
      <w:szCs w:val="20"/>
    </w:rPr>
  </w:style>
  <w:style w:type="paragraph" w:customStyle="1" w:styleId="af9">
    <w:name w:val="[基本段落]"/>
    <w:basedOn w:val="a0"/>
    <w:link w:val="Charc"/>
    <w:qFormat/>
    <w:rsid w:val="0062126B"/>
    <w:pPr>
      <w:autoSpaceDE w:val="0"/>
      <w:autoSpaceDN w:val="0"/>
      <w:spacing w:line="288" w:lineRule="auto"/>
      <w:textAlignment w:val="center"/>
    </w:pPr>
    <w:rPr>
      <w:rFonts w:ascii="宋体" w:eastAsia="宋体" w:hAnsi="宋体" w:cs="Times New Roman" w:hint="eastAsia"/>
      <w:color w:val="000000"/>
      <w:kern w:val="0"/>
      <w:sz w:val="24"/>
      <w:szCs w:val="20"/>
      <w:lang w:val="zh-CN"/>
    </w:rPr>
  </w:style>
  <w:style w:type="paragraph" w:customStyle="1" w:styleId="13">
    <w:name w:val="正文文本缩进1"/>
    <w:basedOn w:val="a0"/>
    <w:qFormat/>
    <w:rsid w:val="0062126B"/>
    <w:pPr>
      <w:widowControl/>
      <w:spacing w:after="120" w:line="400" w:lineRule="exact"/>
      <w:ind w:leftChars="200" w:left="420"/>
    </w:pPr>
    <w:rPr>
      <w:rFonts w:ascii="Calibri" w:eastAsia="宋体" w:hAnsi="Calibri" w:cs="Times New Roman"/>
      <w:sz w:val="24"/>
      <w:szCs w:val="20"/>
    </w:rPr>
  </w:style>
  <w:style w:type="paragraph" w:customStyle="1" w:styleId="14">
    <w:name w:val="列出段落1"/>
    <w:basedOn w:val="a0"/>
    <w:uiPriority w:val="34"/>
    <w:qFormat/>
    <w:rsid w:val="0062126B"/>
    <w:pPr>
      <w:widowControl/>
      <w:ind w:firstLineChars="200" w:firstLine="420"/>
    </w:pPr>
    <w:rPr>
      <w:rFonts w:ascii="Times New Roman" w:eastAsia="宋体" w:hAnsi="Times New Roman" w:cs="Times New Roman"/>
      <w:szCs w:val="24"/>
    </w:rPr>
  </w:style>
  <w:style w:type="paragraph" w:customStyle="1" w:styleId="TOC1">
    <w:name w:val="TOC 标题1"/>
    <w:basedOn w:val="10"/>
    <w:next w:val="a0"/>
    <w:uiPriority w:val="39"/>
    <w:unhideWhenUsed/>
    <w:qFormat/>
    <w:rsid w:val="0062126B"/>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character" w:customStyle="1" w:styleId="Char8">
    <w:name w:val="页眉 Char"/>
    <w:basedOn w:val="a1"/>
    <w:link w:val="ae"/>
    <w:uiPriority w:val="99"/>
    <w:qFormat/>
    <w:rsid w:val="0062126B"/>
    <w:rPr>
      <w:sz w:val="18"/>
      <w:szCs w:val="18"/>
    </w:rPr>
  </w:style>
  <w:style w:type="character" w:customStyle="1" w:styleId="Char7">
    <w:name w:val="页脚 Char"/>
    <w:basedOn w:val="a1"/>
    <w:link w:val="ad"/>
    <w:uiPriority w:val="99"/>
    <w:qFormat/>
    <w:rsid w:val="0062126B"/>
    <w:rPr>
      <w:sz w:val="18"/>
      <w:szCs w:val="18"/>
    </w:rPr>
  </w:style>
  <w:style w:type="paragraph" w:customStyle="1" w:styleId="CharCharCharCharCharCharChar">
    <w:name w:val="Char Char Char Char Char Char Char"/>
    <w:basedOn w:val="a0"/>
    <w:qFormat/>
    <w:rsid w:val="0062126B"/>
    <w:pPr>
      <w:widowControl/>
      <w:spacing w:after="160" w:line="240" w:lineRule="exact"/>
      <w:jc w:val="left"/>
    </w:pPr>
    <w:rPr>
      <w:rFonts w:ascii="Arial" w:eastAsia="Times New Roman" w:hAnsi="Arial" w:cs="Verdana"/>
      <w:b/>
      <w:kern w:val="0"/>
      <w:sz w:val="24"/>
      <w:szCs w:val="24"/>
      <w:lang w:eastAsia="en-US"/>
    </w:rPr>
  </w:style>
  <w:style w:type="paragraph" w:customStyle="1" w:styleId="CharCharCharCharCharCharChar8">
    <w:name w:val="Char Char Char Char Char Char Char8"/>
    <w:basedOn w:val="a0"/>
    <w:qFormat/>
    <w:rsid w:val="0062126B"/>
    <w:pPr>
      <w:spacing w:after="160" w:line="240" w:lineRule="exact"/>
    </w:pPr>
    <w:rPr>
      <w:rFonts w:ascii="Times New Roman" w:eastAsia="宋体" w:hAnsi="Times New Roman" w:cs="Times New Roman"/>
      <w:szCs w:val="20"/>
    </w:rPr>
  </w:style>
  <w:style w:type="character" w:customStyle="1" w:styleId="CharChar">
    <w:name w:val="正文文字 Char Char"/>
    <w:basedOn w:val="a1"/>
    <w:link w:val="afa"/>
    <w:qFormat/>
    <w:locked/>
    <w:rsid w:val="0062126B"/>
    <w:rPr>
      <w:rFonts w:ascii="宋体"/>
      <w:color w:val="000000"/>
      <w:sz w:val="24"/>
      <w:szCs w:val="24"/>
      <w:lang w:val="zh-CN" w:eastAsia="en-US"/>
    </w:rPr>
  </w:style>
  <w:style w:type="paragraph" w:customStyle="1" w:styleId="afa">
    <w:name w:val="正文文字"/>
    <w:basedOn w:val="a0"/>
    <w:link w:val="CharChar"/>
    <w:rsid w:val="0062126B"/>
    <w:pPr>
      <w:widowControl/>
      <w:spacing w:line="480" w:lineRule="exact"/>
      <w:ind w:firstLineChars="200" w:firstLine="560"/>
      <w:jc w:val="left"/>
    </w:pPr>
    <w:rPr>
      <w:rFonts w:ascii="宋体"/>
      <w:color w:val="000000"/>
      <w:sz w:val="24"/>
      <w:szCs w:val="24"/>
      <w:lang w:val="zh-CN" w:eastAsia="en-US"/>
    </w:rPr>
  </w:style>
  <w:style w:type="paragraph" w:customStyle="1" w:styleId="Char11">
    <w:name w:val="Char1"/>
    <w:basedOn w:val="a0"/>
    <w:qFormat/>
    <w:rsid w:val="0062126B"/>
    <w:pPr>
      <w:widowControl/>
      <w:spacing w:after="160" w:line="240" w:lineRule="exact"/>
      <w:jc w:val="left"/>
    </w:pPr>
    <w:rPr>
      <w:rFonts w:ascii="Verdana" w:eastAsia="宋体" w:hAnsi="Verdana" w:cs="Times New Roman"/>
      <w:kern w:val="0"/>
      <w:sz w:val="20"/>
      <w:szCs w:val="20"/>
      <w:lang w:eastAsia="en-US"/>
    </w:rPr>
  </w:style>
  <w:style w:type="paragraph" w:customStyle="1" w:styleId="Char30">
    <w:name w:val="Char3"/>
    <w:basedOn w:val="a0"/>
    <w:qFormat/>
    <w:rsid w:val="0062126B"/>
    <w:pPr>
      <w:spacing w:line="360" w:lineRule="auto"/>
      <w:ind w:firstLineChars="200" w:firstLine="200"/>
    </w:pPr>
    <w:rPr>
      <w:rFonts w:ascii="宋体" w:eastAsia="宋体" w:hAnsi="宋体" w:cs="宋体"/>
      <w:sz w:val="24"/>
      <w:szCs w:val="24"/>
    </w:rPr>
  </w:style>
  <w:style w:type="paragraph" w:customStyle="1" w:styleId="chard">
    <w:name w:val="char"/>
    <w:basedOn w:val="a0"/>
    <w:rsid w:val="0062126B"/>
    <w:pPr>
      <w:widowControl/>
      <w:spacing w:after="160" w:line="240" w:lineRule="exact"/>
      <w:jc w:val="left"/>
    </w:pPr>
    <w:rPr>
      <w:rFonts w:ascii="Verdana" w:eastAsia="仿宋_GB2312" w:hAnsi="Verdana" w:cs="”“Times New Roman”“"/>
      <w:kern w:val="0"/>
      <w:sz w:val="24"/>
      <w:szCs w:val="20"/>
      <w:lang w:eastAsia="en-US"/>
    </w:rPr>
  </w:style>
  <w:style w:type="character" w:customStyle="1" w:styleId="Charc">
    <w:name w:val="[基本段落] Char"/>
    <w:basedOn w:val="a1"/>
    <w:link w:val="af9"/>
    <w:locked/>
    <w:rsid w:val="0062126B"/>
    <w:rPr>
      <w:rFonts w:ascii="宋体" w:eastAsia="宋体" w:hAnsi="宋体" w:cs="Times New Roman"/>
      <w:color w:val="000000"/>
      <w:kern w:val="0"/>
      <w:sz w:val="24"/>
      <w:szCs w:val="20"/>
      <w:lang w:val="zh-CN"/>
    </w:rPr>
  </w:style>
  <w:style w:type="paragraph" w:customStyle="1" w:styleId="CharCharCharCharCharChar1Char">
    <w:name w:val="Char Char Char Char Char Char1 Char"/>
    <w:basedOn w:val="a0"/>
    <w:qFormat/>
    <w:rsid w:val="0062126B"/>
    <w:pPr>
      <w:tabs>
        <w:tab w:val="left" w:pos="6083"/>
      </w:tabs>
      <w:snapToGrid w:val="0"/>
      <w:spacing w:line="360" w:lineRule="auto"/>
      <w:ind w:firstLineChars="200" w:firstLine="200"/>
    </w:pPr>
    <w:rPr>
      <w:rFonts w:ascii="仿宋_GB2312" w:eastAsia="仿宋_GB2312" w:hAnsi="Times New Roman" w:cs="Times New Roman"/>
      <w:kern w:val="0"/>
      <w:sz w:val="28"/>
      <w:szCs w:val="28"/>
    </w:rPr>
  </w:style>
  <w:style w:type="paragraph" w:customStyle="1" w:styleId="afb">
    <w:name w:val="a"/>
    <w:basedOn w:val="a0"/>
    <w:rsid w:val="0062126B"/>
    <w:pPr>
      <w:widowControl/>
      <w:spacing w:before="100" w:beforeAutospacing="1" w:after="100" w:afterAutospacing="1"/>
      <w:jc w:val="left"/>
    </w:pPr>
    <w:rPr>
      <w:rFonts w:ascii="宋体" w:eastAsia="宋体" w:hAnsi="宋体" w:cs="宋体"/>
      <w:kern w:val="0"/>
      <w:sz w:val="24"/>
      <w:szCs w:val="24"/>
    </w:rPr>
  </w:style>
  <w:style w:type="paragraph" w:customStyle="1" w:styleId="05051">
    <w:name w:val="样式 正文缩进表正文正文非缩进 + (符号) 宋体 段前: 0.5 行 段后: 0.5 行1"/>
    <w:basedOn w:val="a6"/>
    <w:qFormat/>
    <w:rsid w:val="0062126B"/>
    <w:pPr>
      <w:snapToGrid w:val="0"/>
      <w:spacing w:line="360" w:lineRule="auto"/>
      <w:ind w:firstLineChars="200" w:firstLine="200"/>
      <w:textAlignment w:val="auto"/>
    </w:pPr>
    <w:rPr>
      <w:rFonts w:hAnsi="宋体"/>
      <w:sz w:val="24"/>
    </w:rPr>
  </w:style>
  <w:style w:type="paragraph" w:customStyle="1" w:styleId="Char20">
    <w:name w:val="Char2"/>
    <w:basedOn w:val="a0"/>
    <w:rsid w:val="0062126B"/>
    <w:pPr>
      <w:spacing w:line="360" w:lineRule="auto"/>
      <w:ind w:firstLineChars="200" w:firstLine="200"/>
    </w:pPr>
    <w:rPr>
      <w:rFonts w:ascii="宋体" w:eastAsia="宋体" w:hAnsi="宋体" w:cs="宋体"/>
      <w:sz w:val="24"/>
      <w:szCs w:val="24"/>
    </w:rPr>
  </w:style>
  <w:style w:type="paragraph" w:customStyle="1" w:styleId="afc">
    <w:name w:val="资料来源"/>
    <w:basedOn w:val="ab"/>
    <w:next w:val="a0"/>
    <w:uiPriority w:val="99"/>
    <w:qFormat/>
    <w:rsid w:val="0062126B"/>
    <w:pPr>
      <w:snapToGrid/>
      <w:spacing w:beforeLines="25" w:afterLines="100"/>
    </w:pPr>
    <w:rPr>
      <w:rFonts w:ascii="Calibri" w:eastAsia="宋体" w:hAnsi="Calibri" w:cs="Times New Roman"/>
      <w:kern w:val="0"/>
      <w:sz w:val="18"/>
      <w:szCs w:val="20"/>
    </w:rPr>
  </w:style>
  <w:style w:type="character" w:customStyle="1" w:styleId="Char5">
    <w:name w:val="尾注文本 Char"/>
    <w:basedOn w:val="a1"/>
    <w:link w:val="ab"/>
    <w:uiPriority w:val="99"/>
    <w:semiHidden/>
    <w:qFormat/>
    <w:rsid w:val="0062126B"/>
  </w:style>
  <w:style w:type="paragraph" w:customStyle="1" w:styleId="CharCharCharCharCharCharChar7">
    <w:name w:val="Char Char Char Char Char Char Char7"/>
    <w:basedOn w:val="a0"/>
    <w:qFormat/>
    <w:rsid w:val="0062126B"/>
    <w:pPr>
      <w:spacing w:after="160" w:line="240" w:lineRule="exact"/>
    </w:pPr>
    <w:rPr>
      <w:rFonts w:ascii="Times New Roman" w:eastAsia="宋体" w:hAnsi="Times New Roman" w:cs="Times New Roman"/>
      <w:szCs w:val="20"/>
    </w:rPr>
  </w:style>
  <w:style w:type="paragraph" w:customStyle="1" w:styleId="03GF">
    <w:name w:val="03.GF报告正文"/>
    <w:basedOn w:val="a0"/>
    <w:link w:val="03GFChar"/>
    <w:qFormat/>
    <w:rsid w:val="0062126B"/>
    <w:pPr>
      <w:widowControl/>
      <w:spacing w:line="360" w:lineRule="atLeast"/>
      <w:ind w:firstLine="431"/>
    </w:pPr>
    <w:rPr>
      <w:rFonts w:ascii="宋体" w:eastAsia="宋体" w:hAnsi="Times New Roman" w:cs="Times New Roman"/>
      <w:kern w:val="0"/>
      <w:szCs w:val="21"/>
    </w:rPr>
  </w:style>
  <w:style w:type="character" w:customStyle="1" w:styleId="03GFChar">
    <w:name w:val="03.GF报告正文 Char"/>
    <w:basedOn w:val="a1"/>
    <w:link w:val="03GF"/>
    <w:qFormat/>
    <w:rsid w:val="0062126B"/>
    <w:rPr>
      <w:rFonts w:ascii="宋体" w:eastAsia="宋体" w:hAnsi="Times New Roman" w:cs="Times New Roman"/>
      <w:kern w:val="0"/>
      <w:szCs w:val="21"/>
    </w:rPr>
  </w:style>
  <w:style w:type="paragraph" w:customStyle="1" w:styleId="CharCharChar1">
    <w:name w:val="Char Char Char1"/>
    <w:basedOn w:val="a0"/>
    <w:qFormat/>
    <w:rsid w:val="0062126B"/>
    <w:rPr>
      <w:rFonts w:ascii="Times New Roman" w:eastAsia="宋体" w:hAnsi="Times New Roman" w:cs="Times New Roman"/>
      <w:szCs w:val="20"/>
    </w:rPr>
  </w:style>
  <w:style w:type="paragraph" w:customStyle="1" w:styleId="CharChar1CharCharCharCharCharChar">
    <w:name w:val="Char Char1 Char Char Char Char Char Char"/>
    <w:basedOn w:val="a0"/>
    <w:qFormat/>
    <w:rsid w:val="0062126B"/>
    <w:pPr>
      <w:widowControl/>
      <w:spacing w:after="160" w:line="240" w:lineRule="exact"/>
      <w:jc w:val="left"/>
    </w:pPr>
    <w:rPr>
      <w:rFonts w:ascii="Times New Roman" w:eastAsia="宋体" w:hAnsi="Times New Roman" w:cs="Times New Roman"/>
      <w:szCs w:val="24"/>
    </w:rPr>
  </w:style>
  <w:style w:type="paragraph" w:customStyle="1" w:styleId="24">
    <w:name w:val="列出段落2"/>
    <w:basedOn w:val="a0"/>
    <w:qFormat/>
    <w:rsid w:val="0062126B"/>
    <w:pPr>
      <w:ind w:firstLineChars="200" w:firstLine="420"/>
    </w:pPr>
    <w:rPr>
      <w:rFonts w:ascii="Calibri" w:eastAsia="宋体" w:hAnsi="Calibri" w:cs="Times New Roman"/>
    </w:rPr>
  </w:style>
  <w:style w:type="paragraph" w:customStyle="1" w:styleId="52">
    <w:name w:val="段5#"/>
    <w:basedOn w:val="a0"/>
    <w:link w:val="5Char0"/>
    <w:qFormat/>
    <w:rsid w:val="0062126B"/>
    <w:pPr>
      <w:spacing w:line="360" w:lineRule="auto"/>
      <w:ind w:firstLineChars="200" w:firstLine="200"/>
    </w:pPr>
    <w:rPr>
      <w:rFonts w:ascii="Times New Roman" w:eastAsia="宋体" w:hAnsi="Times New Roman" w:cs="Times New Roman"/>
      <w:sz w:val="24"/>
      <w:szCs w:val="21"/>
    </w:rPr>
  </w:style>
  <w:style w:type="character" w:customStyle="1" w:styleId="5Char0">
    <w:name w:val="段5# Char"/>
    <w:basedOn w:val="a1"/>
    <w:link w:val="52"/>
    <w:qFormat/>
    <w:locked/>
    <w:rsid w:val="0062126B"/>
    <w:rPr>
      <w:rFonts w:ascii="Times New Roman" w:eastAsia="宋体" w:hAnsi="Times New Roman" w:cs="Times New Roman"/>
      <w:sz w:val="24"/>
      <w:szCs w:val="21"/>
    </w:rPr>
  </w:style>
  <w:style w:type="paragraph" w:customStyle="1" w:styleId="53">
    <w:name w:val="字母列项5#"/>
    <w:link w:val="5Char1"/>
    <w:qFormat/>
    <w:rsid w:val="0062126B"/>
    <w:pPr>
      <w:widowControl w:val="0"/>
      <w:tabs>
        <w:tab w:val="left" w:pos="737"/>
      </w:tabs>
      <w:spacing w:line="360" w:lineRule="auto"/>
      <w:ind w:left="737" w:hanging="337"/>
    </w:pPr>
    <w:rPr>
      <w:rFonts w:ascii="Times New Roman" w:eastAsia="宋体" w:hAnsi="Times New Roman" w:cs="Times New Roman"/>
      <w:kern w:val="2"/>
      <w:sz w:val="24"/>
      <w:szCs w:val="21"/>
    </w:rPr>
  </w:style>
  <w:style w:type="character" w:customStyle="1" w:styleId="5Char1">
    <w:name w:val="字母列项5# Char"/>
    <w:basedOn w:val="a1"/>
    <w:link w:val="53"/>
    <w:qFormat/>
    <w:locked/>
    <w:rsid w:val="0062126B"/>
    <w:rPr>
      <w:rFonts w:ascii="Times New Roman" w:eastAsia="宋体" w:hAnsi="Times New Roman" w:cs="Times New Roman"/>
      <w:sz w:val="24"/>
      <w:szCs w:val="21"/>
    </w:rPr>
  </w:style>
  <w:style w:type="paragraph" w:customStyle="1" w:styleId="CharCharCharCharCharCharChar6">
    <w:name w:val="Char Char Char Char Char Char Char6"/>
    <w:basedOn w:val="a0"/>
    <w:qFormat/>
    <w:rsid w:val="0062126B"/>
    <w:pPr>
      <w:spacing w:after="160" w:line="240" w:lineRule="exact"/>
    </w:pPr>
    <w:rPr>
      <w:rFonts w:ascii="Times New Roman" w:eastAsia="宋体" w:hAnsi="Times New Roman" w:cs="Times New Roman"/>
      <w:szCs w:val="20"/>
    </w:rPr>
  </w:style>
  <w:style w:type="character" w:customStyle="1" w:styleId="afd">
    <w:name w:val="样式 宋体 四号"/>
    <w:basedOn w:val="a1"/>
    <w:qFormat/>
    <w:rsid w:val="0062126B"/>
    <w:rPr>
      <w:rFonts w:ascii="宋体" w:hAnsi="宋体"/>
      <w:sz w:val="24"/>
    </w:rPr>
  </w:style>
  <w:style w:type="paragraph" w:customStyle="1" w:styleId="afe">
    <w:name w:val="段"/>
    <w:basedOn w:val="a0"/>
    <w:qFormat/>
    <w:rsid w:val="0062126B"/>
    <w:pPr>
      <w:ind w:firstLine="425"/>
    </w:pPr>
    <w:rPr>
      <w:rFonts w:ascii="宋体" w:eastAsia="宋体" w:hAnsi="Times New Roman" w:cs="Times New Roman"/>
      <w:szCs w:val="20"/>
    </w:rPr>
  </w:style>
  <w:style w:type="paragraph" w:customStyle="1" w:styleId="33">
    <w:name w:val="列出段落3"/>
    <w:basedOn w:val="a0"/>
    <w:qFormat/>
    <w:rsid w:val="0062126B"/>
    <w:pPr>
      <w:ind w:firstLineChars="200" w:firstLine="420"/>
    </w:pPr>
    <w:rPr>
      <w:rFonts w:ascii="Times New Roman" w:eastAsia="宋体" w:hAnsi="Times New Roman" w:cs="Times New Roman"/>
      <w:szCs w:val="20"/>
    </w:rPr>
  </w:style>
  <w:style w:type="paragraph" w:customStyle="1" w:styleId="CharCharCharCharCharCharChar5">
    <w:name w:val="Char Char Char Char Char Char Char5"/>
    <w:basedOn w:val="a0"/>
    <w:qFormat/>
    <w:rsid w:val="0062126B"/>
    <w:pPr>
      <w:spacing w:after="160" w:line="240" w:lineRule="exact"/>
    </w:pPr>
    <w:rPr>
      <w:rFonts w:ascii="Times New Roman" w:eastAsia="宋体" w:hAnsi="Times New Roman" w:cs="Times New Roman"/>
      <w:szCs w:val="20"/>
    </w:rPr>
  </w:style>
  <w:style w:type="paragraph" w:customStyle="1" w:styleId="CharChar1CharCharCharCharCharCharCharCharCharCharCharCharCharCharChar">
    <w:name w:val="Char Char1 Char Char Char Char Char Char Char Char Char Char Char Char Char Char Char"/>
    <w:basedOn w:val="a0"/>
    <w:qFormat/>
    <w:rsid w:val="0062126B"/>
    <w:pPr>
      <w:widowControl/>
      <w:spacing w:after="160" w:line="240" w:lineRule="exact"/>
      <w:jc w:val="left"/>
    </w:pPr>
    <w:rPr>
      <w:rFonts w:ascii="Verdana" w:eastAsia="宋体" w:hAnsi="Verdana" w:cs="Times New Roman"/>
      <w:kern w:val="0"/>
      <w:sz w:val="20"/>
      <w:szCs w:val="20"/>
      <w:lang w:eastAsia="en-US"/>
    </w:rPr>
  </w:style>
  <w:style w:type="paragraph" w:customStyle="1" w:styleId="GF">
    <w:name w:val="GF报告正文"/>
    <w:basedOn w:val="a0"/>
    <w:qFormat/>
    <w:rsid w:val="0062126B"/>
    <w:pPr>
      <w:widowControl/>
      <w:adjustRightInd w:val="0"/>
      <w:spacing w:line="360" w:lineRule="atLeast"/>
      <w:ind w:firstLine="431"/>
      <w:jc w:val="left"/>
      <w:textAlignment w:val="baseline"/>
    </w:pPr>
    <w:rPr>
      <w:rFonts w:ascii="宋体" w:eastAsia="宋体" w:hAnsi="宋体" w:cs="Times New Roman"/>
      <w:kern w:val="0"/>
      <w:szCs w:val="20"/>
    </w:rPr>
  </w:style>
  <w:style w:type="paragraph" w:customStyle="1" w:styleId="CharCharChar1CharCharCharCharCharCharChar">
    <w:name w:val="Char Char Char1 Char Char Char Char Char Char Char"/>
    <w:basedOn w:val="a0"/>
    <w:qFormat/>
    <w:rsid w:val="0062126B"/>
    <w:pPr>
      <w:tabs>
        <w:tab w:val="left" w:pos="360"/>
      </w:tabs>
      <w:spacing w:line="360" w:lineRule="auto"/>
    </w:pPr>
    <w:rPr>
      <w:rFonts w:ascii="Times New Roman" w:eastAsia="宋体" w:hAnsi="Times New Roman" w:cs="Times New Roman"/>
      <w:sz w:val="24"/>
      <w:szCs w:val="24"/>
    </w:rPr>
  </w:style>
  <w:style w:type="paragraph" w:customStyle="1" w:styleId="15">
    <w:name w:val="正文1"/>
    <w:basedOn w:val="a0"/>
    <w:qFormat/>
    <w:rsid w:val="0062126B"/>
    <w:pPr>
      <w:suppressAutoHyphens/>
    </w:pPr>
    <w:rPr>
      <w:rFonts w:ascii="Times New Roman" w:eastAsia="宋体" w:hAnsi="Times New Roman" w:cs="Times New Roman"/>
      <w:kern w:val="0"/>
      <w:szCs w:val="21"/>
    </w:rPr>
  </w:style>
  <w:style w:type="character" w:customStyle="1" w:styleId="Char1">
    <w:name w:val="正文缩进 Char"/>
    <w:link w:val="a6"/>
    <w:uiPriority w:val="99"/>
    <w:qFormat/>
    <w:rsid w:val="0062126B"/>
    <w:rPr>
      <w:rFonts w:ascii="Times New Roman" w:eastAsia="宋体" w:hAnsi="Times New Roman" w:cs="Times New Roman"/>
      <w:szCs w:val="20"/>
    </w:rPr>
  </w:style>
  <w:style w:type="paragraph" w:customStyle="1" w:styleId="CharCharCharCharCharCharChar4">
    <w:name w:val="Char Char Char Char Char Char Char4"/>
    <w:basedOn w:val="a0"/>
    <w:qFormat/>
    <w:rsid w:val="0062126B"/>
    <w:pPr>
      <w:spacing w:after="160" w:line="240" w:lineRule="exact"/>
    </w:pPr>
    <w:rPr>
      <w:rFonts w:ascii="Times New Roman" w:eastAsia="宋体" w:hAnsi="Times New Roman" w:cs="Times New Roman"/>
      <w:szCs w:val="20"/>
    </w:rPr>
  </w:style>
  <w:style w:type="paragraph" w:customStyle="1" w:styleId="CharCharCharChar4">
    <w:name w:val="Char Char Char Char4"/>
    <w:basedOn w:val="a0"/>
    <w:qFormat/>
    <w:rsid w:val="0062126B"/>
    <w:rPr>
      <w:rFonts w:ascii="Times New Roman" w:eastAsia="宋体" w:hAnsi="Times New Roman" w:cs="Times New Roman"/>
      <w:szCs w:val="24"/>
    </w:rPr>
  </w:style>
  <w:style w:type="paragraph" w:customStyle="1" w:styleId="CharCharChar11">
    <w:name w:val="Char Char Char11"/>
    <w:basedOn w:val="a0"/>
    <w:qFormat/>
    <w:rsid w:val="0062126B"/>
    <w:rPr>
      <w:rFonts w:ascii="Times New Roman" w:eastAsia="宋体" w:hAnsi="Times New Roman" w:cs="Times New Roman"/>
      <w:szCs w:val="20"/>
    </w:rPr>
  </w:style>
  <w:style w:type="paragraph" w:customStyle="1" w:styleId="CharCharCharCharCharCharChar3">
    <w:name w:val="Char Char Char Char Char Char Char3"/>
    <w:basedOn w:val="a0"/>
    <w:qFormat/>
    <w:rsid w:val="0062126B"/>
    <w:pPr>
      <w:spacing w:after="160" w:line="240" w:lineRule="exact"/>
    </w:pPr>
    <w:rPr>
      <w:rFonts w:ascii="Times New Roman" w:eastAsia="宋体" w:hAnsi="Times New Roman" w:cs="Times New Roman"/>
      <w:szCs w:val="20"/>
    </w:rPr>
  </w:style>
  <w:style w:type="paragraph" w:customStyle="1" w:styleId="CharCharCharChar3">
    <w:name w:val="Char Char Char Char3"/>
    <w:basedOn w:val="a0"/>
    <w:qFormat/>
    <w:rsid w:val="0062126B"/>
    <w:pPr>
      <w:widowControl/>
      <w:spacing w:after="160" w:line="240" w:lineRule="exact"/>
      <w:jc w:val="left"/>
    </w:pPr>
    <w:rPr>
      <w:rFonts w:ascii="Times New Roman" w:eastAsia="宋体" w:hAnsi="Times New Roman" w:cs="Times New Roman"/>
      <w:szCs w:val="20"/>
    </w:rPr>
  </w:style>
  <w:style w:type="character" w:customStyle="1" w:styleId="05GFChar">
    <w:name w:val="05.GF报告表文 Char"/>
    <w:link w:val="05GF"/>
    <w:qFormat/>
    <w:rsid w:val="0062126B"/>
    <w:rPr>
      <w:sz w:val="18"/>
      <w:szCs w:val="21"/>
    </w:rPr>
  </w:style>
  <w:style w:type="paragraph" w:customStyle="1" w:styleId="05GF">
    <w:name w:val="05.GF报告表文"/>
    <w:basedOn w:val="a0"/>
    <w:link w:val="05GFChar"/>
    <w:qFormat/>
    <w:rsid w:val="0062126B"/>
    <w:pPr>
      <w:widowControl/>
      <w:adjustRightInd w:val="0"/>
      <w:jc w:val="center"/>
      <w:textAlignment w:val="baseline"/>
    </w:pPr>
    <w:rPr>
      <w:sz w:val="18"/>
      <w:szCs w:val="21"/>
    </w:rPr>
  </w:style>
  <w:style w:type="paragraph" w:customStyle="1" w:styleId="a">
    <w:name w:val="标准文件_标准正文"/>
    <w:basedOn w:val="a0"/>
    <w:link w:val="Chare"/>
    <w:qFormat/>
    <w:rsid w:val="0062126B"/>
    <w:pPr>
      <w:widowControl/>
      <w:numPr>
        <w:numId w:val="2"/>
      </w:numPr>
      <w:adjustRightInd w:val="0"/>
      <w:snapToGrid w:val="0"/>
      <w:spacing w:line="300" w:lineRule="auto"/>
    </w:pPr>
    <w:rPr>
      <w:rFonts w:ascii="宋体" w:eastAsia="宋体" w:hAnsi="宋体" w:cs="Times New Roman"/>
      <w:bCs/>
      <w:color w:val="000000"/>
      <w:kern w:val="0"/>
      <w:sz w:val="28"/>
      <w:szCs w:val="28"/>
    </w:rPr>
  </w:style>
  <w:style w:type="character" w:customStyle="1" w:styleId="Chare">
    <w:name w:val="标准文件_标准正文 Char"/>
    <w:link w:val="a"/>
    <w:rsid w:val="0062126B"/>
    <w:rPr>
      <w:rFonts w:ascii="宋体" w:eastAsia="宋体" w:hAnsi="宋体" w:cs="Times New Roman"/>
      <w:bCs/>
      <w:color w:val="000000"/>
      <w:kern w:val="0"/>
      <w:sz w:val="28"/>
      <w:szCs w:val="28"/>
    </w:rPr>
  </w:style>
  <w:style w:type="paragraph" w:styleId="aff">
    <w:name w:val="No Spacing"/>
    <w:qFormat/>
    <w:rsid w:val="0062126B"/>
    <w:pPr>
      <w:widowControl w:val="0"/>
      <w:jc w:val="both"/>
    </w:pPr>
    <w:rPr>
      <w:rFonts w:ascii="Times New Roman" w:eastAsia="宋体" w:hAnsi="Times New Roman" w:cs="Times New Roman"/>
      <w:kern w:val="2"/>
      <w:sz w:val="21"/>
      <w:szCs w:val="24"/>
    </w:rPr>
  </w:style>
  <w:style w:type="character" w:customStyle="1" w:styleId="Char9">
    <w:name w:val="副标题 Char"/>
    <w:basedOn w:val="a1"/>
    <w:link w:val="af"/>
    <w:uiPriority w:val="11"/>
    <w:rsid w:val="0062126B"/>
    <w:rPr>
      <w:rFonts w:asciiTheme="majorHAnsi" w:eastAsia="宋体" w:hAnsiTheme="majorHAnsi" w:cstheme="majorBidi"/>
      <w:b/>
      <w:bCs/>
      <w:kern w:val="28"/>
      <w:sz w:val="32"/>
      <w:szCs w:val="32"/>
    </w:rPr>
  </w:style>
  <w:style w:type="character" w:customStyle="1" w:styleId="Chara">
    <w:name w:val="列出段落 Char"/>
    <w:link w:val="af5"/>
    <w:uiPriority w:val="34"/>
    <w:rsid w:val="0062126B"/>
  </w:style>
  <w:style w:type="paragraph" w:customStyle="1" w:styleId="CharCharCharChar2">
    <w:name w:val="Char Char Char Char2"/>
    <w:basedOn w:val="a0"/>
    <w:rsid w:val="0062126B"/>
    <w:pPr>
      <w:widowControl/>
      <w:spacing w:after="160" w:line="240" w:lineRule="exact"/>
      <w:jc w:val="left"/>
    </w:pPr>
    <w:rPr>
      <w:rFonts w:ascii="Times New Roman" w:eastAsia="宋体" w:hAnsi="Times New Roman" w:cs="Times New Roman"/>
      <w:szCs w:val="24"/>
    </w:rPr>
  </w:style>
  <w:style w:type="paragraph" w:customStyle="1" w:styleId="Style1">
    <w:name w:val="_Style 1"/>
    <w:basedOn w:val="a0"/>
    <w:rsid w:val="0062126B"/>
    <w:rPr>
      <w:rFonts w:ascii="Tahoma" w:eastAsia="仿宋_GB2312" w:hAnsi="Tahoma" w:cs="Times New Roman"/>
      <w:sz w:val="24"/>
      <w:szCs w:val="32"/>
    </w:rPr>
  </w:style>
  <w:style w:type="paragraph" w:customStyle="1" w:styleId="aff0">
    <w:name w:val="样式"/>
    <w:rsid w:val="0062126B"/>
    <w:pPr>
      <w:widowControl w:val="0"/>
      <w:autoSpaceDE w:val="0"/>
      <w:autoSpaceDN w:val="0"/>
      <w:adjustRightInd w:val="0"/>
    </w:pPr>
    <w:rPr>
      <w:rFonts w:ascii="宋体" w:eastAsia="宋体" w:hAnsi="宋体" w:cs="宋体"/>
      <w:sz w:val="24"/>
      <w:szCs w:val="24"/>
    </w:rPr>
  </w:style>
  <w:style w:type="paragraph" w:customStyle="1" w:styleId="aff1">
    <w:name w:val="表格样式"/>
    <w:basedOn w:val="a0"/>
    <w:rsid w:val="0062126B"/>
    <w:pPr>
      <w:spacing w:line="552" w:lineRule="atLeast"/>
      <w:jc w:val="center"/>
    </w:pPr>
    <w:rPr>
      <w:rFonts w:ascii="Arial Unicode MS" w:eastAsia="宋体" w:hAnsi="Arial Unicode MS" w:cs="宋体"/>
      <w:kern w:val="0"/>
      <w:sz w:val="24"/>
      <w:szCs w:val="20"/>
    </w:rPr>
  </w:style>
  <w:style w:type="paragraph" w:customStyle="1" w:styleId="aff2">
    <w:name w:val="报告正文"/>
    <w:basedOn w:val="a0"/>
    <w:link w:val="Charf"/>
    <w:qFormat/>
    <w:rsid w:val="0062126B"/>
    <w:pPr>
      <w:adjustRightInd w:val="0"/>
      <w:snapToGrid w:val="0"/>
      <w:spacing w:line="480" w:lineRule="exact"/>
      <w:ind w:firstLineChars="200" w:firstLine="560"/>
    </w:pPr>
    <w:rPr>
      <w:rFonts w:ascii="宋体" w:eastAsia="宋体" w:hAnsi="Times New Roman" w:cs="Times New Roman"/>
      <w:snapToGrid w:val="0"/>
      <w:kern w:val="0"/>
      <w:sz w:val="28"/>
      <w:szCs w:val="24"/>
    </w:rPr>
  </w:style>
  <w:style w:type="character" w:customStyle="1" w:styleId="Charf">
    <w:name w:val="报告正文 Char"/>
    <w:basedOn w:val="a1"/>
    <w:link w:val="aff2"/>
    <w:rsid w:val="0062126B"/>
    <w:rPr>
      <w:rFonts w:ascii="宋体" w:eastAsia="宋体" w:hAnsi="Times New Roman" w:cs="Times New Roman"/>
      <w:snapToGrid w:val="0"/>
      <w:kern w:val="0"/>
      <w:sz w:val="28"/>
      <w:szCs w:val="24"/>
    </w:rPr>
  </w:style>
  <w:style w:type="character" w:customStyle="1" w:styleId="16">
    <w:name w:val="明显强调1"/>
    <w:basedOn w:val="a1"/>
    <w:qFormat/>
    <w:rsid w:val="0062126B"/>
    <w:rPr>
      <w:b/>
      <w:bCs/>
      <w:i/>
      <w:iCs/>
      <w:color w:val="4F81BD"/>
    </w:rPr>
  </w:style>
  <w:style w:type="paragraph" w:customStyle="1" w:styleId="43">
    <w:name w:val="列出段落4"/>
    <w:basedOn w:val="a0"/>
    <w:rsid w:val="0062126B"/>
    <w:pPr>
      <w:spacing w:line="360" w:lineRule="auto"/>
      <w:ind w:firstLineChars="200" w:firstLine="420"/>
    </w:pPr>
    <w:rPr>
      <w:rFonts w:ascii="Times New Roman" w:eastAsia="宋体" w:hAnsi="Times New Roman" w:cs="Times New Roman"/>
      <w:szCs w:val="24"/>
    </w:rPr>
  </w:style>
  <w:style w:type="paragraph" w:customStyle="1" w:styleId="CharChar0">
    <w:name w:val="Char Char"/>
    <w:basedOn w:val="a0"/>
    <w:rsid w:val="0062126B"/>
    <w:pPr>
      <w:widowControl/>
      <w:spacing w:after="160" w:line="240" w:lineRule="exact"/>
      <w:jc w:val="center"/>
    </w:pPr>
    <w:rPr>
      <w:rFonts w:ascii="宋体" w:eastAsia="宋体" w:hAnsi="宋体" w:cs="Times New Roman"/>
      <w:b/>
      <w:kern w:val="0"/>
      <w:sz w:val="30"/>
      <w:szCs w:val="30"/>
      <w:lang w:eastAsia="en-US"/>
    </w:rPr>
  </w:style>
  <w:style w:type="paragraph" w:customStyle="1" w:styleId="17">
    <w:name w:val="正文文本1"/>
    <w:rsid w:val="0062126B"/>
    <w:pPr>
      <w:widowControl w:val="0"/>
      <w:snapToGrid w:val="0"/>
      <w:spacing w:line="360" w:lineRule="auto"/>
      <w:ind w:firstLineChars="218" w:firstLine="523"/>
      <w:jc w:val="both"/>
    </w:pPr>
    <w:rPr>
      <w:rFonts w:ascii="宋体" w:eastAsia="宋体" w:hAnsi="宋体" w:cs="Times New Roman"/>
      <w:color w:val="000000"/>
      <w:sz w:val="24"/>
      <w:szCs w:val="24"/>
    </w:rPr>
  </w:style>
  <w:style w:type="paragraph" w:customStyle="1" w:styleId="AA0">
    <w:name w:val="自由格式 A A"/>
    <w:rsid w:val="0062126B"/>
    <w:rPr>
      <w:rFonts w:ascii="Times New Roman" w:eastAsia="ヒラギノ角ゴ Pro W3" w:hAnsi="Times New Roman" w:cs="Times New Roman"/>
      <w:color w:val="000000"/>
    </w:rPr>
  </w:style>
  <w:style w:type="paragraph" w:customStyle="1" w:styleId="Char12">
    <w:name w:val="Char12"/>
    <w:basedOn w:val="a0"/>
    <w:rsid w:val="0062126B"/>
    <w:pPr>
      <w:tabs>
        <w:tab w:val="left" w:pos="4665"/>
        <w:tab w:val="left" w:pos="8970"/>
      </w:tabs>
      <w:spacing w:line="500" w:lineRule="exact"/>
      <w:ind w:firstLineChars="200" w:firstLine="420"/>
      <w:jc w:val="center"/>
    </w:pPr>
    <w:rPr>
      <w:rFonts w:ascii="Times New Roman" w:eastAsia="宋体" w:hAnsi="Times New Roman" w:cs="Times New Roman"/>
      <w:szCs w:val="20"/>
    </w:rPr>
  </w:style>
  <w:style w:type="paragraph" w:customStyle="1" w:styleId="aff3">
    <w:name w:val="正文字体"/>
    <w:rsid w:val="0062126B"/>
    <w:pPr>
      <w:widowControl w:val="0"/>
      <w:adjustRightInd w:val="0"/>
      <w:snapToGrid w:val="0"/>
      <w:spacing w:line="240" w:lineRule="atLeast"/>
      <w:ind w:firstLineChars="177" w:firstLine="425"/>
    </w:pPr>
    <w:rPr>
      <w:rFonts w:ascii="Times New Roman" w:eastAsia="宋体" w:hAnsi="Times New Roman" w:cs="Times New Roman"/>
      <w:snapToGrid w:val="0"/>
      <w:sz w:val="24"/>
      <w:szCs w:val="24"/>
    </w:rPr>
  </w:style>
  <w:style w:type="paragraph" w:customStyle="1" w:styleId="25">
    <w:name w:val="标题2"/>
    <w:next w:val="20"/>
    <w:qFormat/>
    <w:rsid w:val="0062126B"/>
    <w:pPr>
      <w:outlineLvl w:val="1"/>
    </w:pPr>
    <w:rPr>
      <w:rFonts w:ascii="Times New Roman" w:eastAsia="宋体" w:hAnsi="Times New Roman" w:cs="Times New Roman"/>
      <w:b/>
      <w:color w:val="000000"/>
      <w:kern w:val="2"/>
      <w:sz w:val="28"/>
      <w:szCs w:val="28"/>
    </w:rPr>
  </w:style>
  <w:style w:type="paragraph" w:customStyle="1" w:styleId="Char110">
    <w:name w:val="Char11"/>
    <w:basedOn w:val="a0"/>
    <w:rsid w:val="0062126B"/>
    <w:pPr>
      <w:tabs>
        <w:tab w:val="left" w:pos="4665"/>
        <w:tab w:val="left" w:pos="8970"/>
      </w:tabs>
      <w:spacing w:line="500" w:lineRule="exact"/>
      <w:ind w:firstLineChars="200" w:firstLine="420"/>
      <w:jc w:val="center"/>
    </w:pPr>
    <w:rPr>
      <w:rFonts w:ascii="Times New Roman" w:eastAsia="宋体" w:hAnsi="Times New Roman" w:cs="Times New Roman"/>
      <w:szCs w:val="20"/>
    </w:rPr>
  </w:style>
  <w:style w:type="paragraph" w:customStyle="1" w:styleId="aff4">
    <w:name w:val="邱天正文"/>
    <w:basedOn w:val="a0"/>
    <w:link w:val="Charf0"/>
    <w:qFormat/>
    <w:rsid w:val="0062126B"/>
    <w:pPr>
      <w:adjustRightInd w:val="0"/>
      <w:spacing w:line="360" w:lineRule="auto"/>
      <w:ind w:firstLineChars="200" w:firstLine="200"/>
      <w:jc w:val="left"/>
    </w:pPr>
    <w:rPr>
      <w:rFonts w:ascii="Times New Roman" w:eastAsia="宋体" w:hAnsi="Times New Roman" w:cs="Arial"/>
      <w:color w:val="000000"/>
      <w:sz w:val="24"/>
      <w:szCs w:val="28"/>
    </w:rPr>
  </w:style>
  <w:style w:type="character" w:customStyle="1" w:styleId="Charf0">
    <w:name w:val="邱天正文 Char"/>
    <w:basedOn w:val="a1"/>
    <w:link w:val="aff4"/>
    <w:rsid w:val="0062126B"/>
    <w:rPr>
      <w:rFonts w:ascii="Times New Roman" w:eastAsia="宋体" w:hAnsi="Times New Roman" w:cs="Arial"/>
      <w:color w:val="000000"/>
      <w:sz w:val="24"/>
      <w:szCs w:val="28"/>
    </w:rPr>
  </w:style>
  <w:style w:type="paragraph" w:customStyle="1" w:styleId="1">
    <w:name w:val="邱天标题1"/>
    <w:basedOn w:val="10"/>
    <w:qFormat/>
    <w:rsid w:val="0062126B"/>
    <w:pPr>
      <w:numPr>
        <w:numId w:val="3"/>
      </w:numPr>
      <w:tabs>
        <w:tab w:val="left" w:pos="-24"/>
      </w:tabs>
      <w:wordWrap w:val="0"/>
      <w:adjustRightInd w:val="0"/>
      <w:spacing w:before="0" w:after="0" w:line="360" w:lineRule="auto"/>
      <w:ind w:left="0" w:firstLine="0"/>
      <w:jc w:val="left"/>
      <w:textAlignment w:val="baseline"/>
    </w:pPr>
    <w:rPr>
      <w:rFonts w:cs="Arial"/>
      <w:b w:val="0"/>
      <w:color w:val="000000"/>
      <w:kern w:val="2"/>
      <w:szCs w:val="28"/>
    </w:rPr>
  </w:style>
  <w:style w:type="paragraph" w:customStyle="1" w:styleId="2">
    <w:name w:val="邱天标题2"/>
    <w:basedOn w:val="20"/>
    <w:link w:val="2Char2"/>
    <w:qFormat/>
    <w:rsid w:val="0062126B"/>
    <w:pPr>
      <w:keepNext w:val="0"/>
      <w:keepLines w:val="0"/>
      <w:numPr>
        <w:numId w:val="3"/>
      </w:numPr>
      <w:adjustRightInd w:val="0"/>
      <w:snapToGrid w:val="0"/>
      <w:spacing w:before="0" w:after="0" w:line="360" w:lineRule="auto"/>
      <w:ind w:left="0" w:firstLine="0"/>
      <w:jc w:val="left"/>
      <w:textAlignment w:val="baseline"/>
    </w:pPr>
    <w:rPr>
      <w:rFonts w:cs="Arial"/>
      <w:b w:val="0"/>
      <w:color w:val="000000"/>
      <w:sz w:val="24"/>
      <w:szCs w:val="24"/>
    </w:rPr>
  </w:style>
  <w:style w:type="character" w:customStyle="1" w:styleId="2Char2">
    <w:name w:val="邱天标题2 Char"/>
    <w:basedOn w:val="a1"/>
    <w:link w:val="2"/>
    <w:rsid w:val="0062126B"/>
    <w:rPr>
      <w:rFonts w:ascii="Times New Roman" w:eastAsia="宋体" w:hAnsi="Times New Roman" w:cs="Arial"/>
      <w:bCs/>
      <w:color w:val="000000"/>
      <w:sz w:val="24"/>
      <w:szCs w:val="24"/>
    </w:rPr>
  </w:style>
  <w:style w:type="paragraph" w:customStyle="1" w:styleId="3">
    <w:name w:val="邱天标题3"/>
    <w:basedOn w:val="30"/>
    <w:qFormat/>
    <w:rsid w:val="0062126B"/>
    <w:pPr>
      <w:numPr>
        <w:numId w:val="3"/>
      </w:numPr>
      <w:adjustRightInd w:val="0"/>
      <w:snapToGrid w:val="0"/>
      <w:spacing w:before="0" w:after="0" w:line="360" w:lineRule="auto"/>
      <w:ind w:left="0" w:firstLine="0"/>
      <w:jc w:val="left"/>
    </w:pPr>
    <w:rPr>
      <w:rFonts w:cs="Arial"/>
      <w:b w:val="0"/>
      <w:color w:val="000000"/>
      <w:sz w:val="24"/>
      <w:szCs w:val="24"/>
    </w:rPr>
  </w:style>
  <w:style w:type="paragraph" w:customStyle="1" w:styleId="4">
    <w:name w:val="邱天标题4"/>
    <w:basedOn w:val="40"/>
    <w:qFormat/>
    <w:rsid w:val="0062126B"/>
    <w:pPr>
      <w:keepNext/>
      <w:keepLines w:val="0"/>
      <w:widowControl w:val="0"/>
      <w:numPr>
        <w:numId w:val="3"/>
      </w:numPr>
      <w:adjustRightInd w:val="0"/>
      <w:snapToGrid w:val="0"/>
      <w:spacing w:before="0" w:after="0" w:line="360" w:lineRule="auto"/>
      <w:ind w:left="0" w:firstLine="0"/>
      <w:jc w:val="both"/>
    </w:pPr>
    <w:rPr>
      <w:rFonts w:ascii="Times New Roman" w:eastAsiaTheme="minorEastAsia" w:hAnsi="Times New Roman" w:cs="Arial"/>
      <w:color w:val="000000"/>
      <w:sz w:val="24"/>
      <w:szCs w:val="24"/>
    </w:rPr>
  </w:style>
  <w:style w:type="paragraph" w:customStyle="1" w:styleId="5">
    <w:name w:val="邱天标题5"/>
    <w:basedOn w:val="a0"/>
    <w:qFormat/>
    <w:rsid w:val="0062126B"/>
    <w:pPr>
      <w:numPr>
        <w:ilvl w:val="4"/>
        <w:numId w:val="3"/>
      </w:numPr>
      <w:tabs>
        <w:tab w:val="clear" w:pos="5280"/>
      </w:tabs>
      <w:spacing w:line="360" w:lineRule="auto"/>
      <w:ind w:left="0"/>
      <w:outlineLvl w:val="4"/>
    </w:pPr>
    <w:rPr>
      <w:rFonts w:ascii="Times New Roman" w:eastAsia="宋体" w:hAnsi="Times New Roman" w:cs="Arial"/>
      <w:bCs/>
      <w:color w:val="000000"/>
      <w:sz w:val="24"/>
      <w:szCs w:val="28"/>
    </w:rPr>
  </w:style>
  <w:style w:type="paragraph" w:customStyle="1" w:styleId="CharCharCharChar1">
    <w:name w:val="Char Char Char Char1"/>
    <w:basedOn w:val="a0"/>
    <w:rsid w:val="0062126B"/>
    <w:pPr>
      <w:widowControl/>
      <w:spacing w:after="160" w:line="240" w:lineRule="exact"/>
      <w:jc w:val="left"/>
    </w:pPr>
    <w:rPr>
      <w:rFonts w:ascii="Times New Roman" w:eastAsia="宋体" w:hAnsi="Times New Roman" w:cs="Times New Roman"/>
      <w:szCs w:val="24"/>
    </w:rPr>
  </w:style>
  <w:style w:type="paragraph" w:customStyle="1" w:styleId="31">
    <w:name w:val="3.正文1级标题"/>
    <w:basedOn w:val="a0"/>
    <w:qFormat/>
    <w:rsid w:val="0062126B"/>
    <w:pPr>
      <w:numPr>
        <w:numId w:val="4"/>
      </w:numPr>
      <w:spacing w:beforeLines="50" w:afterLines="50"/>
      <w:outlineLvl w:val="0"/>
    </w:pPr>
    <w:rPr>
      <w:rFonts w:ascii="Times New Roman" w:eastAsia="宋体" w:hAnsi="Times New Roman" w:cs="Times New Roman"/>
      <w:b/>
      <w:bCs/>
      <w:sz w:val="28"/>
      <w:szCs w:val="28"/>
    </w:rPr>
  </w:style>
  <w:style w:type="paragraph" w:customStyle="1" w:styleId="42">
    <w:name w:val="4.正文2级标题"/>
    <w:basedOn w:val="a0"/>
    <w:qFormat/>
    <w:rsid w:val="0062126B"/>
    <w:pPr>
      <w:numPr>
        <w:ilvl w:val="1"/>
        <w:numId w:val="4"/>
      </w:numPr>
      <w:spacing w:line="360" w:lineRule="auto"/>
      <w:outlineLvl w:val="1"/>
    </w:pPr>
    <w:rPr>
      <w:rFonts w:ascii="Times New Roman" w:eastAsia="宋体" w:hAnsi="Times New Roman" w:cs="Times New Roman"/>
      <w:sz w:val="28"/>
      <w:szCs w:val="24"/>
    </w:rPr>
  </w:style>
  <w:style w:type="paragraph" w:customStyle="1" w:styleId="CharCharCharCharCharCharChar2">
    <w:name w:val="Char Char Char Char Char Char Char2"/>
    <w:basedOn w:val="a0"/>
    <w:rsid w:val="0062126B"/>
    <w:pPr>
      <w:spacing w:after="160" w:line="240" w:lineRule="exact"/>
    </w:pPr>
    <w:rPr>
      <w:rFonts w:ascii="Times New Roman" w:eastAsia="宋体" w:hAnsi="Times New Roman" w:cs="Times New Roman"/>
      <w:szCs w:val="20"/>
    </w:rPr>
  </w:style>
  <w:style w:type="paragraph" w:customStyle="1" w:styleId="Z">
    <w:name w:val="Z"/>
    <w:basedOn w:val="a0"/>
    <w:rsid w:val="0062126B"/>
    <w:pPr>
      <w:adjustRightInd w:val="0"/>
      <w:snapToGrid w:val="0"/>
      <w:spacing w:line="300" w:lineRule="auto"/>
      <w:ind w:firstLineChars="200" w:firstLine="200"/>
    </w:pPr>
    <w:rPr>
      <w:rFonts w:ascii="Times New Roman" w:eastAsia="宋体" w:hAnsi="Times New Roman" w:cs="Times New Roman"/>
      <w:kern w:val="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2.wmf"/><Relationship Id="rId23" Type="http://schemas.openxmlformats.org/officeDocument/2006/relationships/image" Target="media/image9.emf"/><Relationship Id="rId28" Type="http://schemas.openxmlformats.org/officeDocument/2006/relationships/image" Target="media/image14.jpeg"/><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2118C-FE2D-4387-AECC-345F7F63B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266B8AB-B68F-493B-AFAF-2282259A6F3B}">
  <ds:schemaRefs>
    <ds:schemaRef ds:uri="http://schemas.microsoft.com/sharepoint/v3/contenttype/forms"/>
  </ds:schemaRefs>
</ds:datastoreItem>
</file>

<file path=customXml/itemProps3.xml><?xml version="1.0" encoding="utf-8"?>
<ds:datastoreItem xmlns:ds="http://schemas.openxmlformats.org/officeDocument/2006/customXml" ds:itemID="{305E634C-0252-4A2C-8276-2CA35677866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0AB8DFC-B300-4E57-A4A3-A0366E437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176</Pages>
  <Words>24844</Words>
  <Characters>141614</Characters>
  <Application>Microsoft Office Word</Application>
  <DocSecurity>0</DocSecurity>
  <Lines>1180</Lines>
  <Paragraphs>332</Paragraphs>
  <ScaleCrop>false</ScaleCrop>
  <Company/>
  <LinksUpToDate>false</LinksUpToDate>
  <CharactersWithSpaces>166126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yinfei</dc:creator>
  <cp:lastModifiedBy>Administrator</cp:lastModifiedBy>
  <cp:revision>2</cp:revision>
  <dcterms:created xsi:type="dcterms:W3CDTF">2018-12-06T00:43:00Z</dcterms:created>
  <dcterms:modified xsi:type="dcterms:W3CDTF">2018-12-06T00:43:00Z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